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983"/>
        <w:gridCol w:w="800"/>
        <w:gridCol w:w="634"/>
        <w:gridCol w:w="733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atLeast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附件2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2"/>
                <w:szCs w:val="42"/>
                <w:vertAlign w:val="baseline"/>
                <w:lang w:val="en-US" w:eastAsia="zh-CN"/>
              </w:rPr>
              <w:t>吉首市2024年度平安建设考评对象分系列考评名单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3"/>
                <w:szCs w:val="23"/>
              </w:rPr>
              <w:t>考核单位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镇溪街道、峒河街道、乾州街道、石家冲街道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双塘街道、矮寨镇、马颈坳镇、河溪镇、丹青镇、太平镇、己略乡</w:t>
            </w:r>
          </w:p>
        </w:tc>
        <w:tc>
          <w:tcPr>
            <w:tcW w:w="6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4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中央、省、州驻吉单位；市直局以上单位（74个）：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4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市委办（含市委党史研究室、市经济发展研究中心、市接待服务中心、市档案馆）、市人大办、市政府办（市红十字会、市网格化指挥中心）、市政协办、市纪委市监委（含市委巡察办）、市委组织部（市党建网站联盟信息中心）、市委宣传部（含市委网信办）、市委统战部（含市侨联）、市委政法委、市委社会工作部、市委编办、市发展和改革局、市教育和体育局、市科技和工业信息化局、市林业局、市公安局、市民政局、市司法局、市财政局、市人力资源和社会保障局、市自然资源局、市住房和城乡建设局、市交通运输局、市水利局（河溪电站）、市农业农村局（含市农村经营服务站）、市商务局、市文化旅游广电局、市卫生健康局、市审计局、市退役军人事务局、市应急管理局、市市场监督管理局、市统计局、市城市管理和综合执法局、市信访局、市医疗保障局、市行政审批服务局、市人民法院、市人民检察院、市公安局交管大队、市消防救援大队、湖南吉首经济开发区管理委员会、湘西州生态环境局吉首分局、市气象局、市税务局、市市场服务管理局、市德夯风景名胜区管理处、市融媒体中心、市委党校、市总工会、市文联、市残联、市科协、市工商联、团市委、市妇联、市公用事业服务中心、市机关事务服务中心、市住房保障服务中心、市公路建设养护中心、市库区移民事务中心、市畜牧水产事务中心、市供销联社、市计生协、市人民医院、吉首农村商业银行、中国移动吉首分公司、中国联通吉首分公司、中国电信吉首分公司、市个私协会、吉首华泰国有资产投资管理有限责任公司、吉首市天行健文化旅游投资开发有限责任公司、吉首市腾达经济建设投资有限责任公司、吉首城市更新建设投资有限责任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408" w:type="dxa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城区组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3"/>
                <w:szCs w:val="23"/>
              </w:rPr>
              <w:t>农村组</w:t>
            </w:r>
          </w:p>
        </w:tc>
        <w:tc>
          <w:tcPr>
            <w:tcW w:w="6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08" w:type="dxa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3"/>
                <w:szCs w:val="23"/>
              </w:rPr>
              <w:t>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3"/>
                <w:szCs w:val="23"/>
              </w:rPr>
              <w:t>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第一系列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szCs w:val="23"/>
                <w:vertAlign w:val="baseline"/>
                <w:lang w:val="en-US" w:eastAsia="zh-CN"/>
              </w:rPr>
              <w:t>（乡镇街道）11个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第二系列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（中央、省、州驻吉单位，市直局以上单位74个）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FiYWVkNjc0Y2Y5NzVhYjMxMzljYWE3ZWYyMDEifQ=="/>
    <w:docVar w:name="KSO_WPS_MARK_KEY" w:val="200c52c8-bb9d-45e4-a181-4732a070415e"/>
  </w:docVars>
  <w:rsids>
    <w:rsidRoot w:val="00000000"/>
    <w:rsid w:val="516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2024-12-25T09:09:39Z</dcterms:created>
  <dc:creator>Administrator</dc:creator>
  <cp:lastModifiedBy>@p</cp:lastModifiedBy>
  <dcterms:modified xsi:type="dcterms:W3CDTF">2024-12-25T09:09:56Z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902A4E9796804E2785F385CE9E872F0B_12</vt:lpwstr>
  </property>
</Properties>
</file>