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661E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吉首市住宅小区公共收益</w:t>
      </w:r>
      <w:r>
        <w:rPr>
          <w:rFonts w:hint="eastAsia" w:ascii="方正小标宋简体" w:hAnsi="方正小标宋简体" w:eastAsia="方正小标宋简体" w:cs="方正小标宋简体"/>
          <w:color w:val="auto"/>
          <w:sz w:val="44"/>
          <w:szCs w:val="44"/>
          <w:highlight w:val="none"/>
          <w:lang w:val="en-US" w:eastAsia="zh-CN"/>
        </w:rPr>
        <w:t>指导意见</w:t>
      </w:r>
    </w:p>
    <w:p w14:paraId="2E4B9C5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（征求意见稿）</w:t>
      </w:r>
    </w:p>
    <w:p w14:paraId="118B77B4">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lang w:val="en-US" w:eastAsia="zh-CN"/>
        </w:rPr>
      </w:pPr>
    </w:p>
    <w:p w14:paraId="3684E2A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为规范吉首市住宅小区公共收益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以下简称公共收益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的管理，有效维护住宅小区业主合法权益，根据《中华人民共和国民法典》《物业管理条例》《湖南省物业管理条例》《湘西自治州物业管理办法》等法律法规以及文件精神，</w:t>
      </w:r>
      <w:r>
        <w:rPr>
          <w:rFonts w:hint="eastAsia" w:ascii="仿宋_GB2312" w:hAnsi="仿宋_GB2312" w:eastAsia="仿宋_GB2312" w:cs="仿宋_GB2312"/>
          <w:color w:val="auto"/>
          <w:sz w:val="32"/>
          <w:szCs w:val="32"/>
          <w:highlight w:val="none"/>
          <w:lang w:val="en-US" w:eastAsia="zh-CN"/>
        </w:rPr>
        <w:t>结合吉首市实际，特制定本指导意见。</w:t>
      </w:r>
    </w:p>
    <w:p w14:paraId="2481EB2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公共收益是指利用住宅小区业主专有部分以外的共有部分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含共用设施设备，以下简称住宅小区共有部分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开展生产、经营、租赁等活动所产生的收益，在扣除</w:t>
      </w:r>
      <w:r>
        <w:rPr>
          <w:rFonts w:hint="eastAsia" w:ascii="仿宋_GB2312" w:hAnsi="仿宋_GB2312" w:eastAsia="仿宋_GB2312" w:cs="仿宋_GB2312"/>
          <w:color w:val="auto"/>
          <w:sz w:val="32"/>
          <w:szCs w:val="32"/>
          <w:highlight w:val="none"/>
          <w:lang w:val="en-US" w:eastAsia="zh-CN"/>
        </w:rPr>
        <w:t>法定税收、能耗、人工等管理成本后获得的收益。</w:t>
      </w:r>
    </w:p>
    <w:p w14:paraId="13F75A1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公共收益管理应当坚持公平公开、专户存储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业主共有、共同决策、政府监督的原则。</w:t>
      </w:r>
      <w:r>
        <w:rPr>
          <w:rFonts w:hint="eastAsia" w:ascii="仿宋_GB2312" w:hAnsi="仿宋_GB2312" w:eastAsia="仿宋_GB2312" w:cs="仿宋_GB2312"/>
          <w:color w:val="auto"/>
          <w:sz w:val="32"/>
          <w:szCs w:val="32"/>
          <w:highlight w:val="none"/>
          <w:lang w:val="en-US" w:eastAsia="zh-CN"/>
        </w:rPr>
        <w:t>小区公共收益属于全体业主或相关业主共有，</w:t>
      </w:r>
      <w:r>
        <w:rPr>
          <w:rFonts w:hint="eastAsia" w:ascii="仿宋_GB2312" w:hAnsi="仿宋_GB2312" w:eastAsia="仿宋_GB2312" w:cs="仿宋_GB2312"/>
          <w:color w:val="auto"/>
          <w:sz w:val="32"/>
          <w:szCs w:val="32"/>
          <w:highlight w:val="none"/>
        </w:rPr>
        <w:t>任何单位、个人不得非法侵占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处分或者挪用公共收益。</w:t>
      </w:r>
    </w:p>
    <w:p w14:paraId="60AEBB3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第四条</w:t>
      </w:r>
      <w:r>
        <w:rPr>
          <w:rFonts w:hint="eastAsia" w:ascii="仿宋_GB2312" w:hAnsi="仿宋_GB2312" w:eastAsia="仿宋_GB2312" w:cs="仿宋_GB2312"/>
          <w:color w:val="auto"/>
          <w:sz w:val="32"/>
          <w:szCs w:val="32"/>
          <w:highlight w:val="none"/>
          <w:lang w:val="en-US" w:eastAsia="zh-CN"/>
        </w:rPr>
        <w:t xml:space="preserve">  业主对共用部位、共用设施设备享有权利，承担义务，不得以放弃权利不履行义务。</w:t>
      </w:r>
    </w:p>
    <w:p w14:paraId="2DAEE55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第五条</w:t>
      </w:r>
      <w:r>
        <w:rPr>
          <w:rFonts w:hint="eastAsia" w:ascii="仿宋_GB2312" w:hAnsi="仿宋_GB2312" w:eastAsia="仿宋_GB2312" w:cs="仿宋_GB2312"/>
          <w:color w:val="auto"/>
          <w:sz w:val="32"/>
          <w:szCs w:val="32"/>
          <w:highlight w:val="none"/>
          <w:lang w:val="en-US" w:eastAsia="zh-CN"/>
        </w:rPr>
        <w:t xml:space="preserve">  利用物业共用部分经营的，应当符合法律、法规和其他的规定，不得擅自改变房屋及设备设施的用途，不得妨碍业主和使用人正常使用物业，不得影响物业使用安全。</w:t>
      </w:r>
      <w:r>
        <w:rPr>
          <w:rFonts w:hint="eastAsia" w:ascii="仿宋_GB2312" w:hAnsi="仿宋_GB2312" w:eastAsia="仿宋_GB2312" w:cs="仿宋_GB2312"/>
          <w:color w:val="auto"/>
          <w:sz w:val="32"/>
          <w:szCs w:val="32"/>
          <w:highlight w:val="none"/>
        </w:rPr>
        <w:t>物业管理用房出租的，应当采用公开招租的方式，经业主大会同意采用其他方式出租的除外。</w:t>
      </w:r>
    </w:p>
    <w:p w14:paraId="2E66AEC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第六条</w:t>
      </w:r>
      <w:r>
        <w:rPr>
          <w:rFonts w:hint="eastAsia" w:ascii="仿宋_GB2312" w:hAnsi="仿宋_GB2312" w:eastAsia="仿宋_GB2312" w:cs="仿宋_GB2312"/>
          <w:color w:val="auto"/>
          <w:sz w:val="32"/>
          <w:szCs w:val="32"/>
          <w:highlight w:val="none"/>
          <w:lang w:val="en-US" w:eastAsia="zh-CN"/>
        </w:rPr>
        <w:t xml:space="preserve">  公共收益的来源</w:t>
      </w:r>
    </w:p>
    <w:p w14:paraId="3B3CADA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（一）利用业主共用场地、灯箱、单元门、外墙、围墙、道闸等设置户外广告以及利用电梯轿厢、单元门厅、走廊通道等设置室内广告所得的收益;</w:t>
      </w:r>
    </w:p>
    <w:p w14:paraId="2B8AA2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（二）利用业主共用的物业用房或共同设备用房租赁所得的收益；</w:t>
      </w:r>
    </w:p>
    <w:p w14:paraId="2E2B00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（三）利用业主共用道路或场地停放车辆所得的停车费或场地使用费；</w:t>
      </w:r>
    </w:p>
    <w:p w14:paraId="34C55F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（四）利用业主共用场地开展商业活动及投放设施等所得的收益，包括但不限于：</w:t>
      </w:r>
      <w:r>
        <w:rPr>
          <w:rFonts w:hint="eastAsia" w:ascii="仿宋_GB2312" w:hAnsi="仿宋_GB2312" w:eastAsia="仿宋_GB2312" w:cs="仿宋_GB2312"/>
          <w:color w:val="auto"/>
          <w:sz w:val="32"/>
          <w:szCs w:val="32"/>
          <w:highlight w:val="none"/>
        </w:rPr>
        <w:t>公共场地摆摊、引进自助售卖机或快递柜等收取的进场费；</w:t>
      </w:r>
    </w:p>
    <w:p w14:paraId="332C07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（五）利用全体业主共有的文体设施所得的收益，</w:t>
      </w:r>
      <w:r>
        <w:rPr>
          <w:rFonts w:hint="eastAsia" w:ascii="仿宋_GB2312" w:hAnsi="仿宋_GB2312" w:eastAsia="仿宋_GB2312" w:cs="仿宋_GB2312"/>
          <w:color w:val="auto"/>
          <w:sz w:val="32"/>
          <w:szCs w:val="32"/>
          <w:highlight w:val="none"/>
        </w:rPr>
        <w:t>包括但不限于：全体业主共有的游泳池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、健身室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等公建配套用房或者场地进行租赁或者经营产生的收入；</w:t>
      </w:r>
    </w:p>
    <w:p w14:paraId="5AE067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（六）相关单位支付的归全体业主的违约金、赔偿金、旧设备残值等;</w:t>
      </w:r>
    </w:p>
    <w:p w14:paraId="78DE7DF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（七）公共收益利息等其他收入； </w:t>
      </w:r>
    </w:p>
    <w:p w14:paraId="5E535F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其他依法属于全体业主的收入。</w:t>
      </w:r>
    </w:p>
    <w:p w14:paraId="53B8116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第七条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业主委员会成立前</w:t>
      </w:r>
      <w:r>
        <w:rPr>
          <w:rFonts w:hint="eastAsia" w:ascii="仿宋_GB2312" w:hAnsi="仿宋_GB2312" w:eastAsia="仿宋_GB2312" w:cs="仿宋_GB2312"/>
          <w:color w:val="auto"/>
          <w:sz w:val="32"/>
          <w:szCs w:val="32"/>
          <w:highlight w:val="none"/>
          <w:lang w:val="en-US" w:eastAsia="zh-CN"/>
        </w:rPr>
        <w:t>的前期物业阶段</w:t>
      </w:r>
      <w:r>
        <w:rPr>
          <w:rFonts w:hint="eastAsia" w:ascii="仿宋_GB2312" w:hAnsi="仿宋_GB2312" w:eastAsia="仿宋_GB2312" w:cs="仿宋_GB2312"/>
          <w:color w:val="auto"/>
          <w:sz w:val="32"/>
          <w:szCs w:val="32"/>
          <w:highlight w:val="none"/>
        </w:rPr>
        <w:t>，根据《前期物业服务合同》约定公共收益由物业服务企业代为管理的，物业服务企业为公共收益的管理主体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接受街道社区监督</w:t>
      </w:r>
      <w:r>
        <w:rPr>
          <w:rFonts w:hint="eastAsia" w:ascii="仿宋_GB2312" w:hAnsi="仿宋_GB2312" w:eastAsia="仿宋_GB2312" w:cs="仿宋_GB2312"/>
          <w:color w:val="auto"/>
          <w:sz w:val="32"/>
          <w:szCs w:val="32"/>
          <w:highlight w:val="none"/>
        </w:rPr>
        <w:t>；业主委员会成立后，由业主委员会自行管理公共收益，业主委员会为公共收益的管理主体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接受街道社区监督；</w:t>
      </w:r>
      <w:r>
        <w:rPr>
          <w:rFonts w:hint="eastAsia" w:ascii="仿宋_GB2312" w:hAnsi="仿宋_GB2312" w:eastAsia="仿宋_GB2312" w:cs="仿宋_GB2312"/>
          <w:color w:val="auto"/>
          <w:sz w:val="32"/>
          <w:szCs w:val="32"/>
          <w:highlight w:val="none"/>
        </w:rPr>
        <w:t>业主委员会成立后，由业主委员会</w:t>
      </w:r>
      <w:r>
        <w:rPr>
          <w:rFonts w:hint="eastAsia" w:ascii="仿宋_GB2312" w:hAnsi="仿宋_GB2312" w:eastAsia="仿宋_GB2312" w:cs="仿宋_GB2312"/>
          <w:color w:val="auto"/>
          <w:sz w:val="32"/>
          <w:szCs w:val="32"/>
          <w:highlight w:val="none"/>
          <w:lang w:val="en-US" w:eastAsia="zh-CN"/>
        </w:rPr>
        <w:t>委托物业服务企业</w:t>
      </w:r>
      <w:r>
        <w:rPr>
          <w:rFonts w:hint="eastAsia" w:ascii="仿宋_GB2312" w:hAnsi="仿宋_GB2312" w:eastAsia="仿宋_GB2312" w:cs="仿宋_GB2312"/>
          <w:color w:val="auto"/>
          <w:sz w:val="32"/>
          <w:szCs w:val="32"/>
          <w:highlight w:val="none"/>
        </w:rPr>
        <w:t>管理公共收益，</w:t>
      </w:r>
      <w:r>
        <w:rPr>
          <w:rFonts w:hint="eastAsia" w:ascii="仿宋_GB2312" w:hAnsi="仿宋_GB2312" w:eastAsia="仿宋_GB2312" w:cs="仿宋_GB2312"/>
          <w:color w:val="auto"/>
          <w:sz w:val="32"/>
          <w:szCs w:val="32"/>
          <w:highlight w:val="none"/>
          <w:lang w:val="en-US" w:eastAsia="zh-CN"/>
        </w:rPr>
        <w:t>物业服务企业</w:t>
      </w:r>
      <w:r>
        <w:rPr>
          <w:rFonts w:hint="eastAsia" w:ascii="仿宋_GB2312" w:hAnsi="仿宋_GB2312" w:eastAsia="仿宋_GB2312" w:cs="仿宋_GB2312"/>
          <w:color w:val="auto"/>
          <w:sz w:val="32"/>
          <w:szCs w:val="32"/>
          <w:highlight w:val="none"/>
        </w:rPr>
        <w:t>为公共收益的管理主体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接受街道社区监督；未能成立业主委员会，经业主同意由业主自治组织管理公共收益的，业主自治组织为公共收益的管理主体，接受街道社区监督</w:t>
      </w:r>
      <w:bookmarkStart w:id="0" w:name="_GoBack"/>
      <w:bookmarkEnd w:id="0"/>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若无约定管理主体，</w:t>
      </w:r>
      <w:r>
        <w:rPr>
          <w:rFonts w:hint="eastAsia" w:ascii="仿宋_GB2312" w:hAnsi="仿宋_GB2312" w:eastAsia="仿宋_GB2312" w:cs="仿宋_GB2312"/>
          <w:color w:val="auto"/>
          <w:sz w:val="32"/>
          <w:szCs w:val="32"/>
          <w:highlight w:val="none"/>
          <w:lang w:val="en-US" w:eastAsia="zh-CN"/>
        </w:rPr>
        <w:t>或业主对公共收益管理主体有争议，且不能协调的，</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val="en-US" w:eastAsia="zh-CN"/>
        </w:rPr>
        <w:t>街道办事处</w:t>
      </w:r>
      <w:r>
        <w:rPr>
          <w:rFonts w:hint="eastAsia" w:ascii="仿宋_GB2312" w:hAnsi="仿宋_GB2312" w:eastAsia="仿宋_GB2312" w:cs="仿宋_GB2312"/>
          <w:color w:val="auto"/>
          <w:sz w:val="32"/>
          <w:szCs w:val="32"/>
          <w:highlight w:val="none"/>
        </w:rPr>
        <w:t>为公共收益的管理主体</w:t>
      </w:r>
      <w:r>
        <w:rPr>
          <w:rFonts w:hint="eastAsia" w:ascii="仿宋_GB2312" w:hAnsi="仿宋_GB2312" w:eastAsia="仿宋_GB2312" w:cs="仿宋_GB2312"/>
          <w:color w:val="auto"/>
          <w:sz w:val="32"/>
          <w:szCs w:val="32"/>
          <w:highlight w:val="none"/>
          <w:lang w:eastAsia="zh-CN"/>
        </w:rPr>
        <w:t>。</w:t>
      </w:r>
    </w:p>
    <w:p w14:paraId="1AD7A4D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公共收益</w:t>
      </w:r>
      <w:r>
        <w:rPr>
          <w:rFonts w:hint="eastAsia" w:ascii="仿宋_GB2312" w:hAnsi="仿宋_GB2312" w:eastAsia="仿宋_GB2312" w:cs="仿宋_GB2312"/>
          <w:color w:val="auto"/>
          <w:sz w:val="32"/>
          <w:szCs w:val="32"/>
          <w:highlight w:val="none"/>
          <w:lang w:val="en-US" w:eastAsia="zh-CN"/>
        </w:rPr>
        <w:t>管理主体</w:t>
      </w:r>
      <w:r>
        <w:rPr>
          <w:rFonts w:hint="eastAsia" w:ascii="仿宋_GB2312" w:hAnsi="仿宋_GB2312" w:eastAsia="仿宋_GB2312" w:cs="仿宋_GB2312"/>
          <w:color w:val="auto"/>
          <w:sz w:val="32"/>
          <w:szCs w:val="32"/>
          <w:highlight w:val="none"/>
        </w:rPr>
        <w:t>应在管理银行以物业服务项目为单位单独列账，与其他收支区分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管理主体</w:t>
      </w:r>
      <w:r>
        <w:rPr>
          <w:rFonts w:hint="eastAsia" w:ascii="仿宋_GB2312" w:hAnsi="仿宋_GB2312" w:eastAsia="仿宋_GB2312" w:cs="仿宋_GB2312"/>
          <w:color w:val="auto"/>
          <w:sz w:val="32"/>
          <w:szCs w:val="32"/>
          <w:highlight w:val="none"/>
        </w:rPr>
        <w:t>不得以任何个人或其他组织名义开设账户用于公共收益的存放。</w:t>
      </w:r>
    </w:p>
    <w:p w14:paraId="201C63C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第九条</w:t>
      </w:r>
      <w:r>
        <w:rPr>
          <w:rFonts w:hint="eastAsia" w:ascii="仿宋_GB2312" w:hAnsi="仿宋_GB2312" w:eastAsia="仿宋_GB2312" w:cs="仿宋_GB2312"/>
          <w:color w:val="auto"/>
          <w:sz w:val="32"/>
          <w:szCs w:val="32"/>
          <w:highlight w:val="none"/>
          <w:lang w:val="en-US" w:eastAsia="zh-CN"/>
        </w:rPr>
        <w:t xml:space="preserve">  街道办事处</w:t>
      </w:r>
      <w:r>
        <w:rPr>
          <w:rFonts w:hint="eastAsia" w:ascii="仿宋_GB2312" w:hAnsi="仿宋_GB2312" w:eastAsia="仿宋_GB2312" w:cs="仿宋_GB2312"/>
          <w:color w:val="auto"/>
          <w:sz w:val="32"/>
          <w:szCs w:val="32"/>
          <w:highlight w:val="none"/>
        </w:rPr>
        <w:t>应指导</w:t>
      </w:r>
      <w:r>
        <w:rPr>
          <w:rFonts w:hint="eastAsia" w:ascii="仿宋_GB2312" w:hAnsi="仿宋_GB2312" w:eastAsia="仿宋_GB2312" w:cs="仿宋_GB2312"/>
          <w:color w:val="auto"/>
          <w:sz w:val="32"/>
          <w:szCs w:val="32"/>
          <w:highlight w:val="none"/>
          <w:lang w:val="en-US" w:eastAsia="zh-CN"/>
        </w:rPr>
        <w:t>筹备组、</w:t>
      </w:r>
      <w:r>
        <w:rPr>
          <w:rFonts w:hint="eastAsia" w:ascii="仿宋_GB2312" w:hAnsi="仿宋_GB2312" w:eastAsia="仿宋_GB2312" w:cs="仿宋_GB2312"/>
          <w:color w:val="auto"/>
          <w:sz w:val="32"/>
          <w:szCs w:val="32"/>
          <w:highlight w:val="none"/>
        </w:rPr>
        <w:t>业主委员会将公共收益管理相关条款写入《业主议事规则》《管理规约》。公共收益管理主体应当按照相关管理规约执行。</w:t>
      </w:r>
    </w:p>
    <w:p w14:paraId="363FCD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管理规约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中</w:t>
      </w:r>
      <w:r>
        <w:rPr>
          <w:rFonts w:hint="eastAsia" w:ascii="仿宋_GB2312" w:hAnsi="仿宋_GB2312" w:eastAsia="仿宋_GB2312" w:cs="仿宋_GB2312"/>
          <w:color w:val="auto"/>
          <w:sz w:val="32"/>
          <w:szCs w:val="32"/>
          <w:highlight w:val="none"/>
        </w:rPr>
        <w:t>公共收益应当明确获取收益范围、归属分</w:t>
      </w:r>
      <w:r>
        <w:rPr>
          <w:rFonts w:hint="eastAsia" w:ascii="仿宋_GB2312" w:hAnsi="仿宋_GB2312" w:eastAsia="仿宋_GB2312" w:cs="仿宋_GB2312"/>
          <w:color w:val="auto"/>
          <w:spacing w:val="-6"/>
          <w:sz w:val="32"/>
          <w:szCs w:val="32"/>
          <w:highlight w:val="none"/>
        </w:rPr>
        <w:t>配、管理方式、收益用途、账目公布制度、审计审价制度等内容。</w:t>
      </w:r>
    </w:p>
    <w:p w14:paraId="132FE3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管理规约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中</w:t>
      </w:r>
      <w:r>
        <w:rPr>
          <w:rFonts w:hint="eastAsia" w:ascii="仿宋_GB2312" w:hAnsi="仿宋_GB2312" w:eastAsia="仿宋_GB2312" w:cs="仿宋_GB2312"/>
          <w:color w:val="auto"/>
          <w:sz w:val="32"/>
          <w:szCs w:val="32"/>
          <w:highlight w:val="none"/>
        </w:rPr>
        <w:t>公共收益的修订应当依法经业主大会表决同意。获取收益的相关协议应当经过业主大会同意或者经业主大会授权业主委员会同意，与相关单位签订。</w:t>
      </w:r>
    </w:p>
    <w:p w14:paraId="4480D4D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第十条</w:t>
      </w:r>
      <w:r>
        <w:rPr>
          <w:rFonts w:hint="eastAsia" w:ascii="仿宋_GB2312" w:hAnsi="仿宋_GB2312" w:eastAsia="仿宋_GB2312" w:cs="仿宋_GB2312"/>
          <w:color w:val="auto"/>
          <w:sz w:val="32"/>
          <w:szCs w:val="32"/>
          <w:highlight w:val="none"/>
          <w:lang w:val="en-US" w:eastAsia="zh-CN"/>
        </w:rPr>
        <w:t xml:space="preserve">  利用全体共有部分获取收益的，应当按照公共收益管理专项规约的约定经过业主大会同意或者经业主大会授权业主委员会同意。利用部分共有部分获取收益的，应当经共同拥有该物业的业主表决同意；但利用部分共有部分的外墙、屋顶从事广告、商业推广等活动的，经共同拥有该物业的业主表决同意后，还应当经业主大会或者经业主大会授权的业主委员会同意。</w:t>
      </w:r>
    </w:p>
    <w:p w14:paraId="53C018C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获取收益的相关协议（合同）应当在小区管理处、公告栏等醒目位置予以公示，协议内容应包含项目利用的物业共用部分具体位置、收益获取来源、收入金额、管理成本、分配方式等内容。</w:t>
      </w:r>
    </w:p>
    <w:p w14:paraId="18E8C8A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第十一条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公共收益项目在经营前，</w:t>
      </w:r>
      <w:r>
        <w:rPr>
          <w:rFonts w:hint="eastAsia" w:ascii="仿宋_GB2312" w:hAnsi="仿宋_GB2312" w:eastAsia="仿宋_GB2312" w:cs="仿宋_GB2312"/>
          <w:color w:val="auto"/>
          <w:sz w:val="32"/>
          <w:szCs w:val="32"/>
          <w:highlight w:val="none"/>
          <w:lang w:val="en-US" w:eastAsia="zh-CN"/>
        </w:rPr>
        <w:t>公共收益管理主体</w:t>
      </w:r>
      <w:r>
        <w:rPr>
          <w:rFonts w:hint="eastAsia" w:ascii="仿宋_GB2312" w:hAnsi="仿宋_GB2312" w:eastAsia="仿宋_GB2312" w:cs="仿宋_GB2312"/>
          <w:color w:val="auto"/>
          <w:sz w:val="32"/>
          <w:szCs w:val="32"/>
          <w:highlight w:val="none"/>
        </w:rPr>
        <w:t>应当在小区</w:t>
      </w:r>
      <w:r>
        <w:rPr>
          <w:rFonts w:hint="eastAsia" w:ascii="仿宋_GB2312" w:hAnsi="仿宋_GB2312" w:eastAsia="仿宋_GB2312" w:cs="仿宋_GB2312"/>
          <w:color w:val="auto"/>
          <w:sz w:val="32"/>
          <w:szCs w:val="32"/>
          <w:highlight w:val="none"/>
          <w:lang w:val="en-US" w:eastAsia="zh-CN"/>
        </w:rPr>
        <w:t>内</w:t>
      </w:r>
      <w:r>
        <w:rPr>
          <w:rFonts w:hint="eastAsia" w:ascii="仿宋_GB2312" w:hAnsi="仿宋_GB2312" w:eastAsia="仿宋_GB2312" w:cs="仿宋_GB2312"/>
          <w:color w:val="auto"/>
          <w:sz w:val="32"/>
          <w:szCs w:val="32"/>
          <w:highlight w:val="none"/>
        </w:rPr>
        <w:t>就</w:t>
      </w:r>
      <w:r>
        <w:rPr>
          <w:rFonts w:hint="eastAsia" w:ascii="仿宋_GB2312" w:hAnsi="仿宋_GB2312" w:eastAsia="仿宋_GB2312" w:cs="仿宋_GB2312"/>
          <w:color w:val="auto"/>
          <w:sz w:val="32"/>
          <w:szCs w:val="32"/>
          <w:highlight w:val="none"/>
          <w:lang w:val="en-US" w:eastAsia="zh-CN"/>
        </w:rPr>
        <w:t>获取收益的相关协议（合同）应当在小区管理处、公告栏等醒目位置予以公示。协议内容应包含项目利用的物业共用部分具体位置、收益获取来源、收入金额、管理成本、分配方式等内容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涉及5万元以上的项目建议进行公开招标确定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，公示日期不少于</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日，接受业主监督。</w:t>
      </w:r>
    </w:p>
    <w:p w14:paraId="29805A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签订合同后，</w:t>
      </w:r>
      <w:r>
        <w:rPr>
          <w:rFonts w:hint="eastAsia" w:ascii="仿宋_GB2312" w:hAnsi="仿宋_GB2312" w:eastAsia="仿宋_GB2312" w:cs="仿宋_GB2312"/>
          <w:color w:val="auto"/>
          <w:sz w:val="32"/>
          <w:szCs w:val="32"/>
          <w:highlight w:val="none"/>
          <w:lang w:val="en-US" w:eastAsia="zh-CN"/>
        </w:rPr>
        <w:t>公共收益管理主体</w:t>
      </w:r>
      <w:r>
        <w:rPr>
          <w:rFonts w:hint="eastAsia" w:ascii="仿宋_GB2312" w:hAnsi="仿宋_GB2312" w:eastAsia="仿宋_GB2312" w:cs="仿宋_GB2312"/>
          <w:color w:val="auto"/>
          <w:sz w:val="32"/>
          <w:szCs w:val="32"/>
          <w:highlight w:val="none"/>
        </w:rPr>
        <w:t>应在</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日内把签订的公共收益合同在小区显著位置进行公示，接受业主监督，公示日期不少于</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日。</w:t>
      </w:r>
    </w:p>
    <w:p w14:paraId="0F78D4D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第十二条</w:t>
      </w:r>
      <w:r>
        <w:rPr>
          <w:rFonts w:hint="eastAsia" w:ascii="仿宋_GB2312" w:hAnsi="仿宋_GB2312" w:eastAsia="仿宋_GB2312" w:cs="仿宋_GB2312"/>
          <w:color w:val="auto"/>
          <w:kern w:val="2"/>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rPr>
        <w:t>公共收益管理主体中止或解散的，</w:t>
      </w:r>
      <w:r>
        <w:rPr>
          <w:rFonts w:hint="eastAsia" w:ascii="仿宋_GB2312" w:hAnsi="仿宋_GB2312" w:eastAsia="仿宋_GB2312" w:cs="仿宋_GB2312"/>
          <w:color w:val="auto"/>
          <w:sz w:val="32"/>
          <w:szCs w:val="32"/>
          <w:highlight w:val="none"/>
          <w:lang w:val="en-US" w:eastAsia="zh-CN"/>
        </w:rPr>
        <w:t>旧管理主体应</w:t>
      </w:r>
      <w:r>
        <w:rPr>
          <w:rFonts w:hint="eastAsia" w:ascii="仿宋_GB2312" w:hAnsi="仿宋_GB2312" w:eastAsia="仿宋_GB2312" w:cs="仿宋_GB2312"/>
          <w:color w:val="auto"/>
          <w:sz w:val="32"/>
          <w:szCs w:val="32"/>
          <w:highlight w:val="none"/>
        </w:rPr>
        <w:t>将印章、凭证等资料移交给</w:t>
      </w:r>
      <w:r>
        <w:rPr>
          <w:rFonts w:hint="eastAsia" w:ascii="仿宋_GB2312" w:hAnsi="仿宋_GB2312" w:eastAsia="仿宋_GB2312" w:cs="仿宋_GB2312"/>
          <w:color w:val="auto"/>
          <w:sz w:val="32"/>
          <w:szCs w:val="32"/>
          <w:highlight w:val="none"/>
          <w:lang w:val="en-US" w:eastAsia="zh-CN"/>
        </w:rPr>
        <w:t>新管理主体</w:t>
      </w:r>
      <w:r>
        <w:rPr>
          <w:rFonts w:hint="eastAsia" w:ascii="仿宋_GB2312" w:hAnsi="仿宋_GB2312" w:eastAsia="仿宋_GB2312" w:cs="仿宋_GB2312"/>
          <w:color w:val="auto"/>
          <w:sz w:val="32"/>
          <w:szCs w:val="32"/>
          <w:highlight w:val="none"/>
        </w:rPr>
        <w:t>；新</w:t>
      </w:r>
      <w:r>
        <w:rPr>
          <w:rFonts w:hint="eastAsia" w:ascii="仿宋_GB2312" w:hAnsi="仿宋_GB2312" w:eastAsia="仿宋_GB2312" w:cs="仿宋_GB2312"/>
          <w:color w:val="auto"/>
          <w:sz w:val="32"/>
          <w:szCs w:val="32"/>
          <w:highlight w:val="none"/>
          <w:lang w:val="en-US" w:eastAsia="zh-CN"/>
        </w:rPr>
        <w:t>管理主体未</w:t>
      </w:r>
      <w:r>
        <w:rPr>
          <w:rFonts w:hint="eastAsia" w:ascii="仿宋_GB2312" w:hAnsi="仿宋_GB2312" w:eastAsia="仿宋_GB2312" w:cs="仿宋_GB2312"/>
          <w:color w:val="auto"/>
          <w:sz w:val="32"/>
          <w:szCs w:val="32"/>
          <w:highlight w:val="none"/>
        </w:rPr>
        <w:t>产生之前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公共收益</w:t>
      </w:r>
      <w:r>
        <w:rPr>
          <w:rFonts w:hint="eastAsia" w:ascii="仿宋_GB2312" w:hAnsi="仿宋_GB2312" w:eastAsia="仿宋_GB2312" w:cs="仿宋_GB2312"/>
          <w:color w:val="auto"/>
          <w:sz w:val="32"/>
          <w:szCs w:val="32"/>
          <w:highlight w:val="none"/>
          <w:lang w:val="en-US" w:eastAsia="zh-CN"/>
        </w:rPr>
        <w:t>由街道办事处</w:t>
      </w:r>
      <w:r>
        <w:rPr>
          <w:rFonts w:hint="eastAsia" w:ascii="仿宋_GB2312" w:hAnsi="仿宋_GB2312" w:eastAsia="仿宋_GB2312" w:cs="仿宋_GB2312"/>
          <w:color w:val="auto"/>
          <w:sz w:val="32"/>
          <w:szCs w:val="32"/>
          <w:highlight w:val="none"/>
        </w:rPr>
        <w:t>代为管理。</w:t>
      </w:r>
    </w:p>
    <w:p w14:paraId="0F42E07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公共收益管理主体拒不向新</w:t>
      </w:r>
      <w:r>
        <w:rPr>
          <w:rFonts w:hint="eastAsia" w:ascii="仿宋_GB2312" w:hAnsi="仿宋_GB2312" w:eastAsia="仿宋_GB2312" w:cs="仿宋_GB2312"/>
          <w:color w:val="auto"/>
          <w:sz w:val="32"/>
          <w:szCs w:val="32"/>
          <w:highlight w:val="none"/>
          <w:lang w:val="en-US" w:eastAsia="zh-CN"/>
        </w:rPr>
        <w:t>管理主体</w:t>
      </w:r>
      <w:r>
        <w:rPr>
          <w:rFonts w:hint="eastAsia" w:ascii="仿宋_GB2312" w:hAnsi="仿宋_GB2312" w:eastAsia="仿宋_GB2312" w:cs="仿宋_GB2312"/>
          <w:color w:val="auto"/>
          <w:sz w:val="32"/>
          <w:szCs w:val="32"/>
          <w:highlight w:val="none"/>
        </w:rPr>
        <w:t>移交公共收益相关资料的，新</w:t>
      </w:r>
      <w:r>
        <w:rPr>
          <w:rFonts w:hint="eastAsia" w:ascii="仿宋_GB2312" w:hAnsi="仿宋_GB2312" w:eastAsia="仿宋_GB2312" w:cs="仿宋_GB2312"/>
          <w:color w:val="auto"/>
          <w:sz w:val="32"/>
          <w:szCs w:val="32"/>
          <w:highlight w:val="none"/>
          <w:lang w:val="en-US" w:eastAsia="zh-CN"/>
        </w:rPr>
        <w:t>管理主体</w:t>
      </w:r>
      <w:r>
        <w:rPr>
          <w:rFonts w:hint="eastAsia" w:ascii="仿宋_GB2312" w:hAnsi="仿宋_GB2312" w:eastAsia="仿宋_GB2312" w:cs="仿宋_GB2312"/>
          <w:color w:val="auto"/>
          <w:sz w:val="32"/>
          <w:szCs w:val="32"/>
          <w:highlight w:val="none"/>
        </w:rPr>
        <w:t>可以请求</w:t>
      </w:r>
      <w:r>
        <w:rPr>
          <w:rFonts w:hint="eastAsia" w:ascii="仿宋_GB2312" w:hAnsi="仿宋_GB2312" w:eastAsia="仿宋_GB2312" w:cs="仿宋_GB2312"/>
          <w:color w:val="auto"/>
          <w:sz w:val="32"/>
          <w:szCs w:val="32"/>
          <w:highlight w:val="none"/>
          <w:lang w:val="en-US" w:eastAsia="zh-CN"/>
        </w:rPr>
        <w:t>街道办事处、</w:t>
      </w:r>
      <w:r>
        <w:rPr>
          <w:rFonts w:hint="eastAsia" w:ascii="仿宋_GB2312" w:hAnsi="仿宋_GB2312" w:eastAsia="仿宋_GB2312" w:cs="仿宋_GB2312"/>
          <w:color w:val="auto"/>
          <w:sz w:val="32"/>
          <w:szCs w:val="32"/>
          <w:highlight w:val="none"/>
        </w:rPr>
        <w:t>市住保中心协助移交，必要时可请求</w:t>
      </w:r>
      <w:r>
        <w:rPr>
          <w:rFonts w:hint="eastAsia" w:ascii="仿宋_GB2312" w:hAnsi="仿宋_GB2312" w:eastAsia="仿宋_GB2312" w:cs="仿宋_GB2312"/>
          <w:color w:val="auto"/>
          <w:sz w:val="32"/>
          <w:szCs w:val="32"/>
          <w:highlight w:val="none"/>
          <w:lang w:val="en-US" w:eastAsia="zh-CN"/>
        </w:rPr>
        <w:t>司法</w:t>
      </w:r>
      <w:r>
        <w:rPr>
          <w:rFonts w:hint="eastAsia" w:ascii="仿宋_GB2312" w:hAnsi="仿宋_GB2312" w:eastAsia="仿宋_GB2312" w:cs="仿宋_GB2312"/>
          <w:color w:val="auto"/>
          <w:sz w:val="32"/>
          <w:szCs w:val="32"/>
          <w:highlight w:val="none"/>
        </w:rPr>
        <w:t>机关介入。</w:t>
      </w:r>
    </w:p>
    <w:p w14:paraId="26E9747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第十三条</w:t>
      </w:r>
      <w:r>
        <w:rPr>
          <w:rFonts w:hint="eastAsia" w:ascii="仿宋_GB2312" w:hAnsi="仿宋_GB2312" w:eastAsia="仿宋_GB2312" w:cs="仿宋_GB2312"/>
          <w:color w:val="auto"/>
          <w:sz w:val="32"/>
          <w:szCs w:val="32"/>
          <w:highlight w:val="none"/>
          <w:lang w:val="en-US" w:eastAsia="zh-CN"/>
        </w:rPr>
        <w:t xml:space="preserve">  公</w:t>
      </w:r>
      <w:r>
        <w:rPr>
          <w:rFonts w:hint="eastAsia" w:ascii="仿宋_GB2312" w:hAnsi="仿宋_GB2312" w:eastAsia="仿宋_GB2312" w:cs="仿宋_GB2312"/>
          <w:color w:val="auto"/>
          <w:sz w:val="32"/>
          <w:szCs w:val="32"/>
          <w:highlight w:val="none"/>
        </w:rPr>
        <w:t>共收益主要用于共用部位、共用设施设备的维修、更新、改造或者补充物业专项维修资金，也可以根据业主大会的决定用于物业管理的其他需要。</w:t>
      </w:r>
    </w:p>
    <w:p w14:paraId="55190A7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第十四条</w:t>
      </w:r>
      <w:r>
        <w:rPr>
          <w:rFonts w:hint="eastAsia" w:ascii="仿宋_GB2312" w:hAnsi="仿宋_GB2312" w:eastAsia="仿宋_GB2312" w:cs="仿宋_GB2312"/>
          <w:color w:val="auto"/>
          <w:sz w:val="32"/>
          <w:szCs w:val="32"/>
          <w:highlight w:val="none"/>
          <w:lang w:val="en-US" w:eastAsia="zh-CN"/>
        </w:rPr>
        <w:t xml:space="preserve">  公共收益管理主体为</w:t>
      </w:r>
      <w:r>
        <w:rPr>
          <w:rFonts w:hint="eastAsia" w:ascii="仿宋_GB2312" w:hAnsi="仿宋_GB2312" w:eastAsia="仿宋_GB2312" w:cs="仿宋_GB2312"/>
          <w:color w:val="auto"/>
          <w:sz w:val="32"/>
          <w:szCs w:val="32"/>
          <w:highlight w:val="none"/>
        </w:rPr>
        <w:t>前期物业服务</w:t>
      </w:r>
      <w:r>
        <w:rPr>
          <w:rFonts w:hint="eastAsia" w:ascii="仿宋_GB2312" w:hAnsi="仿宋_GB2312" w:eastAsia="仿宋_GB2312" w:cs="仿宋_GB2312"/>
          <w:color w:val="auto"/>
          <w:sz w:val="32"/>
          <w:szCs w:val="32"/>
          <w:highlight w:val="none"/>
          <w:lang w:val="en-US" w:eastAsia="zh-CN"/>
        </w:rPr>
        <w:t>企业和街道办事处</w:t>
      </w:r>
      <w:r>
        <w:rPr>
          <w:rFonts w:hint="eastAsia" w:ascii="仿宋_GB2312" w:hAnsi="仿宋_GB2312" w:eastAsia="仿宋_GB2312" w:cs="仿宋_GB2312"/>
          <w:color w:val="auto"/>
          <w:sz w:val="32"/>
          <w:szCs w:val="32"/>
          <w:highlight w:val="none"/>
        </w:rPr>
        <w:t>代为管理</w:t>
      </w:r>
      <w:r>
        <w:rPr>
          <w:rFonts w:hint="eastAsia" w:ascii="仿宋_GB2312" w:hAnsi="仿宋_GB2312" w:eastAsia="仿宋_GB2312" w:cs="仿宋_GB2312"/>
          <w:color w:val="auto"/>
          <w:sz w:val="32"/>
          <w:szCs w:val="32"/>
          <w:highlight w:val="none"/>
          <w:lang w:val="en-US" w:eastAsia="zh-CN"/>
        </w:rPr>
        <w:t>期间，</w:t>
      </w:r>
      <w:r>
        <w:rPr>
          <w:rFonts w:hint="eastAsia" w:ascii="仿宋_GB2312" w:hAnsi="仿宋_GB2312" w:eastAsia="仿宋_GB2312" w:cs="仿宋_GB2312"/>
          <w:color w:val="auto"/>
          <w:sz w:val="32"/>
          <w:szCs w:val="32"/>
          <w:highlight w:val="none"/>
        </w:rPr>
        <w:t>公共收益的百分之七十应当用于补充物业专项维修资金</w:t>
      </w:r>
      <w:r>
        <w:rPr>
          <w:rFonts w:hint="eastAsia" w:ascii="仿宋_GB2312" w:hAnsi="仿宋_GB2312" w:eastAsia="仿宋_GB2312" w:cs="仿宋_GB2312"/>
          <w:color w:val="auto"/>
          <w:sz w:val="32"/>
          <w:szCs w:val="32"/>
          <w:highlight w:val="none"/>
          <w:lang w:val="en-US" w:eastAsia="zh-CN"/>
        </w:rPr>
        <w:t>统筹账户</w:t>
      </w:r>
      <w:r>
        <w:rPr>
          <w:rFonts w:hint="eastAsia" w:ascii="仿宋_GB2312" w:hAnsi="仿宋_GB2312" w:eastAsia="仿宋_GB2312" w:cs="仿宋_GB2312"/>
          <w:color w:val="auto"/>
          <w:sz w:val="32"/>
          <w:szCs w:val="32"/>
          <w:highlight w:val="none"/>
        </w:rPr>
        <w:t>，剩余部分可以用于共有物业的维修、更新和改造</w:t>
      </w:r>
      <w:r>
        <w:rPr>
          <w:rFonts w:hint="eastAsia" w:ascii="仿宋_GB2312" w:hAnsi="仿宋_GB2312" w:eastAsia="仿宋_GB2312" w:cs="仿宋_GB2312"/>
          <w:color w:val="auto"/>
          <w:sz w:val="32"/>
          <w:szCs w:val="32"/>
          <w:highlight w:val="none"/>
          <w:lang w:eastAsia="zh-CN"/>
        </w:rPr>
        <w:t>。</w:t>
      </w:r>
    </w:p>
    <w:p w14:paraId="409D76E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公共收益代为管理期间，</w:t>
      </w:r>
      <w:r>
        <w:rPr>
          <w:rFonts w:hint="eastAsia" w:ascii="仿宋_GB2312" w:hAnsi="仿宋_GB2312" w:eastAsia="仿宋_GB2312" w:cs="仿宋_GB2312"/>
          <w:color w:val="auto"/>
          <w:sz w:val="32"/>
          <w:szCs w:val="32"/>
          <w:highlight w:val="none"/>
        </w:rPr>
        <w:t>由物业服务企业制定公共收益使用方案，提交</w:t>
      </w:r>
      <w:r>
        <w:rPr>
          <w:rFonts w:hint="eastAsia" w:ascii="仿宋_GB2312" w:hAnsi="仿宋_GB2312" w:eastAsia="仿宋_GB2312" w:cs="仿宋_GB2312"/>
          <w:color w:val="auto"/>
          <w:sz w:val="32"/>
          <w:szCs w:val="32"/>
          <w:highlight w:val="none"/>
          <w:lang w:val="en-US" w:eastAsia="zh-CN"/>
        </w:rPr>
        <w:t>街道办事处</w:t>
      </w:r>
      <w:r>
        <w:rPr>
          <w:rFonts w:hint="eastAsia" w:ascii="仿宋_GB2312" w:hAnsi="仿宋_GB2312" w:eastAsia="仿宋_GB2312" w:cs="仿宋_GB2312"/>
          <w:color w:val="auto"/>
          <w:sz w:val="32"/>
          <w:szCs w:val="32"/>
          <w:highlight w:val="none"/>
        </w:rPr>
        <w:t>审核备案后实施。若《前期物业合同》《临时管理规约》没有公共收益使用约定条款或涉及《前期物业合同》《临时管理规约》规定外的公共收益使用，</w:t>
      </w:r>
      <w:r>
        <w:rPr>
          <w:rFonts w:hint="eastAsia" w:ascii="仿宋_GB2312" w:hAnsi="仿宋_GB2312" w:eastAsia="仿宋_GB2312" w:cs="仿宋_GB2312"/>
          <w:color w:val="auto"/>
          <w:sz w:val="32"/>
          <w:szCs w:val="32"/>
          <w:highlight w:val="none"/>
          <w:lang w:val="en-US" w:eastAsia="zh-CN"/>
        </w:rPr>
        <w:t>街道办事处应当</w:t>
      </w:r>
      <w:r>
        <w:rPr>
          <w:rFonts w:hint="eastAsia" w:ascii="仿宋_GB2312" w:hAnsi="仿宋_GB2312" w:eastAsia="仿宋_GB2312" w:cs="仿宋_GB2312"/>
          <w:color w:val="auto"/>
          <w:sz w:val="32"/>
          <w:szCs w:val="32"/>
          <w:highlight w:val="none"/>
        </w:rPr>
        <w:t>予以明确。</w:t>
      </w:r>
    </w:p>
    <w:p w14:paraId="3607D8E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业主大会成立后，公共收益</w:t>
      </w:r>
      <w:r>
        <w:rPr>
          <w:rFonts w:hint="eastAsia" w:ascii="仿宋_GB2312" w:hAnsi="仿宋_GB2312" w:eastAsia="仿宋_GB2312" w:cs="仿宋_GB2312"/>
          <w:color w:val="auto"/>
          <w:sz w:val="32"/>
          <w:szCs w:val="32"/>
          <w:highlight w:val="none"/>
          <w:lang w:val="en-US" w:eastAsia="zh-CN"/>
        </w:rPr>
        <w:t>主要</w:t>
      </w:r>
      <w:r>
        <w:rPr>
          <w:rFonts w:hint="eastAsia" w:ascii="仿宋_GB2312" w:hAnsi="仿宋_GB2312" w:eastAsia="仿宋_GB2312" w:cs="仿宋_GB2312"/>
          <w:color w:val="auto"/>
          <w:sz w:val="32"/>
          <w:szCs w:val="32"/>
          <w:highlight w:val="none"/>
        </w:rPr>
        <w:t>用于补充本小区住宅专项维修资金</w:t>
      </w:r>
      <w:r>
        <w:rPr>
          <w:rFonts w:hint="eastAsia" w:ascii="仿宋_GB2312" w:hAnsi="仿宋_GB2312" w:eastAsia="仿宋_GB2312" w:cs="仿宋_GB2312"/>
          <w:color w:val="auto"/>
          <w:sz w:val="32"/>
          <w:szCs w:val="32"/>
          <w:highlight w:val="none"/>
          <w:lang w:val="en-US" w:eastAsia="zh-CN"/>
        </w:rPr>
        <w:t>统筹账户，</w:t>
      </w:r>
      <w:r>
        <w:rPr>
          <w:rFonts w:hint="eastAsia" w:ascii="仿宋_GB2312" w:hAnsi="仿宋_GB2312" w:eastAsia="仿宋_GB2312" w:cs="仿宋_GB2312"/>
          <w:color w:val="auto"/>
          <w:sz w:val="32"/>
          <w:szCs w:val="32"/>
          <w:highlight w:val="none"/>
        </w:rPr>
        <w:t>经业主共同表决同意，公共收益可用于下列支</w:t>
      </w:r>
      <w:r>
        <w:rPr>
          <w:rFonts w:hint="eastAsia" w:ascii="仿宋_GB2312" w:hAnsi="仿宋_GB2312" w:eastAsia="仿宋_GB2312" w:cs="仿宋_GB2312"/>
          <w:color w:val="auto"/>
          <w:sz w:val="32"/>
          <w:szCs w:val="32"/>
          <w:highlight w:val="none"/>
          <w:lang w:val="en-US" w:eastAsia="zh-CN"/>
        </w:rPr>
        <w:t>出：</w:t>
      </w:r>
    </w:p>
    <w:p w14:paraId="3BC0AC2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共用部位、共用设施设备的更新、改造、维修养护费用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共用设施设备保险</w:t>
      </w:r>
      <w:r>
        <w:rPr>
          <w:rFonts w:hint="eastAsia" w:ascii="仿宋_GB2312" w:hAnsi="仿宋_GB2312" w:eastAsia="仿宋_GB2312" w:cs="仿宋_GB2312"/>
          <w:color w:val="auto"/>
          <w:sz w:val="32"/>
          <w:szCs w:val="32"/>
          <w:highlight w:val="none"/>
          <w:lang w:val="en-US" w:eastAsia="zh-CN"/>
        </w:rPr>
        <w:t>费用；增设小区共用设施设备费用</w:t>
      </w:r>
      <w:r>
        <w:rPr>
          <w:rFonts w:hint="eastAsia" w:ascii="仿宋_GB2312" w:hAnsi="仿宋_GB2312" w:eastAsia="仿宋_GB2312" w:cs="仿宋_GB2312"/>
          <w:color w:val="auto"/>
          <w:sz w:val="32"/>
          <w:szCs w:val="32"/>
          <w:highlight w:val="none"/>
        </w:rPr>
        <w:t>；</w:t>
      </w:r>
    </w:p>
    <w:p w14:paraId="0FB933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小区业主公益活动开展费用；</w:t>
      </w:r>
    </w:p>
    <w:p w14:paraId="493DD7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共用部位、共用设施设备的应急处置费用；</w:t>
      </w:r>
    </w:p>
    <w:p w14:paraId="527D30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筹备成立召开业主大会和业主委员会工作经费；</w:t>
      </w:r>
    </w:p>
    <w:p w14:paraId="38BE1B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业主委员会或监事会等小区管理人员的报酬或补贴； </w:t>
      </w:r>
    </w:p>
    <w:p w14:paraId="5F4882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委托第三方财务记账、审计、招标代理等服务费用； </w:t>
      </w:r>
    </w:p>
    <w:p w14:paraId="4DA2A4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业主共同决定的其他费用。</w:t>
      </w:r>
    </w:p>
    <w:p w14:paraId="37F6AC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业主委员会制定公共收益使用方案，</w:t>
      </w:r>
      <w:r>
        <w:rPr>
          <w:rFonts w:hint="eastAsia" w:ascii="仿宋_GB2312" w:hAnsi="仿宋_GB2312" w:eastAsia="仿宋_GB2312" w:cs="仿宋_GB2312"/>
          <w:color w:val="auto"/>
          <w:sz w:val="32"/>
          <w:szCs w:val="32"/>
          <w:highlight w:val="none"/>
          <w:lang w:val="en-US" w:eastAsia="zh-CN"/>
        </w:rPr>
        <w:t>应当</w:t>
      </w:r>
      <w:r>
        <w:rPr>
          <w:rFonts w:hint="eastAsia" w:ascii="仿宋_GB2312" w:hAnsi="仿宋_GB2312" w:eastAsia="仿宋_GB2312" w:cs="仿宋_GB2312"/>
          <w:color w:val="auto"/>
          <w:sz w:val="32"/>
          <w:szCs w:val="32"/>
          <w:highlight w:val="none"/>
        </w:rPr>
        <w:t>提交</w:t>
      </w:r>
      <w:r>
        <w:rPr>
          <w:rFonts w:hint="eastAsia" w:ascii="仿宋_GB2312" w:hAnsi="仿宋_GB2312" w:eastAsia="仿宋_GB2312" w:cs="仿宋_GB2312"/>
          <w:color w:val="auto"/>
          <w:sz w:val="32"/>
          <w:szCs w:val="32"/>
          <w:highlight w:val="none"/>
          <w:lang w:val="en-US" w:eastAsia="zh-CN"/>
        </w:rPr>
        <w:t>街道办事处</w:t>
      </w:r>
      <w:r>
        <w:rPr>
          <w:rFonts w:hint="eastAsia" w:ascii="仿宋_GB2312" w:hAnsi="仿宋_GB2312" w:eastAsia="仿宋_GB2312" w:cs="仿宋_GB2312"/>
          <w:color w:val="auto"/>
          <w:sz w:val="32"/>
          <w:szCs w:val="32"/>
          <w:highlight w:val="none"/>
        </w:rPr>
        <w:t>审核备案后实施。</w:t>
      </w:r>
    </w:p>
    <w:p w14:paraId="491F918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 xml:space="preserve">第十六条 </w:t>
      </w:r>
      <w:r>
        <w:rPr>
          <w:rFonts w:hint="eastAsia" w:ascii="仿宋_GB2312" w:hAnsi="仿宋_GB2312" w:eastAsia="仿宋_GB2312" w:cs="仿宋_GB2312"/>
          <w:color w:val="auto"/>
          <w:sz w:val="32"/>
          <w:szCs w:val="32"/>
          <w:highlight w:val="none"/>
          <w:lang w:val="en-US" w:eastAsia="zh-CN"/>
        </w:rPr>
        <w:t xml:space="preserve"> 公共收益应当单独列账，并按规定公布账目。公共收益管理主体应当于每年对公共收益予以结算，并应当在每年第一季度公布上一年的收支公示表，分别张贴于小区管理处、公告栏、每幢出入口等醒目位置予以公布，收支公示表及明细账目及相关合同留存在小区管理处备查，接受业主、街道办事处和市住保中心的监督。</w:t>
      </w:r>
    </w:p>
    <w:p w14:paraId="529069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公共收益管理主体应当在公布账目前将盖章的明细账目复印件和相关凭证复印件提交至街道办事处或第三方专业机构审议并公示七日。</w:t>
      </w:r>
    </w:p>
    <w:p w14:paraId="6CEE7E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业主有异议的，公共收益管理主体应当自受理异议申请的七日内接待业主查询，并出具书面答复意见。答复后仍有异议的，由街道办事处，聘请有资质的第三方审计公司进行审计，费用可从公共收益中支取。</w:t>
      </w:r>
    </w:p>
    <w:p w14:paraId="280149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公示无异议后，公共收益管理主体将相关款项转入相应账户，并将相关转账凭证再次向全体业主公告七日。</w:t>
      </w:r>
    </w:p>
    <w:p w14:paraId="6C1C3E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物业服务企业为公共收益管理主体时，物业服务合同终止之日十日内，物业服务企业应当向业主委员会移交公共收益相关资料，包括凭证、报表、对账单复印件等，并将未入账的公共收益交存至业主大会公共收益账户。</w:t>
      </w:r>
    </w:p>
    <w:p w14:paraId="3E5F1D9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第十七条</w:t>
      </w:r>
      <w:r>
        <w:rPr>
          <w:rFonts w:hint="eastAsia" w:ascii="仿宋_GB2312" w:hAnsi="仿宋_GB2312" w:eastAsia="仿宋_GB2312" w:cs="仿宋_GB2312"/>
          <w:color w:val="auto"/>
          <w:sz w:val="32"/>
          <w:szCs w:val="32"/>
          <w:highlight w:val="none"/>
          <w:lang w:val="en-US" w:eastAsia="zh-CN"/>
        </w:rPr>
        <w:t xml:space="preserve">  公共收益管理主体</w:t>
      </w:r>
      <w:r>
        <w:rPr>
          <w:rFonts w:hint="eastAsia" w:ascii="仿宋_GB2312" w:hAnsi="仿宋_GB2312" w:eastAsia="仿宋_GB2312" w:cs="仿宋_GB2312"/>
          <w:color w:val="auto"/>
          <w:sz w:val="32"/>
          <w:szCs w:val="32"/>
          <w:highlight w:val="none"/>
        </w:rPr>
        <w:t>拒不公示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分配公共收益</w:t>
      </w:r>
      <w:r>
        <w:rPr>
          <w:rFonts w:hint="eastAsia" w:ascii="仿宋_GB2312" w:hAnsi="仿宋_GB2312" w:eastAsia="仿宋_GB2312" w:cs="仿宋_GB2312"/>
          <w:color w:val="auto"/>
          <w:sz w:val="32"/>
          <w:szCs w:val="32"/>
          <w:highlight w:val="none"/>
        </w:rPr>
        <w:t>收支情况的，</w:t>
      </w:r>
      <w:r>
        <w:rPr>
          <w:rFonts w:hint="eastAsia" w:ascii="仿宋_GB2312" w:hAnsi="仿宋_GB2312" w:eastAsia="仿宋_GB2312" w:cs="仿宋_GB2312"/>
          <w:color w:val="auto"/>
          <w:sz w:val="32"/>
          <w:szCs w:val="32"/>
          <w:highlight w:val="none"/>
          <w:lang w:eastAsia="zh-CN"/>
        </w:rPr>
        <w:t>街道办事处</w:t>
      </w:r>
      <w:r>
        <w:rPr>
          <w:rFonts w:hint="eastAsia" w:ascii="仿宋_GB2312" w:hAnsi="仿宋_GB2312" w:eastAsia="仿宋_GB2312" w:cs="仿宋_GB2312"/>
          <w:color w:val="auto"/>
          <w:sz w:val="32"/>
          <w:szCs w:val="32"/>
          <w:highlight w:val="none"/>
        </w:rPr>
        <w:t>应当责令</w:t>
      </w:r>
      <w:r>
        <w:rPr>
          <w:rFonts w:hint="eastAsia" w:ascii="仿宋_GB2312" w:hAnsi="仿宋_GB2312" w:eastAsia="仿宋_GB2312" w:cs="仿宋_GB2312"/>
          <w:color w:val="auto"/>
          <w:sz w:val="32"/>
          <w:szCs w:val="32"/>
          <w:highlight w:val="none"/>
          <w:lang w:val="en-US" w:eastAsia="zh-CN"/>
        </w:rPr>
        <w:t>公共收益管理主体</w:t>
      </w:r>
      <w:r>
        <w:rPr>
          <w:rFonts w:hint="eastAsia" w:ascii="仿宋_GB2312" w:hAnsi="仿宋_GB2312" w:eastAsia="仿宋_GB2312" w:cs="仿宋_GB2312"/>
          <w:color w:val="auto"/>
          <w:sz w:val="32"/>
          <w:szCs w:val="32"/>
          <w:highlight w:val="none"/>
        </w:rPr>
        <w:t>改正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物业服务企业为公共收益管理主体的由市住保中心上报市住建局予以处罚；业主委员会、业主自治组织为公共收益管理主体的由街道对相关责任人员提出罢免提议。</w:t>
      </w:r>
    </w:p>
    <w:p w14:paraId="4285BFF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第十八条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首次业主大会成立之日起</w:t>
      </w:r>
      <w:r>
        <w:rPr>
          <w:rFonts w:hint="eastAsia" w:ascii="仿宋_GB2312" w:hAnsi="仿宋_GB2312" w:eastAsia="仿宋_GB2312" w:cs="仿宋_GB2312"/>
          <w:color w:val="auto"/>
          <w:sz w:val="32"/>
          <w:szCs w:val="32"/>
          <w:highlight w:val="none"/>
          <w:lang w:val="en-US" w:eastAsia="zh-CN"/>
        </w:rPr>
        <w:t>三十</w:t>
      </w:r>
      <w:r>
        <w:rPr>
          <w:rFonts w:hint="eastAsia" w:ascii="仿宋_GB2312" w:hAnsi="仿宋_GB2312" w:eastAsia="仿宋_GB2312" w:cs="仿宋_GB2312"/>
          <w:color w:val="auto"/>
          <w:sz w:val="32"/>
          <w:szCs w:val="32"/>
          <w:highlight w:val="none"/>
        </w:rPr>
        <w:t>日内，</w:t>
      </w:r>
      <w:r>
        <w:rPr>
          <w:rFonts w:hint="eastAsia" w:ascii="仿宋_GB2312" w:hAnsi="仿宋_GB2312" w:eastAsia="仿宋_GB2312" w:cs="仿宋_GB2312"/>
          <w:color w:val="auto"/>
          <w:sz w:val="32"/>
          <w:szCs w:val="32"/>
          <w:highlight w:val="none"/>
          <w:lang w:val="en-US" w:eastAsia="zh-CN"/>
        </w:rPr>
        <w:t>公共收益管理主体</w:t>
      </w:r>
      <w:r>
        <w:rPr>
          <w:rFonts w:hint="eastAsia" w:ascii="仿宋_GB2312" w:hAnsi="仿宋_GB2312" w:eastAsia="仿宋_GB2312" w:cs="仿宋_GB2312"/>
          <w:color w:val="auto"/>
          <w:sz w:val="32"/>
          <w:szCs w:val="32"/>
          <w:highlight w:val="none"/>
        </w:rPr>
        <w:t>应当向业主委员会移交公共收益及其经营收支账目，业主委员会有异议的，可委托有资质的第三方审计机构进行审计，费用从公共收益中支取。</w:t>
      </w:r>
    </w:p>
    <w:p w14:paraId="075EBC0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第十九条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业主委员会届满或终止，以及业主委员会主要负责人离职时，</w:t>
      </w:r>
      <w:r>
        <w:rPr>
          <w:rFonts w:hint="eastAsia" w:ascii="仿宋_GB2312" w:hAnsi="仿宋_GB2312" w:eastAsia="仿宋_GB2312" w:cs="仿宋_GB2312"/>
          <w:color w:val="auto"/>
          <w:sz w:val="32"/>
          <w:szCs w:val="32"/>
          <w:highlight w:val="none"/>
          <w:lang w:val="en-US" w:eastAsia="zh-CN"/>
        </w:rPr>
        <w:t>应当</w:t>
      </w:r>
      <w:r>
        <w:rPr>
          <w:rFonts w:hint="eastAsia" w:ascii="仿宋_GB2312" w:hAnsi="仿宋_GB2312" w:eastAsia="仿宋_GB2312" w:cs="仿宋_GB2312"/>
          <w:color w:val="auto"/>
          <w:sz w:val="32"/>
          <w:szCs w:val="32"/>
          <w:highlight w:val="none"/>
        </w:rPr>
        <w:t>对业主委员会任期内</w:t>
      </w:r>
      <w:r>
        <w:rPr>
          <w:rFonts w:hint="eastAsia" w:ascii="仿宋_GB2312" w:hAnsi="仿宋_GB2312" w:eastAsia="仿宋_GB2312" w:cs="仿宋_GB2312"/>
          <w:color w:val="auto"/>
          <w:sz w:val="32"/>
          <w:szCs w:val="32"/>
          <w:highlight w:val="none"/>
          <w:lang w:val="en-US" w:eastAsia="zh-CN"/>
        </w:rPr>
        <w:t>公共收益</w:t>
      </w:r>
      <w:r>
        <w:rPr>
          <w:rFonts w:hint="eastAsia" w:ascii="仿宋_GB2312" w:hAnsi="仿宋_GB2312" w:eastAsia="仿宋_GB2312" w:cs="仿宋_GB2312"/>
          <w:color w:val="auto"/>
          <w:sz w:val="32"/>
          <w:szCs w:val="32"/>
          <w:highlight w:val="none"/>
        </w:rPr>
        <w:t>收支情况进行审计。离任审计经费从公共收益中支出。</w:t>
      </w:r>
    </w:p>
    <w:p w14:paraId="42BF577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街道办事处</w:t>
      </w:r>
      <w:r>
        <w:rPr>
          <w:rFonts w:hint="eastAsia" w:ascii="仿宋_GB2312" w:hAnsi="仿宋_GB2312" w:eastAsia="仿宋_GB2312" w:cs="仿宋_GB2312"/>
          <w:color w:val="auto"/>
          <w:sz w:val="32"/>
          <w:szCs w:val="32"/>
          <w:highlight w:val="none"/>
          <w:lang w:val="en-US" w:eastAsia="zh-CN"/>
        </w:rPr>
        <w:t>应对公共收益归集、使用和管理加强监督和指导。</w:t>
      </w:r>
      <w:r>
        <w:rPr>
          <w:rFonts w:hint="eastAsia" w:ascii="仿宋_GB2312" w:hAnsi="仿宋_GB2312" w:eastAsia="仿宋_GB2312" w:cs="仿宋_GB2312"/>
          <w:color w:val="auto"/>
          <w:sz w:val="32"/>
          <w:szCs w:val="32"/>
          <w:highlight w:val="none"/>
          <w:lang w:eastAsia="zh-CN"/>
        </w:rPr>
        <w:t>街道办事处</w:t>
      </w:r>
      <w:r>
        <w:rPr>
          <w:rFonts w:hint="eastAsia" w:ascii="仿宋_GB2312" w:hAnsi="仿宋_GB2312" w:eastAsia="仿宋_GB2312" w:cs="仿宋_GB2312"/>
          <w:color w:val="auto"/>
          <w:sz w:val="32"/>
          <w:szCs w:val="32"/>
          <w:highlight w:val="none"/>
          <w:lang w:val="en-US" w:eastAsia="zh-CN"/>
        </w:rPr>
        <w:t>应当</w:t>
      </w:r>
      <w:r>
        <w:rPr>
          <w:rFonts w:hint="eastAsia" w:ascii="仿宋_GB2312" w:hAnsi="仿宋_GB2312" w:eastAsia="仿宋_GB2312" w:cs="仿宋_GB2312"/>
          <w:color w:val="auto"/>
          <w:sz w:val="32"/>
          <w:szCs w:val="32"/>
          <w:highlight w:val="none"/>
        </w:rPr>
        <w:t>聘请第三方</w:t>
      </w:r>
      <w:r>
        <w:rPr>
          <w:rFonts w:hint="eastAsia" w:ascii="仿宋_GB2312" w:hAnsi="仿宋_GB2312" w:eastAsia="仿宋_GB2312" w:cs="仿宋_GB2312"/>
          <w:color w:val="auto"/>
          <w:sz w:val="32"/>
          <w:szCs w:val="32"/>
          <w:highlight w:val="none"/>
          <w:lang w:val="en-US" w:eastAsia="zh-CN"/>
        </w:rPr>
        <w:t>对辖区内有公共收益的小区</w:t>
      </w:r>
      <w:r>
        <w:rPr>
          <w:rFonts w:hint="eastAsia" w:ascii="仿宋_GB2312" w:hAnsi="仿宋_GB2312" w:eastAsia="仿宋_GB2312" w:cs="仿宋_GB2312"/>
          <w:color w:val="auto"/>
          <w:sz w:val="32"/>
          <w:szCs w:val="32"/>
          <w:highlight w:val="none"/>
        </w:rPr>
        <w:t>进行审计，每年自行确定抽查对象和抽查比例，每五年全面覆盖一次。审计结束后，公共收益管理主体应及时将审计报告和整改情况在物业服务项目显著位置进行公示。</w:t>
      </w:r>
    </w:p>
    <w:p w14:paraId="31089F2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第二十一条</w:t>
      </w:r>
      <w:r>
        <w:rPr>
          <w:rFonts w:hint="eastAsia" w:ascii="仿宋_GB2312" w:hAnsi="仿宋_GB2312" w:eastAsia="仿宋_GB2312" w:cs="仿宋_GB2312"/>
          <w:color w:val="auto"/>
          <w:sz w:val="32"/>
          <w:szCs w:val="32"/>
          <w:highlight w:val="none"/>
          <w:lang w:val="en-US" w:eastAsia="zh-CN"/>
        </w:rPr>
        <w:t xml:space="preserve">  公共收益管理主体</w:t>
      </w:r>
      <w:r>
        <w:rPr>
          <w:rFonts w:hint="eastAsia" w:ascii="仿宋_GB2312" w:hAnsi="仿宋_GB2312" w:eastAsia="仿宋_GB2312" w:cs="仿宋_GB2312"/>
          <w:color w:val="auto"/>
          <w:sz w:val="32"/>
          <w:szCs w:val="32"/>
          <w:highlight w:val="none"/>
        </w:rPr>
        <w:t>有挪用、 侵占公共收益或者其他违法违规行为的，根据国家相关法律法规</w:t>
      </w:r>
      <w:r>
        <w:rPr>
          <w:rFonts w:hint="eastAsia" w:ascii="仿宋_GB2312" w:hAnsi="仿宋_GB2312" w:eastAsia="仿宋_GB2312" w:cs="仿宋_GB2312"/>
          <w:color w:val="auto"/>
          <w:sz w:val="32"/>
          <w:szCs w:val="32"/>
          <w:highlight w:val="none"/>
          <w:lang w:val="en-US" w:eastAsia="zh-CN"/>
        </w:rPr>
        <w:t>予以处理</w:t>
      </w:r>
      <w:r>
        <w:rPr>
          <w:rFonts w:hint="eastAsia" w:ascii="仿宋_GB2312" w:hAnsi="仿宋_GB2312" w:eastAsia="仿宋_GB2312" w:cs="仿宋_GB2312"/>
          <w:color w:val="auto"/>
          <w:sz w:val="32"/>
          <w:szCs w:val="32"/>
          <w:highlight w:val="none"/>
        </w:rPr>
        <w:t>，涉及违法犯罪的依法移送司法机关处置。</w:t>
      </w:r>
    </w:p>
    <w:p w14:paraId="79B2684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第二十二条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业主发现</w:t>
      </w:r>
      <w:r>
        <w:rPr>
          <w:rFonts w:hint="eastAsia" w:ascii="仿宋_GB2312" w:hAnsi="仿宋_GB2312" w:eastAsia="仿宋_GB2312" w:cs="仿宋_GB2312"/>
          <w:color w:val="auto"/>
          <w:sz w:val="32"/>
          <w:szCs w:val="32"/>
          <w:highlight w:val="none"/>
          <w:lang w:val="en-US" w:eastAsia="zh-CN"/>
        </w:rPr>
        <w:t>公共收益管理主体</w:t>
      </w:r>
      <w:r>
        <w:rPr>
          <w:rFonts w:hint="eastAsia" w:ascii="仿宋_GB2312" w:hAnsi="仿宋_GB2312" w:eastAsia="仿宋_GB2312" w:cs="仿宋_GB2312"/>
          <w:color w:val="auto"/>
          <w:sz w:val="32"/>
          <w:szCs w:val="32"/>
          <w:highlight w:val="none"/>
        </w:rPr>
        <w:t>有违反本物业服务项目相关《业主大会议事规则》《管理规约》相关约定的行为，业主可以向属地</w:t>
      </w:r>
      <w:r>
        <w:rPr>
          <w:rFonts w:hint="eastAsia" w:ascii="仿宋_GB2312" w:hAnsi="仿宋_GB2312" w:eastAsia="仿宋_GB2312" w:cs="仿宋_GB2312"/>
          <w:color w:val="auto"/>
          <w:sz w:val="32"/>
          <w:szCs w:val="32"/>
          <w:highlight w:val="none"/>
          <w:lang w:eastAsia="zh-CN"/>
        </w:rPr>
        <w:t>街道办事处</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市住保中心投诉举报，也可以依法向人民法院提起民事诉讼，市住保中心应当为业主提供法律援助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维护业主合法权益。</w:t>
      </w:r>
    </w:p>
    <w:p w14:paraId="450B6EB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第二十三条</w:t>
      </w:r>
      <w:r>
        <w:rPr>
          <w:rFonts w:hint="eastAsia" w:ascii="仿宋_GB2312" w:hAnsi="仿宋_GB2312" w:eastAsia="仿宋_GB2312" w:cs="仿宋_GB2312"/>
          <w:color w:val="auto"/>
          <w:sz w:val="32"/>
          <w:szCs w:val="32"/>
          <w:highlight w:val="none"/>
          <w:lang w:val="en-US" w:eastAsia="zh-CN"/>
        </w:rPr>
        <w:t xml:space="preserve">  非住宅物业项目、单位院落、无人管理小区等可以产生公共收益的项目参照本指导意见执行。</w:t>
      </w:r>
    </w:p>
    <w:p w14:paraId="4D194D8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第二十四条</w:t>
      </w:r>
      <w:r>
        <w:rPr>
          <w:rFonts w:hint="eastAsia" w:ascii="仿宋_GB2312" w:hAnsi="仿宋_GB2312" w:eastAsia="仿宋_GB2312" w:cs="仿宋_GB2312"/>
          <w:color w:val="auto"/>
          <w:sz w:val="32"/>
          <w:szCs w:val="32"/>
          <w:highlight w:val="none"/>
          <w:lang w:val="en-US" w:eastAsia="zh-CN"/>
        </w:rPr>
        <w:t xml:space="preserve">  本指导意见</w:t>
      </w:r>
      <w:r>
        <w:rPr>
          <w:rFonts w:hint="eastAsia" w:ascii="仿宋_GB2312" w:hAnsi="仿宋_GB2312" w:eastAsia="仿宋_GB2312" w:cs="仿宋_GB2312"/>
          <w:color w:val="auto"/>
          <w:spacing w:val="0"/>
          <w:sz w:val="32"/>
          <w:szCs w:val="32"/>
          <w:highlight w:val="none"/>
        </w:rPr>
        <w:t>自</w:t>
      </w:r>
      <w:r>
        <w:rPr>
          <w:rFonts w:hint="eastAsia" w:ascii="仿宋_GB2312" w:hAnsi="仿宋_GB2312" w:eastAsia="仿宋_GB2312" w:cs="仿宋_GB2312"/>
          <w:color w:val="auto"/>
          <w:spacing w:val="0"/>
          <w:sz w:val="32"/>
          <w:szCs w:val="32"/>
          <w:highlight w:val="none"/>
          <w:lang w:val="en-US" w:eastAsia="zh-CN"/>
        </w:rPr>
        <w:t>2025年1月1日</w:t>
      </w:r>
      <w:r>
        <w:rPr>
          <w:rFonts w:hint="eastAsia" w:ascii="仿宋_GB2312" w:hAnsi="仿宋_GB2312" w:eastAsia="仿宋_GB2312" w:cs="仿宋_GB2312"/>
          <w:color w:val="auto"/>
          <w:spacing w:val="0"/>
          <w:sz w:val="32"/>
          <w:szCs w:val="32"/>
          <w:highlight w:val="none"/>
        </w:rPr>
        <w:t>起施行</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由吉首市住房保障中心负责解释，今后国家、省、州有新规定的，从其规定。未尽事宜，按照国家和省、州相关规定实施。</w:t>
      </w:r>
    </w:p>
    <w:p w14:paraId="4BF3B494">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rPr>
          <w:rFonts w:hint="eastAsia" w:ascii="仿宋_GB2312" w:hAnsi="仿宋_GB2312" w:eastAsia="仿宋_GB2312" w:cs="仿宋_GB2312"/>
          <w:color w:val="auto"/>
          <w:spacing w:val="0"/>
          <w:sz w:val="32"/>
          <w:szCs w:val="32"/>
          <w:highlight w:val="none"/>
          <w:lang w:val="en-US" w:eastAsia="zh-CN"/>
        </w:rPr>
      </w:pPr>
    </w:p>
    <w:p w14:paraId="48EC319F">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rPr>
          <w:rFonts w:hint="eastAsia" w:ascii="仿宋_GB2312" w:hAnsi="仿宋_GB2312" w:eastAsia="仿宋_GB2312" w:cs="仿宋_GB2312"/>
          <w:color w:val="auto"/>
          <w:spacing w:val="0"/>
          <w:sz w:val="32"/>
          <w:szCs w:val="32"/>
          <w:highlight w:val="none"/>
          <w:lang w:val="en-US" w:eastAsia="zh-CN"/>
        </w:rPr>
      </w:pPr>
    </w:p>
    <w:p w14:paraId="7E111D30">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吉首</w:t>
      </w:r>
      <w:r>
        <w:rPr>
          <w:rFonts w:hint="eastAsia" w:ascii="仿宋_GB2312" w:hAnsi="仿宋_GB2312" w:eastAsia="仿宋_GB2312" w:cs="仿宋_GB2312"/>
          <w:color w:val="auto"/>
          <w:spacing w:val="0"/>
          <w:sz w:val="32"/>
          <w:szCs w:val="32"/>
          <w:highlight w:val="none"/>
          <w:lang w:eastAsia="zh-CN"/>
        </w:rPr>
        <w:t>市住房保障服务中心</w:t>
      </w:r>
    </w:p>
    <w:p w14:paraId="523425D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 xml:space="preserve">                              2024年11月19日</w:t>
      </w:r>
    </w:p>
    <w:p w14:paraId="2565171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rPr>
      </w:pPr>
    </w:p>
    <w:p w14:paraId="555FB82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w:t>
      </w:r>
    </w:p>
    <w:p w14:paraId="192D010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sz w:val="32"/>
          <w:szCs w:val="32"/>
          <w:highlight w:val="none"/>
        </w:rPr>
        <w:t>住宅小区公共收益相关法律法规</w:t>
      </w:r>
    </w:p>
    <w:p w14:paraId="4B37716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sz w:val="32"/>
          <w:szCs w:val="32"/>
          <w:highlight w:val="none"/>
        </w:rPr>
        <w:t xml:space="preserve">吉首市XXX小区公共收益公示表 </w:t>
      </w:r>
    </w:p>
    <w:p w14:paraId="1E5C12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吉首市</w:t>
      </w:r>
      <w:r>
        <w:rPr>
          <w:rFonts w:hint="eastAsia" w:ascii="仿宋_GB2312" w:hAnsi="仿宋_GB2312" w:eastAsia="仿宋_GB2312" w:cs="仿宋_GB2312"/>
          <w:color w:val="auto"/>
          <w:sz w:val="32"/>
          <w:szCs w:val="32"/>
          <w:highlight w:val="none"/>
          <w:lang w:val="en-US" w:eastAsia="zh-CN"/>
        </w:rPr>
        <w:t>XXX</w:t>
      </w:r>
      <w:r>
        <w:rPr>
          <w:rFonts w:hint="eastAsia" w:ascii="仿宋_GB2312" w:hAnsi="仿宋_GB2312" w:eastAsia="仿宋_GB2312" w:cs="仿宋_GB2312"/>
          <w:color w:val="auto"/>
          <w:sz w:val="32"/>
          <w:szCs w:val="32"/>
          <w:highlight w:val="none"/>
        </w:rPr>
        <w:t>住宅小区资产公示表</w:t>
      </w:r>
    </w:p>
    <w:p w14:paraId="58155D3A">
      <w:pPr>
        <w:keepNext w:val="0"/>
        <w:keepLines w:val="0"/>
        <w:pageBreakBefore w:val="0"/>
        <w:wordWrap/>
        <w:overflowPunct/>
        <w:topLinePunct w:val="0"/>
        <w:bidi w:val="0"/>
        <w:spacing w:line="360" w:lineRule="auto"/>
        <w:rPr>
          <w:rFonts w:hint="eastAsia" w:ascii="仿宋_GB2312" w:hAnsi="仿宋_GB2312" w:eastAsia="仿宋_GB2312" w:cs="仿宋_GB2312"/>
          <w:color w:val="auto"/>
          <w:sz w:val="32"/>
          <w:szCs w:val="32"/>
          <w:highlight w:val="none"/>
        </w:rPr>
      </w:pPr>
    </w:p>
    <w:p w14:paraId="40FE13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auto"/>
          <w:sz w:val="32"/>
          <w:szCs w:val="32"/>
          <w:highlight w:val="none"/>
        </w:rPr>
      </w:pPr>
    </w:p>
    <w:p w14:paraId="75C29F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auto"/>
          <w:sz w:val="32"/>
          <w:szCs w:val="32"/>
          <w:highlight w:val="none"/>
        </w:rPr>
      </w:pPr>
    </w:p>
    <w:p w14:paraId="4BA3BC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附件1:</w:t>
      </w:r>
    </w:p>
    <w:p w14:paraId="654989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住宅小区公共收益相关法律法规</w:t>
      </w:r>
    </w:p>
    <w:p w14:paraId="479C6D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p>
    <w:p w14:paraId="752EE9E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《民法典》第二百七十一条规定，“业主对建筑物内的住宅、经营性用房等专有部分享有所有权，对专有部分以外的共有部分享有共有和共同管理的权利”。</w:t>
      </w:r>
    </w:p>
    <w:p w14:paraId="18E5141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民法典》第二百七十四条规定，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14:paraId="1607C24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《民法典》第二百七十五条规定，建筑区划内，规划用于停放汽车的车位、车库的归属,由当事人通过出售、附赠或者出租等方式约定。占用业主共有的道路或者其他场地用于停放汽车的车位，属于业主共有。</w:t>
      </w:r>
    </w:p>
    <w:p w14:paraId="6A017C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《民法典》第二百八十二条规定，建设单位、物业服务企业或者其他管理人等利用业主的共有部分产生的收入，在扣除合理成本之后，属于业主共有。</w:t>
      </w:r>
    </w:p>
    <w:p w14:paraId="2C45565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国务院《物业管理条例》第五十四条规定，利用物业共用部位、共用设施设备进行经营的，应当在征得相关业主、业主大会、物业服务企业的同意后，按照规定办理有关手续。业主所得收益应当主要用于补充专项维修资金，也可以按照业主大会的决定使用。</w:t>
      </w:r>
    </w:p>
    <w:p w14:paraId="5C961DD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湖南省物业管理条例》第五十二条规定，利用物业管理区域共用部位、共用设施设备进行经营的收益属于全体业主共有，主要用于补充专项维修资金，也可以按照业主大会的决定用于业主委员会工作经费或者物业管理方面的其他需要。</w:t>
      </w:r>
    </w:p>
    <w:p w14:paraId="41C333B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《湖南省物业管理条例》第七十二条规定，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共用部位,是指房屋主体承重结构部位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包括基础、内外承重墙体、柱、梁、楼板、屋顶等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、户外墙面、门厅、管道及电梯等设施设备井、楼梯间、地面架空层、走廊通道等。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共用设施设备，是指物业管理区域内建设费用已分摊进入房屋销售价格的共用上下水管道、落水管、水箱、加压水泵、电梯、天线、照明、锅炉、消防设施、绿地、道路、路灯、渠、池、湖、井、露天广场、非经营性车场车库、公益性文体器械与场所及其使用的房屋等。</w:t>
      </w:r>
    </w:p>
    <w:p w14:paraId="074ABE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b/>
          <w:bCs/>
          <w:color w:val="auto"/>
          <w:spacing w:val="26"/>
          <w:sz w:val="32"/>
          <w:szCs w:val="32"/>
          <w:highlight w:val="none"/>
        </w:rPr>
      </w:pPr>
    </w:p>
    <w:p w14:paraId="07546B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b/>
          <w:bCs/>
          <w:color w:val="auto"/>
          <w:spacing w:val="26"/>
          <w:sz w:val="32"/>
          <w:szCs w:val="32"/>
          <w:highlight w:val="none"/>
        </w:rPr>
      </w:pPr>
    </w:p>
    <w:p w14:paraId="586292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b/>
          <w:bCs/>
          <w:color w:val="auto"/>
          <w:spacing w:val="26"/>
          <w:sz w:val="32"/>
          <w:szCs w:val="32"/>
          <w:highlight w:val="none"/>
        </w:rPr>
      </w:pPr>
    </w:p>
    <w:p w14:paraId="18A1E0D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b/>
          <w:bCs/>
          <w:color w:val="auto"/>
          <w:spacing w:val="26"/>
          <w:sz w:val="32"/>
          <w:szCs w:val="32"/>
          <w:highlight w:val="none"/>
        </w:rPr>
      </w:pPr>
    </w:p>
    <w:p w14:paraId="5E510F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b/>
          <w:bCs/>
          <w:color w:val="auto"/>
          <w:spacing w:val="26"/>
          <w:sz w:val="32"/>
          <w:szCs w:val="32"/>
          <w:highlight w:val="none"/>
        </w:rPr>
      </w:pPr>
    </w:p>
    <w:p w14:paraId="469099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b/>
          <w:bCs/>
          <w:color w:val="auto"/>
          <w:spacing w:val="26"/>
          <w:sz w:val="32"/>
          <w:szCs w:val="32"/>
          <w:highlight w:val="none"/>
        </w:rPr>
      </w:pPr>
    </w:p>
    <w:p w14:paraId="0F744F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pacing w:val="26"/>
          <w:sz w:val="32"/>
          <w:szCs w:val="32"/>
          <w:highlight w:val="none"/>
        </w:rPr>
        <w:t>附件</w:t>
      </w:r>
      <w:r>
        <w:rPr>
          <w:rFonts w:hint="eastAsia" w:ascii="黑体" w:hAnsi="黑体" w:eastAsia="黑体" w:cs="黑体"/>
          <w:b w:val="0"/>
          <w:bCs w:val="0"/>
          <w:color w:val="auto"/>
          <w:spacing w:val="26"/>
          <w:sz w:val="32"/>
          <w:szCs w:val="32"/>
          <w:highlight w:val="none"/>
          <w:lang w:val="en-US" w:eastAsia="zh-CN"/>
        </w:rPr>
        <w:t>2</w:t>
      </w:r>
    </w:p>
    <w:p w14:paraId="6DEAC8A9">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b/>
          <w:bCs/>
          <w:color w:val="auto"/>
          <w:spacing w:val="-2"/>
          <w:sz w:val="44"/>
          <w:szCs w:val="44"/>
          <w:highlight w:val="none"/>
          <w:lang w:val="en-US" w:eastAsia="zh-CN"/>
        </w:rPr>
        <w:t>吉首</w:t>
      </w:r>
      <w:r>
        <w:rPr>
          <w:rFonts w:hint="eastAsia" w:ascii="方正小标宋简体" w:hAnsi="方正小标宋简体" w:eastAsia="方正小标宋简体" w:cs="方正小标宋简体"/>
          <w:b/>
          <w:bCs/>
          <w:color w:val="auto"/>
          <w:spacing w:val="-2"/>
          <w:sz w:val="44"/>
          <w:szCs w:val="44"/>
          <w:highlight w:val="none"/>
        </w:rPr>
        <w:t>市XX</w:t>
      </w:r>
      <w:r>
        <w:rPr>
          <w:rFonts w:hint="eastAsia" w:ascii="方正小标宋简体" w:hAnsi="方正小标宋简体" w:eastAsia="方正小标宋简体" w:cs="方正小标宋简体"/>
          <w:b/>
          <w:bCs/>
          <w:color w:val="auto"/>
          <w:spacing w:val="-2"/>
          <w:sz w:val="44"/>
          <w:szCs w:val="44"/>
          <w:highlight w:val="none"/>
          <w:lang w:val="en-US" w:eastAsia="zh-CN"/>
        </w:rPr>
        <w:t>X</w:t>
      </w:r>
      <w:r>
        <w:rPr>
          <w:rFonts w:hint="eastAsia" w:ascii="方正小标宋简体" w:hAnsi="方正小标宋简体" w:eastAsia="方正小标宋简体" w:cs="方正小标宋简体"/>
          <w:b/>
          <w:bCs/>
          <w:color w:val="auto"/>
          <w:spacing w:val="-2"/>
          <w:sz w:val="44"/>
          <w:szCs w:val="44"/>
          <w:highlight w:val="none"/>
        </w:rPr>
        <w:t>小区公共收益公示表</w:t>
      </w:r>
    </w:p>
    <w:p w14:paraId="76BB3419">
      <w:pPr>
        <w:pStyle w:val="2"/>
        <w:keepNext w:val="0"/>
        <w:keepLines w:val="0"/>
        <w:pageBreakBefore w:val="0"/>
        <w:widowControl/>
        <w:kinsoku w:val="0"/>
        <w:wordWrap/>
        <w:overflowPunct/>
        <w:topLinePunct w:val="0"/>
        <w:autoSpaceDE w:val="0"/>
        <w:autoSpaceDN w:val="0"/>
        <w:bidi w:val="0"/>
        <w:adjustRightInd w:val="0"/>
        <w:snapToGrid w:val="0"/>
        <w:spacing w:line="360" w:lineRule="exact"/>
        <w:ind w:firstLine="54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5"/>
          <w:sz w:val="28"/>
          <w:szCs w:val="28"/>
          <w:highlight w:val="none"/>
        </w:rPr>
        <w:t>住宅小区项目：</w:t>
      </w:r>
      <w:r>
        <w:rPr>
          <w:rFonts w:hint="eastAsia" w:ascii="仿宋_GB2312" w:hAnsi="仿宋_GB2312" w:eastAsia="仿宋_GB2312" w:cs="仿宋_GB2312"/>
          <w:color w:val="auto"/>
          <w:sz w:val="28"/>
          <w:szCs w:val="28"/>
          <w:highlight w:val="none"/>
          <w:u w:val="single" w:color="auto"/>
        </w:rPr>
        <w:t xml:space="preserve">                   </w:t>
      </w:r>
    </w:p>
    <w:p w14:paraId="55EEA553">
      <w:pPr>
        <w:pStyle w:val="2"/>
        <w:keepNext w:val="0"/>
        <w:keepLines w:val="0"/>
        <w:pageBreakBefore w:val="0"/>
        <w:widowControl/>
        <w:kinsoku w:val="0"/>
        <w:wordWrap/>
        <w:overflowPunct/>
        <w:topLinePunct w:val="0"/>
        <w:autoSpaceDE w:val="0"/>
        <w:autoSpaceDN w:val="0"/>
        <w:bidi w:val="0"/>
        <w:adjustRightInd w:val="0"/>
        <w:snapToGrid w:val="0"/>
        <w:spacing w:line="360" w:lineRule="exact"/>
        <w:ind w:firstLine="524"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9"/>
          <w:position w:val="-1"/>
          <w:sz w:val="28"/>
          <w:szCs w:val="28"/>
          <w:highlight w:val="none"/>
        </w:rPr>
        <w:t>收支时间：</w:t>
      </w:r>
      <w:r>
        <w:rPr>
          <w:rFonts w:hint="eastAsia" w:ascii="仿宋_GB2312" w:hAnsi="仿宋_GB2312" w:eastAsia="仿宋_GB2312" w:cs="仿宋_GB2312"/>
          <w:color w:val="auto"/>
          <w:spacing w:val="13"/>
          <w:position w:val="-1"/>
          <w:sz w:val="28"/>
          <w:szCs w:val="28"/>
          <w:highlight w:val="none"/>
          <w:u w:val="single" w:color="auto"/>
        </w:rPr>
        <w:t xml:space="preserve">    </w:t>
      </w:r>
      <w:r>
        <w:rPr>
          <w:rFonts w:hint="eastAsia" w:ascii="仿宋_GB2312" w:hAnsi="仿宋_GB2312" w:eastAsia="仿宋_GB2312" w:cs="仿宋_GB2312"/>
          <w:color w:val="auto"/>
          <w:spacing w:val="-99"/>
          <w:position w:val="-1"/>
          <w:sz w:val="28"/>
          <w:szCs w:val="28"/>
          <w:highlight w:val="none"/>
        </w:rPr>
        <w:t xml:space="preserve"> </w:t>
      </w:r>
      <w:r>
        <w:rPr>
          <w:rFonts w:hint="eastAsia" w:ascii="仿宋_GB2312" w:hAnsi="仿宋_GB2312" w:eastAsia="仿宋_GB2312" w:cs="仿宋_GB2312"/>
          <w:color w:val="auto"/>
          <w:spacing w:val="-9"/>
          <w:sz w:val="28"/>
          <w:szCs w:val="28"/>
          <w:highlight w:val="none"/>
        </w:rPr>
        <w:t>年</w:t>
      </w:r>
      <w:r>
        <w:rPr>
          <w:rFonts w:hint="eastAsia" w:ascii="仿宋_GB2312" w:hAnsi="仿宋_GB2312" w:eastAsia="仿宋_GB2312" w:cs="仿宋_GB2312"/>
          <w:color w:val="auto"/>
          <w:spacing w:val="7"/>
          <w:sz w:val="28"/>
          <w:szCs w:val="28"/>
          <w:highlight w:val="none"/>
          <w:u w:val="single" w:color="auto"/>
        </w:rPr>
        <w:t xml:space="preserve">   </w:t>
      </w:r>
      <w:r>
        <w:rPr>
          <w:rFonts w:hint="eastAsia" w:ascii="仿宋_GB2312" w:hAnsi="仿宋_GB2312" w:eastAsia="仿宋_GB2312" w:cs="仿宋_GB2312"/>
          <w:color w:val="auto"/>
          <w:spacing w:val="-110"/>
          <w:sz w:val="28"/>
          <w:szCs w:val="28"/>
          <w:highlight w:val="none"/>
        </w:rPr>
        <w:t xml:space="preserve"> </w:t>
      </w:r>
      <w:r>
        <w:rPr>
          <w:rFonts w:hint="eastAsia" w:ascii="仿宋_GB2312" w:hAnsi="仿宋_GB2312" w:eastAsia="仿宋_GB2312" w:cs="仿宋_GB2312"/>
          <w:color w:val="auto"/>
          <w:spacing w:val="-9"/>
          <w:sz w:val="28"/>
          <w:szCs w:val="28"/>
          <w:highlight w:val="none"/>
        </w:rPr>
        <w:t>月一</w:t>
      </w:r>
      <w:r>
        <w:rPr>
          <w:rFonts w:hint="eastAsia" w:ascii="仿宋_GB2312" w:hAnsi="仿宋_GB2312" w:eastAsia="仿宋_GB2312" w:cs="仿宋_GB2312"/>
          <w:color w:val="auto"/>
          <w:spacing w:val="-9"/>
          <w:sz w:val="28"/>
          <w:szCs w:val="28"/>
          <w:highlight w:val="none"/>
          <w:lang w:val="en-US" w:eastAsia="zh-CN"/>
        </w:rPr>
        <w:t xml:space="preserve"> </w:t>
      </w:r>
      <w:r>
        <w:rPr>
          <w:rFonts w:hint="eastAsia" w:ascii="仿宋_GB2312" w:hAnsi="仿宋_GB2312" w:eastAsia="仿宋_GB2312" w:cs="仿宋_GB2312"/>
          <w:color w:val="auto"/>
          <w:spacing w:val="-9"/>
          <w:sz w:val="28"/>
          <w:szCs w:val="28"/>
          <w:highlight w:val="none"/>
          <w:u w:val="single" w:color="auto"/>
        </w:rPr>
        <w:t xml:space="preserve">     </w:t>
      </w:r>
      <w:r>
        <w:rPr>
          <w:rFonts w:hint="eastAsia" w:ascii="仿宋_GB2312" w:hAnsi="仿宋_GB2312" w:eastAsia="仿宋_GB2312" w:cs="仿宋_GB2312"/>
          <w:color w:val="auto"/>
          <w:spacing w:val="-110"/>
          <w:sz w:val="28"/>
          <w:szCs w:val="28"/>
          <w:highlight w:val="none"/>
        </w:rPr>
        <w:t xml:space="preserve"> </w:t>
      </w:r>
      <w:r>
        <w:rPr>
          <w:rFonts w:hint="eastAsia" w:ascii="仿宋_GB2312" w:hAnsi="仿宋_GB2312" w:eastAsia="仿宋_GB2312" w:cs="仿宋_GB2312"/>
          <w:color w:val="auto"/>
          <w:spacing w:val="-9"/>
          <w:position w:val="2"/>
          <w:sz w:val="28"/>
          <w:szCs w:val="28"/>
          <w:highlight w:val="none"/>
        </w:rPr>
        <w:t>年</w:t>
      </w:r>
      <w:r>
        <w:rPr>
          <w:rFonts w:hint="eastAsia" w:ascii="仿宋_GB2312" w:hAnsi="仿宋_GB2312" w:eastAsia="仿宋_GB2312" w:cs="仿宋_GB2312"/>
          <w:color w:val="auto"/>
          <w:spacing w:val="14"/>
          <w:position w:val="2"/>
          <w:sz w:val="28"/>
          <w:szCs w:val="28"/>
          <w:highlight w:val="none"/>
          <w:u w:val="single" w:color="auto"/>
        </w:rPr>
        <w:t xml:space="preserve">   </w:t>
      </w:r>
      <w:r>
        <w:rPr>
          <w:rFonts w:hint="eastAsia" w:ascii="仿宋_GB2312" w:hAnsi="仿宋_GB2312" w:eastAsia="仿宋_GB2312" w:cs="仿宋_GB2312"/>
          <w:color w:val="auto"/>
          <w:spacing w:val="-102"/>
          <w:position w:val="2"/>
          <w:sz w:val="28"/>
          <w:szCs w:val="28"/>
          <w:highlight w:val="none"/>
        </w:rPr>
        <w:t xml:space="preserve"> </w:t>
      </w:r>
      <w:r>
        <w:rPr>
          <w:rFonts w:hint="eastAsia" w:ascii="仿宋_GB2312" w:hAnsi="仿宋_GB2312" w:eastAsia="仿宋_GB2312" w:cs="仿宋_GB2312"/>
          <w:color w:val="auto"/>
          <w:spacing w:val="-9"/>
          <w:position w:val="2"/>
          <w:sz w:val="28"/>
          <w:szCs w:val="28"/>
          <w:highlight w:val="none"/>
        </w:rPr>
        <w:t>月</w:t>
      </w:r>
    </w:p>
    <w:p w14:paraId="7365CCAA">
      <w:pPr>
        <w:pStyle w:val="2"/>
        <w:keepNext w:val="0"/>
        <w:keepLines w:val="0"/>
        <w:pageBreakBefore w:val="0"/>
        <w:widowControl/>
        <w:kinsoku w:val="0"/>
        <w:wordWrap/>
        <w:overflowPunct/>
        <w:topLinePunct w:val="0"/>
        <w:autoSpaceDE w:val="0"/>
        <w:autoSpaceDN w:val="0"/>
        <w:bidi w:val="0"/>
        <w:adjustRightInd w:val="0"/>
        <w:snapToGrid w:val="0"/>
        <w:spacing w:line="360" w:lineRule="exact"/>
        <w:ind w:right="-21" w:rightChars="0" w:firstLine="604" w:firstLineChars="200"/>
        <w:jc w:val="left"/>
        <w:textAlignment w:val="baseline"/>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pacing w:val="11"/>
          <w:sz w:val="28"/>
          <w:szCs w:val="28"/>
          <w:highlight w:val="none"/>
        </w:rPr>
        <w:t xml:space="preserve">物业服务企业或业主委员会(盖章): </w:t>
      </w:r>
      <w:r>
        <w:rPr>
          <w:rFonts w:hint="eastAsia" w:ascii="仿宋_GB2312" w:hAnsi="仿宋_GB2312" w:eastAsia="仿宋_GB2312" w:cs="仿宋_GB2312"/>
          <w:color w:val="auto"/>
          <w:spacing w:val="1"/>
          <w:sz w:val="28"/>
          <w:szCs w:val="28"/>
          <w:highlight w:val="none"/>
          <w:u w:val="single" w:color="auto"/>
        </w:rPr>
        <w:t xml:space="preserve">                             </w:t>
      </w:r>
      <w:r>
        <w:rPr>
          <w:rFonts w:hint="eastAsia" w:ascii="仿宋_GB2312" w:hAnsi="仿宋_GB2312" w:eastAsia="仿宋_GB2312" w:cs="仿宋_GB2312"/>
          <w:color w:val="auto"/>
          <w:spacing w:val="1"/>
          <w:sz w:val="28"/>
          <w:szCs w:val="28"/>
          <w:highlight w:val="none"/>
        </w:rPr>
        <w:t xml:space="preserve"> </w:t>
      </w:r>
      <w:r>
        <w:rPr>
          <w:rFonts w:hint="eastAsia" w:ascii="仿宋_GB2312" w:hAnsi="仿宋_GB2312" w:eastAsia="仿宋_GB2312" w:cs="仿宋_GB2312"/>
          <w:color w:val="auto"/>
          <w:sz w:val="28"/>
          <w:szCs w:val="28"/>
          <w:highlight w:val="none"/>
        </w:rPr>
        <w:t>开户银行：</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 xml:space="preserve"> 账户名称：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tbl>
      <w:tblPr>
        <w:tblStyle w:val="8"/>
        <w:tblpPr w:leftFromText="180" w:rightFromText="180" w:vertAnchor="text" w:horzAnchor="page" w:tblpX="1104" w:tblpY="362"/>
        <w:tblOverlap w:val="never"/>
        <w:tblW w:w="97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4738"/>
        <w:gridCol w:w="1808"/>
        <w:gridCol w:w="1358"/>
        <w:gridCol w:w="824"/>
      </w:tblGrid>
      <w:tr w14:paraId="19D47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5742" w:type="dxa"/>
            <w:gridSpan w:val="2"/>
            <w:vAlign w:val="center"/>
          </w:tcPr>
          <w:p w14:paraId="15C439BF">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pacing w:val="-10"/>
                <w:sz w:val="24"/>
                <w:szCs w:val="24"/>
                <w:highlight w:val="none"/>
              </w:rPr>
              <w:t>项</w:t>
            </w:r>
            <w:r>
              <w:rPr>
                <w:rFonts w:hint="eastAsia" w:asciiTheme="majorEastAsia" w:hAnsiTheme="majorEastAsia" w:eastAsiaTheme="majorEastAsia" w:cstheme="majorEastAsia"/>
                <w:color w:val="auto"/>
                <w:spacing w:val="55"/>
                <w:sz w:val="24"/>
                <w:szCs w:val="24"/>
                <w:highlight w:val="none"/>
              </w:rPr>
              <w:t xml:space="preserve">  </w:t>
            </w:r>
            <w:r>
              <w:rPr>
                <w:rFonts w:hint="eastAsia" w:asciiTheme="majorEastAsia" w:hAnsiTheme="majorEastAsia" w:eastAsiaTheme="majorEastAsia" w:cstheme="majorEastAsia"/>
                <w:b/>
                <w:bCs/>
                <w:color w:val="auto"/>
                <w:spacing w:val="-10"/>
                <w:sz w:val="24"/>
                <w:szCs w:val="24"/>
                <w:highlight w:val="none"/>
              </w:rPr>
              <w:t>目</w:t>
            </w:r>
          </w:p>
        </w:tc>
        <w:tc>
          <w:tcPr>
            <w:tcW w:w="1808" w:type="dxa"/>
            <w:vAlign w:val="top"/>
          </w:tcPr>
          <w:p w14:paraId="26FCF44F">
            <w:pPr>
              <w:keepNext w:val="0"/>
              <w:keepLines w:val="0"/>
              <w:pageBreakBefore w:val="0"/>
              <w:widowControl/>
              <w:kinsoku w:val="0"/>
              <w:wordWrap/>
              <w:overflowPunct/>
              <w:topLinePunct w:val="0"/>
              <w:autoSpaceDE w:val="0"/>
              <w:autoSpaceDN w:val="0"/>
              <w:bidi w:val="0"/>
              <w:adjustRightInd w:val="0"/>
              <w:snapToGrid w:val="0"/>
              <w:spacing w:line="320" w:lineRule="exact"/>
              <w:ind w:right="221"/>
              <w:jc w:val="center"/>
              <w:textAlignment w:val="baseline"/>
              <w:rPr>
                <w:rFonts w:hint="eastAsia" w:asciiTheme="majorEastAsia" w:hAnsiTheme="majorEastAsia" w:eastAsiaTheme="majorEastAsia" w:cstheme="majorEastAsia"/>
                <w:b/>
                <w:bCs/>
                <w:color w:val="auto"/>
                <w:spacing w:val="-5"/>
                <w:sz w:val="24"/>
                <w:szCs w:val="24"/>
                <w:highlight w:val="none"/>
              </w:rPr>
            </w:pPr>
            <w:r>
              <w:rPr>
                <w:rFonts w:hint="eastAsia" w:asciiTheme="majorEastAsia" w:hAnsiTheme="majorEastAsia" w:eastAsiaTheme="majorEastAsia" w:cstheme="majorEastAsia"/>
                <w:b/>
                <w:bCs/>
                <w:color w:val="auto"/>
                <w:spacing w:val="-5"/>
                <w:sz w:val="24"/>
                <w:szCs w:val="24"/>
                <w:highlight w:val="none"/>
              </w:rPr>
              <w:t>本期发生额</w:t>
            </w:r>
          </w:p>
          <w:p w14:paraId="07E1FDF0">
            <w:pPr>
              <w:keepNext w:val="0"/>
              <w:keepLines w:val="0"/>
              <w:pageBreakBefore w:val="0"/>
              <w:widowControl/>
              <w:kinsoku w:val="0"/>
              <w:wordWrap/>
              <w:overflowPunct/>
              <w:topLinePunct w:val="0"/>
              <w:autoSpaceDE w:val="0"/>
              <w:autoSpaceDN w:val="0"/>
              <w:bidi w:val="0"/>
              <w:adjustRightInd w:val="0"/>
              <w:snapToGrid w:val="0"/>
              <w:spacing w:line="320" w:lineRule="exact"/>
              <w:ind w:right="221"/>
              <w:jc w:val="center"/>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pacing w:val="5"/>
                <w:sz w:val="24"/>
                <w:szCs w:val="24"/>
                <w:highlight w:val="none"/>
              </w:rPr>
              <w:t>(单位：元)</w:t>
            </w:r>
          </w:p>
        </w:tc>
        <w:tc>
          <w:tcPr>
            <w:tcW w:w="1358" w:type="dxa"/>
            <w:vAlign w:val="top"/>
          </w:tcPr>
          <w:p w14:paraId="309F4032">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pacing w:val="-6"/>
                <w:sz w:val="24"/>
                <w:szCs w:val="24"/>
                <w:highlight w:val="none"/>
              </w:rPr>
              <w:t>合计</w:t>
            </w:r>
          </w:p>
          <w:p w14:paraId="2DE6423C">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(单位：元)</w:t>
            </w:r>
          </w:p>
        </w:tc>
        <w:tc>
          <w:tcPr>
            <w:tcW w:w="824" w:type="dxa"/>
            <w:vAlign w:val="top"/>
          </w:tcPr>
          <w:p w14:paraId="3BBD221A">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pacing w:val="-6"/>
                <w:sz w:val="24"/>
                <w:szCs w:val="24"/>
                <w:highlight w:val="none"/>
              </w:rPr>
              <w:t>备注</w:t>
            </w:r>
          </w:p>
        </w:tc>
      </w:tr>
      <w:tr w14:paraId="06CAD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004" w:type="dxa"/>
            <w:vMerge w:val="restart"/>
            <w:tcBorders>
              <w:bottom w:val="nil"/>
            </w:tcBorders>
            <w:vAlign w:val="top"/>
          </w:tcPr>
          <w:p w14:paraId="6E406477">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p w14:paraId="6843DCC7">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p w14:paraId="1F71F2E2">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p w14:paraId="12A635AF">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p w14:paraId="3428BCA2">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p w14:paraId="00F6FF21">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p w14:paraId="762DD26F">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p w14:paraId="13C0DA9E">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7"/>
                <w:sz w:val="24"/>
                <w:szCs w:val="24"/>
                <w:highlight w:val="none"/>
              </w:rPr>
              <w:t>一、收入</w:t>
            </w:r>
          </w:p>
        </w:tc>
        <w:tc>
          <w:tcPr>
            <w:tcW w:w="4738" w:type="dxa"/>
            <w:vAlign w:val="top"/>
          </w:tcPr>
          <w:p w14:paraId="59896602">
            <w:pPr>
              <w:keepNext w:val="0"/>
              <w:keepLines w:val="0"/>
              <w:pageBreakBefore w:val="0"/>
              <w:widowControl/>
              <w:kinsoku w:val="0"/>
              <w:wordWrap/>
              <w:overflowPunct/>
              <w:topLinePunct w:val="0"/>
              <w:autoSpaceDE w:val="0"/>
              <w:autoSpaceDN w:val="0"/>
              <w:bidi w:val="0"/>
              <w:adjustRightInd w:val="0"/>
              <w:snapToGrid w:val="0"/>
              <w:spacing w:line="320" w:lineRule="exact"/>
              <w:ind w:left="241" w:firstLine="484" w:firstLineChars="200"/>
              <w:jc w:val="left"/>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
                <w:sz w:val="24"/>
                <w:szCs w:val="24"/>
                <w:highlight w:val="none"/>
              </w:rPr>
              <w:t>1.物业经营用房收入</w:t>
            </w:r>
          </w:p>
        </w:tc>
        <w:tc>
          <w:tcPr>
            <w:tcW w:w="1808" w:type="dxa"/>
            <w:vAlign w:val="top"/>
          </w:tcPr>
          <w:p w14:paraId="238DA79B">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1358" w:type="dxa"/>
            <w:vMerge w:val="restart"/>
            <w:tcBorders>
              <w:bottom w:val="nil"/>
            </w:tcBorders>
            <w:vAlign w:val="top"/>
          </w:tcPr>
          <w:p w14:paraId="67A604A3">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824" w:type="dxa"/>
            <w:vMerge w:val="restart"/>
            <w:tcBorders>
              <w:bottom w:val="nil"/>
            </w:tcBorders>
            <w:vAlign w:val="top"/>
          </w:tcPr>
          <w:p w14:paraId="304B3782">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0E93F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04" w:type="dxa"/>
            <w:vMerge w:val="continue"/>
            <w:tcBorders>
              <w:top w:val="nil"/>
              <w:bottom w:val="nil"/>
            </w:tcBorders>
            <w:vAlign w:val="top"/>
          </w:tcPr>
          <w:p w14:paraId="63F6D3C8">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4738" w:type="dxa"/>
            <w:vAlign w:val="top"/>
          </w:tcPr>
          <w:p w14:paraId="114DD9BF">
            <w:pPr>
              <w:keepNext w:val="0"/>
              <w:keepLines w:val="0"/>
              <w:pageBreakBefore w:val="0"/>
              <w:widowControl/>
              <w:kinsoku w:val="0"/>
              <w:wordWrap/>
              <w:overflowPunct/>
              <w:topLinePunct w:val="0"/>
              <w:autoSpaceDE w:val="0"/>
              <w:autoSpaceDN w:val="0"/>
              <w:bidi w:val="0"/>
              <w:adjustRightInd w:val="0"/>
              <w:snapToGrid w:val="0"/>
              <w:spacing w:line="320" w:lineRule="exact"/>
              <w:ind w:left="241" w:firstLine="484" w:firstLineChars="200"/>
              <w:jc w:val="left"/>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
                <w:sz w:val="24"/>
                <w:szCs w:val="24"/>
                <w:highlight w:val="none"/>
              </w:rPr>
              <w:t>2.公共停车泊位收入</w:t>
            </w:r>
          </w:p>
        </w:tc>
        <w:tc>
          <w:tcPr>
            <w:tcW w:w="1808" w:type="dxa"/>
            <w:vAlign w:val="top"/>
          </w:tcPr>
          <w:p w14:paraId="4989C49F">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1358" w:type="dxa"/>
            <w:vMerge w:val="continue"/>
            <w:tcBorders>
              <w:top w:val="nil"/>
              <w:bottom w:val="nil"/>
            </w:tcBorders>
            <w:vAlign w:val="top"/>
          </w:tcPr>
          <w:p w14:paraId="5CF9EE6B">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824" w:type="dxa"/>
            <w:vMerge w:val="continue"/>
            <w:tcBorders>
              <w:top w:val="nil"/>
              <w:bottom w:val="nil"/>
            </w:tcBorders>
            <w:vAlign w:val="top"/>
          </w:tcPr>
          <w:p w14:paraId="351E5C63">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28B41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004" w:type="dxa"/>
            <w:vMerge w:val="continue"/>
            <w:tcBorders>
              <w:top w:val="nil"/>
              <w:bottom w:val="nil"/>
            </w:tcBorders>
            <w:vAlign w:val="top"/>
          </w:tcPr>
          <w:p w14:paraId="308F576C">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4738" w:type="dxa"/>
            <w:vAlign w:val="top"/>
          </w:tcPr>
          <w:p w14:paraId="3505A2AF">
            <w:pPr>
              <w:keepNext w:val="0"/>
              <w:keepLines w:val="0"/>
              <w:pageBreakBefore w:val="0"/>
              <w:widowControl/>
              <w:kinsoku w:val="0"/>
              <w:wordWrap/>
              <w:overflowPunct/>
              <w:topLinePunct w:val="0"/>
              <w:autoSpaceDE w:val="0"/>
              <w:autoSpaceDN w:val="0"/>
              <w:bidi w:val="0"/>
              <w:adjustRightInd w:val="0"/>
              <w:snapToGrid w:val="0"/>
              <w:spacing w:line="320" w:lineRule="exact"/>
              <w:ind w:left="241" w:firstLine="484" w:firstLineChars="200"/>
              <w:jc w:val="left"/>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
                <w:sz w:val="24"/>
                <w:szCs w:val="24"/>
                <w:highlight w:val="none"/>
              </w:rPr>
              <w:t>3.广告位收入</w:t>
            </w:r>
          </w:p>
        </w:tc>
        <w:tc>
          <w:tcPr>
            <w:tcW w:w="1808" w:type="dxa"/>
            <w:vAlign w:val="top"/>
          </w:tcPr>
          <w:p w14:paraId="1002F490">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1358" w:type="dxa"/>
            <w:vMerge w:val="continue"/>
            <w:tcBorders>
              <w:top w:val="nil"/>
              <w:bottom w:val="nil"/>
            </w:tcBorders>
            <w:vAlign w:val="top"/>
          </w:tcPr>
          <w:p w14:paraId="4EF95592">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824" w:type="dxa"/>
            <w:vMerge w:val="continue"/>
            <w:tcBorders>
              <w:top w:val="nil"/>
              <w:bottom w:val="nil"/>
            </w:tcBorders>
            <w:vAlign w:val="top"/>
          </w:tcPr>
          <w:p w14:paraId="4E6D6419">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1F9B5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004" w:type="dxa"/>
            <w:vMerge w:val="continue"/>
            <w:tcBorders>
              <w:top w:val="nil"/>
              <w:bottom w:val="nil"/>
            </w:tcBorders>
            <w:vAlign w:val="top"/>
          </w:tcPr>
          <w:p w14:paraId="4C6AA36C">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4738" w:type="dxa"/>
            <w:vAlign w:val="top"/>
          </w:tcPr>
          <w:p w14:paraId="4D17B84C">
            <w:pPr>
              <w:keepNext w:val="0"/>
              <w:keepLines w:val="0"/>
              <w:pageBreakBefore w:val="0"/>
              <w:widowControl/>
              <w:kinsoku w:val="0"/>
              <w:wordWrap/>
              <w:overflowPunct/>
              <w:topLinePunct w:val="0"/>
              <w:autoSpaceDE w:val="0"/>
              <w:autoSpaceDN w:val="0"/>
              <w:bidi w:val="0"/>
              <w:adjustRightInd w:val="0"/>
              <w:snapToGrid w:val="0"/>
              <w:spacing w:line="320" w:lineRule="exact"/>
              <w:ind w:left="241" w:firstLine="476" w:firstLineChars="200"/>
              <w:jc w:val="left"/>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
                <w:sz w:val="24"/>
                <w:szCs w:val="24"/>
                <w:highlight w:val="none"/>
              </w:rPr>
              <w:t>4.信号发射基站场地收入</w:t>
            </w:r>
          </w:p>
        </w:tc>
        <w:tc>
          <w:tcPr>
            <w:tcW w:w="1808" w:type="dxa"/>
            <w:vAlign w:val="top"/>
          </w:tcPr>
          <w:p w14:paraId="7EA07799">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1358" w:type="dxa"/>
            <w:vMerge w:val="continue"/>
            <w:tcBorders>
              <w:top w:val="nil"/>
              <w:bottom w:val="nil"/>
            </w:tcBorders>
            <w:vAlign w:val="top"/>
          </w:tcPr>
          <w:p w14:paraId="32C556A8">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824" w:type="dxa"/>
            <w:vMerge w:val="continue"/>
            <w:tcBorders>
              <w:top w:val="nil"/>
              <w:bottom w:val="nil"/>
            </w:tcBorders>
            <w:vAlign w:val="top"/>
          </w:tcPr>
          <w:p w14:paraId="2035AD24">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69A76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04" w:type="dxa"/>
            <w:vMerge w:val="continue"/>
            <w:tcBorders>
              <w:top w:val="nil"/>
              <w:bottom w:val="nil"/>
            </w:tcBorders>
            <w:vAlign w:val="top"/>
          </w:tcPr>
          <w:p w14:paraId="7FF121F0">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4738" w:type="dxa"/>
            <w:vAlign w:val="top"/>
          </w:tcPr>
          <w:p w14:paraId="3708D9C4">
            <w:pPr>
              <w:keepNext w:val="0"/>
              <w:keepLines w:val="0"/>
              <w:pageBreakBefore w:val="0"/>
              <w:widowControl/>
              <w:kinsoku w:val="0"/>
              <w:wordWrap/>
              <w:overflowPunct/>
              <w:topLinePunct w:val="0"/>
              <w:autoSpaceDE w:val="0"/>
              <w:autoSpaceDN w:val="0"/>
              <w:bidi w:val="0"/>
              <w:adjustRightInd w:val="0"/>
              <w:snapToGrid w:val="0"/>
              <w:spacing w:line="320" w:lineRule="exact"/>
              <w:ind w:left="241" w:firstLine="480" w:firstLineChars="200"/>
              <w:jc w:val="left"/>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5.智能快递柜场地收入</w:t>
            </w:r>
          </w:p>
        </w:tc>
        <w:tc>
          <w:tcPr>
            <w:tcW w:w="1808" w:type="dxa"/>
            <w:vAlign w:val="top"/>
          </w:tcPr>
          <w:p w14:paraId="4FE443A5">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1358" w:type="dxa"/>
            <w:vMerge w:val="continue"/>
            <w:tcBorders>
              <w:top w:val="nil"/>
              <w:bottom w:val="nil"/>
            </w:tcBorders>
            <w:vAlign w:val="top"/>
          </w:tcPr>
          <w:p w14:paraId="5E58A10E">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824" w:type="dxa"/>
            <w:vMerge w:val="continue"/>
            <w:tcBorders>
              <w:top w:val="nil"/>
              <w:bottom w:val="nil"/>
            </w:tcBorders>
            <w:vAlign w:val="top"/>
          </w:tcPr>
          <w:p w14:paraId="11910F18">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71829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004" w:type="dxa"/>
            <w:vMerge w:val="continue"/>
            <w:tcBorders>
              <w:top w:val="nil"/>
              <w:bottom w:val="nil"/>
            </w:tcBorders>
            <w:vAlign w:val="top"/>
          </w:tcPr>
          <w:p w14:paraId="0701FBE4">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4738" w:type="dxa"/>
            <w:vAlign w:val="top"/>
          </w:tcPr>
          <w:p w14:paraId="3CCA378F">
            <w:pPr>
              <w:keepNext w:val="0"/>
              <w:keepLines w:val="0"/>
              <w:pageBreakBefore w:val="0"/>
              <w:widowControl/>
              <w:kinsoku w:val="0"/>
              <w:wordWrap/>
              <w:overflowPunct/>
              <w:topLinePunct w:val="0"/>
              <w:autoSpaceDE w:val="0"/>
              <w:autoSpaceDN w:val="0"/>
              <w:bidi w:val="0"/>
              <w:adjustRightInd w:val="0"/>
              <w:snapToGrid w:val="0"/>
              <w:spacing w:line="320" w:lineRule="exact"/>
              <w:ind w:left="241" w:firstLine="480" w:firstLineChars="200"/>
              <w:jc w:val="left"/>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6.泳池(馆)经营收入</w:t>
            </w:r>
          </w:p>
        </w:tc>
        <w:tc>
          <w:tcPr>
            <w:tcW w:w="1808" w:type="dxa"/>
            <w:vAlign w:val="top"/>
          </w:tcPr>
          <w:p w14:paraId="575F0F30">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1358" w:type="dxa"/>
            <w:vMerge w:val="continue"/>
            <w:tcBorders>
              <w:top w:val="nil"/>
              <w:bottom w:val="nil"/>
            </w:tcBorders>
            <w:vAlign w:val="top"/>
          </w:tcPr>
          <w:p w14:paraId="02710D43">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824" w:type="dxa"/>
            <w:vMerge w:val="continue"/>
            <w:tcBorders>
              <w:top w:val="nil"/>
              <w:bottom w:val="nil"/>
            </w:tcBorders>
            <w:vAlign w:val="top"/>
          </w:tcPr>
          <w:p w14:paraId="36AE7B70">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34EFB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004" w:type="dxa"/>
            <w:vMerge w:val="continue"/>
            <w:tcBorders>
              <w:top w:val="nil"/>
              <w:bottom w:val="nil"/>
            </w:tcBorders>
            <w:vAlign w:val="top"/>
          </w:tcPr>
          <w:p w14:paraId="4F8A15E2">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4738" w:type="dxa"/>
            <w:vAlign w:val="top"/>
          </w:tcPr>
          <w:p w14:paraId="292BBEAD">
            <w:pPr>
              <w:keepNext w:val="0"/>
              <w:keepLines w:val="0"/>
              <w:pageBreakBefore w:val="0"/>
              <w:widowControl/>
              <w:kinsoku w:val="0"/>
              <w:wordWrap/>
              <w:overflowPunct/>
              <w:topLinePunct w:val="0"/>
              <w:autoSpaceDE w:val="0"/>
              <w:autoSpaceDN w:val="0"/>
              <w:bidi w:val="0"/>
              <w:adjustRightInd w:val="0"/>
              <w:snapToGrid w:val="0"/>
              <w:spacing w:line="320" w:lineRule="exact"/>
              <w:ind w:left="241" w:firstLine="484" w:firstLineChars="200"/>
              <w:jc w:val="left"/>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
                <w:sz w:val="24"/>
                <w:szCs w:val="24"/>
                <w:highlight w:val="none"/>
              </w:rPr>
              <w:t>7.文体场所经营收入</w:t>
            </w:r>
          </w:p>
        </w:tc>
        <w:tc>
          <w:tcPr>
            <w:tcW w:w="1808" w:type="dxa"/>
            <w:vAlign w:val="top"/>
          </w:tcPr>
          <w:p w14:paraId="2E37624D">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1358" w:type="dxa"/>
            <w:vMerge w:val="continue"/>
            <w:tcBorders>
              <w:top w:val="nil"/>
              <w:bottom w:val="nil"/>
            </w:tcBorders>
            <w:vAlign w:val="top"/>
          </w:tcPr>
          <w:p w14:paraId="114EC5C0">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824" w:type="dxa"/>
            <w:vMerge w:val="continue"/>
            <w:tcBorders>
              <w:top w:val="nil"/>
              <w:bottom w:val="nil"/>
            </w:tcBorders>
            <w:vAlign w:val="top"/>
          </w:tcPr>
          <w:p w14:paraId="041B8101">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3AE10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004" w:type="dxa"/>
            <w:vMerge w:val="continue"/>
            <w:tcBorders>
              <w:top w:val="nil"/>
              <w:bottom w:val="nil"/>
            </w:tcBorders>
            <w:vAlign w:val="top"/>
          </w:tcPr>
          <w:p w14:paraId="4AFA1034">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4738" w:type="dxa"/>
            <w:vAlign w:val="top"/>
          </w:tcPr>
          <w:p w14:paraId="2A7D7876">
            <w:pPr>
              <w:keepNext w:val="0"/>
              <w:keepLines w:val="0"/>
              <w:pageBreakBefore w:val="0"/>
              <w:widowControl/>
              <w:kinsoku w:val="0"/>
              <w:wordWrap/>
              <w:overflowPunct/>
              <w:topLinePunct w:val="0"/>
              <w:autoSpaceDE w:val="0"/>
              <w:autoSpaceDN w:val="0"/>
              <w:bidi w:val="0"/>
              <w:adjustRightInd w:val="0"/>
              <w:snapToGrid w:val="0"/>
              <w:spacing w:line="320" w:lineRule="exact"/>
              <w:ind w:left="241" w:firstLine="484" w:firstLineChars="200"/>
              <w:jc w:val="left"/>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
                <w:sz w:val="24"/>
                <w:szCs w:val="24"/>
                <w:highlight w:val="none"/>
              </w:rPr>
              <w:t>8.摆摊设点收入</w:t>
            </w:r>
          </w:p>
        </w:tc>
        <w:tc>
          <w:tcPr>
            <w:tcW w:w="1808" w:type="dxa"/>
            <w:vAlign w:val="top"/>
          </w:tcPr>
          <w:p w14:paraId="697F9FF4">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1358" w:type="dxa"/>
            <w:vMerge w:val="continue"/>
            <w:tcBorders>
              <w:top w:val="nil"/>
              <w:bottom w:val="nil"/>
            </w:tcBorders>
            <w:vAlign w:val="top"/>
          </w:tcPr>
          <w:p w14:paraId="66B5761E">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824" w:type="dxa"/>
            <w:vMerge w:val="continue"/>
            <w:tcBorders>
              <w:top w:val="nil"/>
              <w:bottom w:val="nil"/>
            </w:tcBorders>
            <w:vAlign w:val="top"/>
          </w:tcPr>
          <w:p w14:paraId="1EA18ADD">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70775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04" w:type="dxa"/>
            <w:vMerge w:val="continue"/>
            <w:tcBorders>
              <w:top w:val="nil"/>
              <w:bottom w:val="nil"/>
            </w:tcBorders>
            <w:vAlign w:val="top"/>
          </w:tcPr>
          <w:p w14:paraId="7A92971B">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4738" w:type="dxa"/>
            <w:vAlign w:val="top"/>
          </w:tcPr>
          <w:p w14:paraId="7568E10C">
            <w:pPr>
              <w:keepNext w:val="0"/>
              <w:keepLines w:val="0"/>
              <w:pageBreakBefore w:val="0"/>
              <w:widowControl/>
              <w:kinsoku w:val="0"/>
              <w:wordWrap/>
              <w:overflowPunct/>
              <w:topLinePunct w:val="0"/>
              <w:autoSpaceDE w:val="0"/>
              <w:autoSpaceDN w:val="0"/>
              <w:bidi w:val="0"/>
              <w:adjustRightInd w:val="0"/>
              <w:snapToGrid w:val="0"/>
              <w:spacing w:line="320" w:lineRule="exact"/>
              <w:ind w:left="241" w:firstLine="496" w:firstLineChars="200"/>
              <w:jc w:val="left"/>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4"/>
                <w:sz w:val="24"/>
                <w:szCs w:val="24"/>
                <w:highlight w:val="none"/>
              </w:rPr>
              <w:t>9.其他收入1(注：)</w:t>
            </w:r>
          </w:p>
        </w:tc>
        <w:tc>
          <w:tcPr>
            <w:tcW w:w="1808" w:type="dxa"/>
            <w:vAlign w:val="top"/>
          </w:tcPr>
          <w:p w14:paraId="40F5149B">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1358" w:type="dxa"/>
            <w:vMerge w:val="continue"/>
            <w:tcBorders>
              <w:top w:val="nil"/>
              <w:bottom w:val="nil"/>
            </w:tcBorders>
            <w:vAlign w:val="top"/>
          </w:tcPr>
          <w:p w14:paraId="25362972">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824" w:type="dxa"/>
            <w:vMerge w:val="continue"/>
            <w:tcBorders>
              <w:top w:val="nil"/>
              <w:bottom w:val="nil"/>
            </w:tcBorders>
            <w:vAlign w:val="top"/>
          </w:tcPr>
          <w:p w14:paraId="090BDF69">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1DEAC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04" w:type="dxa"/>
            <w:vMerge w:val="continue"/>
            <w:tcBorders>
              <w:top w:val="nil"/>
              <w:bottom w:val="nil"/>
            </w:tcBorders>
            <w:vAlign w:val="top"/>
          </w:tcPr>
          <w:p w14:paraId="3BDB8505">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4738" w:type="dxa"/>
            <w:vAlign w:val="top"/>
          </w:tcPr>
          <w:p w14:paraId="250895BD">
            <w:pPr>
              <w:keepNext w:val="0"/>
              <w:keepLines w:val="0"/>
              <w:pageBreakBefore w:val="0"/>
              <w:widowControl/>
              <w:kinsoku w:val="0"/>
              <w:wordWrap/>
              <w:overflowPunct/>
              <w:topLinePunct w:val="0"/>
              <w:autoSpaceDE w:val="0"/>
              <w:autoSpaceDN w:val="0"/>
              <w:bidi w:val="0"/>
              <w:adjustRightInd w:val="0"/>
              <w:snapToGrid w:val="0"/>
              <w:spacing w:line="320" w:lineRule="exact"/>
              <w:ind w:left="241" w:firstLine="496" w:firstLineChars="200"/>
              <w:jc w:val="left"/>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4"/>
                <w:sz w:val="24"/>
                <w:szCs w:val="24"/>
                <w:highlight w:val="none"/>
              </w:rPr>
              <w:t>10.其他收入2(注：)</w:t>
            </w:r>
          </w:p>
        </w:tc>
        <w:tc>
          <w:tcPr>
            <w:tcW w:w="1808" w:type="dxa"/>
            <w:vAlign w:val="top"/>
          </w:tcPr>
          <w:p w14:paraId="3739936B">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1358" w:type="dxa"/>
            <w:vMerge w:val="continue"/>
            <w:tcBorders>
              <w:top w:val="nil"/>
              <w:bottom w:val="nil"/>
            </w:tcBorders>
            <w:vAlign w:val="top"/>
          </w:tcPr>
          <w:p w14:paraId="5AC40281">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824" w:type="dxa"/>
            <w:vMerge w:val="continue"/>
            <w:tcBorders>
              <w:top w:val="nil"/>
              <w:bottom w:val="nil"/>
            </w:tcBorders>
            <w:vAlign w:val="top"/>
          </w:tcPr>
          <w:p w14:paraId="4B499DB8">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3D1FF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04" w:type="dxa"/>
            <w:vMerge w:val="continue"/>
            <w:tcBorders>
              <w:top w:val="nil"/>
            </w:tcBorders>
            <w:vAlign w:val="top"/>
          </w:tcPr>
          <w:p w14:paraId="212F9289">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4738" w:type="dxa"/>
            <w:vAlign w:val="top"/>
          </w:tcPr>
          <w:p w14:paraId="3E3CB30B">
            <w:pPr>
              <w:keepNext w:val="0"/>
              <w:keepLines w:val="0"/>
              <w:pageBreakBefore w:val="0"/>
              <w:widowControl/>
              <w:kinsoku w:val="0"/>
              <w:wordWrap/>
              <w:overflowPunct/>
              <w:topLinePunct w:val="0"/>
              <w:autoSpaceDE w:val="0"/>
              <w:autoSpaceDN w:val="0"/>
              <w:bidi w:val="0"/>
              <w:adjustRightInd w:val="0"/>
              <w:snapToGrid w:val="0"/>
              <w:spacing w:line="320" w:lineRule="exact"/>
              <w:ind w:left="241" w:firstLine="480" w:firstLineChars="200"/>
              <w:jc w:val="left"/>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11.利息收入</w:t>
            </w:r>
          </w:p>
        </w:tc>
        <w:tc>
          <w:tcPr>
            <w:tcW w:w="1808" w:type="dxa"/>
            <w:vAlign w:val="top"/>
          </w:tcPr>
          <w:p w14:paraId="16C6621A">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1358" w:type="dxa"/>
            <w:vMerge w:val="continue"/>
            <w:tcBorders>
              <w:top w:val="nil"/>
            </w:tcBorders>
            <w:vAlign w:val="top"/>
          </w:tcPr>
          <w:p w14:paraId="2B89154C">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824" w:type="dxa"/>
            <w:vMerge w:val="continue"/>
            <w:tcBorders>
              <w:top w:val="nil"/>
            </w:tcBorders>
            <w:vAlign w:val="top"/>
          </w:tcPr>
          <w:p w14:paraId="038AFC2A">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12A85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004" w:type="dxa"/>
            <w:vMerge w:val="restart"/>
            <w:tcBorders>
              <w:bottom w:val="nil"/>
            </w:tcBorders>
            <w:vAlign w:val="top"/>
          </w:tcPr>
          <w:p w14:paraId="3F63066D">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p w14:paraId="6E46C10C">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p w14:paraId="2572978A">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p w14:paraId="51857350">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p w14:paraId="2F3EE72F">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p w14:paraId="3D3F26B7">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p w14:paraId="7CEC982A">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6"/>
                <w:sz w:val="24"/>
                <w:szCs w:val="24"/>
                <w:highlight w:val="none"/>
              </w:rPr>
              <w:t>二、支出</w:t>
            </w:r>
          </w:p>
        </w:tc>
        <w:tc>
          <w:tcPr>
            <w:tcW w:w="4738" w:type="dxa"/>
            <w:vAlign w:val="top"/>
          </w:tcPr>
          <w:p w14:paraId="18C8C696">
            <w:pPr>
              <w:keepNext w:val="0"/>
              <w:keepLines w:val="0"/>
              <w:pageBreakBefore w:val="0"/>
              <w:widowControl/>
              <w:kinsoku w:val="0"/>
              <w:wordWrap/>
              <w:overflowPunct/>
              <w:topLinePunct w:val="0"/>
              <w:autoSpaceDE w:val="0"/>
              <w:autoSpaceDN w:val="0"/>
              <w:bidi w:val="0"/>
              <w:adjustRightInd w:val="0"/>
              <w:snapToGrid w:val="0"/>
              <w:spacing w:line="320" w:lineRule="exact"/>
              <w:ind w:left="241" w:firstLine="480" w:firstLineChars="200"/>
              <w:jc w:val="left"/>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1.补充物业专项维修资金</w:t>
            </w:r>
          </w:p>
        </w:tc>
        <w:tc>
          <w:tcPr>
            <w:tcW w:w="1808" w:type="dxa"/>
            <w:vAlign w:val="top"/>
          </w:tcPr>
          <w:p w14:paraId="302815F2">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1358" w:type="dxa"/>
            <w:vMerge w:val="restart"/>
            <w:tcBorders>
              <w:bottom w:val="nil"/>
            </w:tcBorders>
            <w:vAlign w:val="top"/>
          </w:tcPr>
          <w:p w14:paraId="5F8D3F41">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824" w:type="dxa"/>
            <w:vMerge w:val="restart"/>
            <w:tcBorders>
              <w:bottom w:val="nil"/>
            </w:tcBorders>
            <w:vAlign w:val="top"/>
          </w:tcPr>
          <w:p w14:paraId="2E27BD7E">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20A8B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4" w:type="dxa"/>
            <w:vMerge w:val="continue"/>
            <w:tcBorders>
              <w:top w:val="nil"/>
              <w:bottom w:val="nil"/>
            </w:tcBorders>
            <w:vAlign w:val="top"/>
          </w:tcPr>
          <w:p w14:paraId="7DEF5C13">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4738" w:type="dxa"/>
            <w:vAlign w:val="top"/>
          </w:tcPr>
          <w:p w14:paraId="481C33B5">
            <w:pPr>
              <w:keepNext w:val="0"/>
              <w:keepLines w:val="0"/>
              <w:pageBreakBefore w:val="0"/>
              <w:widowControl/>
              <w:kinsoku w:val="0"/>
              <w:wordWrap/>
              <w:overflowPunct/>
              <w:topLinePunct w:val="0"/>
              <w:autoSpaceDE w:val="0"/>
              <w:autoSpaceDN w:val="0"/>
              <w:bidi w:val="0"/>
              <w:adjustRightInd w:val="0"/>
              <w:snapToGrid w:val="0"/>
              <w:spacing w:line="320" w:lineRule="exact"/>
              <w:ind w:left="241" w:firstLine="412" w:firstLineChars="200"/>
              <w:jc w:val="left"/>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7"/>
                <w:sz w:val="24"/>
                <w:szCs w:val="24"/>
                <w:highlight w:val="none"/>
              </w:rPr>
              <w:t>2.业主大会、业主委员会运作</w:t>
            </w:r>
            <w:r>
              <w:rPr>
                <w:rFonts w:hint="eastAsia" w:asciiTheme="majorEastAsia" w:hAnsiTheme="majorEastAsia" w:eastAsiaTheme="majorEastAsia" w:cstheme="majorEastAsia"/>
                <w:color w:val="auto"/>
                <w:spacing w:val="12"/>
                <w:sz w:val="24"/>
                <w:szCs w:val="24"/>
                <w:highlight w:val="none"/>
              </w:rPr>
              <w:t xml:space="preserve"> </w:t>
            </w:r>
            <w:r>
              <w:rPr>
                <w:rFonts w:hint="eastAsia" w:asciiTheme="majorEastAsia" w:hAnsiTheme="majorEastAsia" w:eastAsiaTheme="majorEastAsia" w:cstheme="majorEastAsia"/>
                <w:color w:val="auto"/>
                <w:spacing w:val="6"/>
                <w:sz w:val="24"/>
                <w:szCs w:val="24"/>
                <w:highlight w:val="none"/>
              </w:rPr>
              <w:t>经费</w:t>
            </w:r>
          </w:p>
        </w:tc>
        <w:tc>
          <w:tcPr>
            <w:tcW w:w="1808" w:type="dxa"/>
            <w:vAlign w:val="top"/>
          </w:tcPr>
          <w:p w14:paraId="174B9B2F">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1358" w:type="dxa"/>
            <w:vMerge w:val="continue"/>
            <w:tcBorders>
              <w:top w:val="nil"/>
              <w:bottom w:val="nil"/>
            </w:tcBorders>
            <w:vAlign w:val="top"/>
          </w:tcPr>
          <w:p w14:paraId="691A20F1">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824" w:type="dxa"/>
            <w:vMerge w:val="continue"/>
            <w:tcBorders>
              <w:top w:val="nil"/>
              <w:bottom w:val="nil"/>
            </w:tcBorders>
            <w:vAlign w:val="top"/>
          </w:tcPr>
          <w:p w14:paraId="7B4258AD">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48F24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04" w:type="dxa"/>
            <w:vMerge w:val="continue"/>
            <w:tcBorders>
              <w:top w:val="nil"/>
              <w:bottom w:val="nil"/>
            </w:tcBorders>
            <w:vAlign w:val="top"/>
          </w:tcPr>
          <w:p w14:paraId="41314CBC">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4738" w:type="dxa"/>
            <w:vAlign w:val="top"/>
          </w:tcPr>
          <w:p w14:paraId="57897066">
            <w:pPr>
              <w:keepNext w:val="0"/>
              <w:keepLines w:val="0"/>
              <w:pageBreakBefore w:val="0"/>
              <w:widowControl/>
              <w:kinsoku w:val="0"/>
              <w:wordWrap/>
              <w:overflowPunct/>
              <w:topLinePunct w:val="0"/>
              <w:autoSpaceDE w:val="0"/>
              <w:autoSpaceDN w:val="0"/>
              <w:bidi w:val="0"/>
              <w:adjustRightInd w:val="0"/>
              <w:snapToGrid w:val="0"/>
              <w:spacing w:line="320" w:lineRule="exact"/>
              <w:ind w:right="4" w:firstLine="732" w:firstLineChars="300"/>
              <w:jc w:val="left"/>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2"/>
                <w:sz w:val="24"/>
                <w:szCs w:val="24"/>
                <w:highlight w:val="none"/>
              </w:rPr>
              <w:t>3.物业管理活动第三方费用</w:t>
            </w:r>
          </w:p>
        </w:tc>
        <w:tc>
          <w:tcPr>
            <w:tcW w:w="1808" w:type="dxa"/>
            <w:vAlign w:val="top"/>
          </w:tcPr>
          <w:p w14:paraId="3B96E68D">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1358" w:type="dxa"/>
            <w:vMerge w:val="continue"/>
            <w:tcBorders>
              <w:top w:val="nil"/>
              <w:bottom w:val="nil"/>
            </w:tcBorders>
            <w:vAlign w:val="top"/>
          </w:tcPr>
          <w:p w14:paraId="4150BB34">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824" w:type="dxa"/>
            <w:vMerge w:val="continue"/>
            <w:tcBorders>
              <w:top w:val="nil"/>
              <w:bottom w:val="nil"/>
            </w:tcBorders>
            <w:vAlign w:val="top"/>
          </w:tcPr>
          <w:p w14:paraId="090BDAAE">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1152A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004" w:type="dxa"/>
            <w:vMerge w:val="continue"/>
            <w:tcBorders>
              <w:top w:val="nil"/>
              <w:bottom w:val="nil"/>
            </w:tcBorders>
            <w:vAlign w:val="top"/>
          </w:tcPr>
          <w:p w14:paraId="415AD7C5">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4738" w:type="dxa"/>
            <w:vAlign w:val="top"/>
          </w:tcPr>
          <w:p w14:paraId="492F2A33">
            <w:pPr>
              <w:keepNext w:val="0"/>
              <w:keepLines w:val="0"/>
              <w:pageBreakBefore w:val="0"/>
              <w:widowControl/>
              <w:kinsoku w:val="0"/>
              <w:wordWrap/>
              <w:overflowPunct/>
              <w:topLinePunct w:val="0"/>
              <w:autoSpaceDE w:val="0"/>
              <w:autoSpaceDN w:val="0"/>
              <w:bidi w:val="0"/>
              <w:adjustRightInd w:val="0"/>
              <w:snapToGrid w:val="0"/>
              <w:spacing w:line="320" w:lineRule="exact"/>
              <w:ind w:firstLine="738" w:firstLineChars="300"/>
              <w:jc w:val="left"/>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3"/>
                <w:sz w:val="24"/>
                <w:szCs w:val="24"/>
                <w:highlight w:val="none"/>
              </w:rPr>
              <w:t>4.物业维护费用</w:t>
            </w:r>
          </w:p>
        </w:tc>
        <w:tc>
          <w:tcPr>
            <w:tcW w:w="1808" w:type="dxa"/>
            <w:vAlign w:val="top"/>
          </w:tcPr>
          <w:p w14:paraId="2FA77F99">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1358" w:type="dxa"/>
            <w:vMerge w:val="continue"/>
            <w:tcBorders>
              <w:top w:val="nil"/>
              <w:bottom w:val="nil"/>
            </w:tcBorders>
            <w:vAlign w:val="top"/>
          </w:tcPr>
          <w:p w14:paraId="11A59B12">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824" w:type="dxa"/>
            <w:vMerge w:val="continue"/>
            <w:tcBorders>
              <w:top w:val="nil"/>
              <w:bottom w:val="nil"/>
            </w:tcBorders>
            <w:vAlign w:val="top"/>
          </w:tcPr>
          <w:p w14:paraId="40D9DDC9">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1DFA7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04" w:type="dxa"/>
            <w:vMerge w:val="continue"/>
            <w:tcBorders>
              <w:top w:val="nil"/>
              <w:bottom w:val="nil"/>
            </w:tcBorders>
            <w:vAlign w:val="top"/>
          </w:tcPr>
          <w:p w14:paraId="0D1B844B">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4738" w:type="dxa"/>
            <w:vAlign w:val="top"/>
          </w:tcPr>
          <w:p w14:paraId="243AD32E">
            <w:pPr>
              <w:keepNext w:val="0"/>
              <w:keepLines w:val="0"/>
              <w:pageBreakBefore w:val="0"/>
              <w:widowControl/>
              <w:kinsoku w:val="0"/>
              <w:wordWrap/>
              <w:overflowPunct/>
              <w:topLinePunct w:val="0"/>
              <w:autoSpaceDE w:val="0"/>
              <w:autoSpaceDN w:val="0"/>
              <w:bidi w:val="0"/>
              <w:adjustRightInd w:val="0"/>
              <w:snapToGrid w:val="0"/>
              <w:spacing w:line="320" w:lineRule="exact"/>
              <w:ind w:firstLine="726" w:firstLineChars="300"/>
              <w:jc w:val="left"/>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
                <w:sz w:val="24"/>
                <w:szCs w:val="24"/>
                <w:highlight w:val="none"/>
              </w:rPr>
              <w:t>5.经营成本</w:t>
            </w:r>
          </w:p>
        </w:tc>
        <w:tc>
          <w:tcPr>
            <w:tcW w:w="1808" w:type="dxa"/>
            <w:vAlign w:val="top"/>
          </w:tcPr>
          <w:p w14:paraId="6DE40BE5">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1358" w:type="dxa"/>
            <w:vMerge w:val="continue"/>
            <w:tcBorders>
              <w:top w:val="nil"/>
              <w:bottom w:val="nil"/>
            </w:tcBorders>
            <w:vAlign w:val="top"/>
          </w:tcPr>
          <w:p w14:paraId="0FD560E0">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824" w:type="dxa"/>
            <w:vMerge w:val="continue"/>
            <w:tcBorders>
              <w:top w:val="nil"/>
              <w:bottom w:val="nil"/>
            </w:tcBorders>
            <w:vAlign w:val="top"/>
          </w:tcPr>
          <w:p w14:paraId="24BD731F">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202B3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1004" w:type="dxa"/>
            <w:vMerge w:val="continue"/>
            <w:tcBorders>
              <w:top w:val="nil"/>
              <w:bottom w:val="nil"/>
            </w:tcBorders>
            <w:vAlign w:val="top"/>
          </w:tcPr>
          <w:p w14:paraId="7F019989">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4738" w:type="dxa"/>
            <w:vAlign w:val="top"/>
          </w:tcPr>
          <w:p w14:paraId="57D0BEA2">
            <w:pPr>
              <w:keepNext w:val="0"/>
              <w:keepLines w:val="0"/>
              <w:pageBreakBefore w:val="0"/>
              <w:widowControl/>
              <w:kinsoku w:val="0"/>
              <w:wordWrap/>
              <w:overflowPunct/>
              <w:topLinePunct w:val="0"/>
              <w:autoSpaceDE w:val="0"/>
              <w:autoSpaceDN w:val="0"/>
              <w:bidi w:val="0"/>
              <w:adjustRightInd w:val="0"/>
              <w:snapToGrid w:val="0"/>
              <w:spacing w:line="320" w:lineRule="exact"/>
              <w:ind w:firstLine="738" w:firstLineChars="300"/>
              <w:jc w:val="left"/>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3"/>
                <w:sz w:val="24"/>
                <w:szCs w:val="24"/>
                <w:highlight w:val="none"/>
              </w:rPr>
              <w:t>6.税费</w:t>
            </w:r>
          </w:p>
        </w:tc>
        <w:tc>
          <w:tcPr>
            <w:tcW w:w="1808" w:type="dxa"/>
            <w:vAlign w:val="top"/>
          </w:tcPr>
          <w:p w14:paraId="1827C779">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1358" w:type="dxa"/>
            <w:vMerge w:val="continue"/>
            <w:tcBorders>
              <w:top w:val="nil"/>
              <w:bottom w:val="nil"/>
            </w:tcBorders>
            <w:vAlign w:val="top"/>
          </w:tcPr>
          <w:p w14:paraId="4F715C0A">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824" w:type="dxa"/>
            <w:vMerge w:val="continue"/>
            <w:tcBorders>
              <w:top w:val="nil"/>
              <w:bottom w:val="nil"/>
            </w:tcBorders>
            <w:vAlign w:val="top"/>
          </w:tcPr>
          <w:p w14:paraId="514FE784">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575F2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4" w:type="dxa"/>
            <w:vMerge w:val="continue"/>
            <w:tcBorders>
              <w:top w:val="nil"/>
              <w:bottom w:val="nil"/>
            </w:tcBorders>
            <w:vAlign w:val="top"/>
          </w:tcPr>
          <w:p w14:paraId="4644F6F9">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4738" w:type="dxa"/>
            <w:vAlign w:val="top"/>
          </w:tcPr>
          <w:p w14:paraId="688861C6">
            <w:pPr>
              <w:keepNext w:val="0"/>
              <w:keepLines w:val="0"/>
              <w:pageBreakBefore w:val="0"/>
              <w:widowControl/>
              <w:kinsoku w:val="0"/>
              <w:wordWrap/>
              <w:overflowPunct/>
              <w:topLinePunct w:val="0"/>
              <w:autoSpaceDE w:val="0"/>
              <w:autoSpaceDN w:val="0"/>
              <w:bidi w:val="0"/>
              <w:adjustRightInd w:val="0"/>
              <w:snapToGrid w:val="0"/>
              <w:spacing w:line="320" w:lineRule="exact"/>
              <w:ind w:firstLine="744" w:firstLineChars="300"/>
              <w:jc w:val="left"/>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4"/>
                <w:sz w:val="24"/>
                <w:szCs w:val="24"/>
                <w:highlight w:val="none"/>
              </w:rPr>
              <w:t>7.其他支出1(注：)</w:t>
            </w:r>
          </w:p>
        </w:tc>
        <w:tc>
          <w:tcPr>
            <w:tcW w:w="1808" w:type="dxa"/>
            <w:vAlign w:val="top"/>
          </w:tcPr>
          <w:p w14:paraId="51F5EF36">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1358" w:type="dxa"/>
            <w:vMerge w:val="continue"/>
            <w:tcBorders>
              <w:top w:val="nil"/>
              <w:bottom w:val="nil"/>
            </w:tcBorders>
            <w:vAlign w:val="top"/>
          </w:tcPr>
          <w:p w14:paraId="26F31AA0">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824" w:type="dxa"/>
            <w:vMerge w:val="continue"/>
            <w:tcBorders>
              <w:top w:val="nil"/>
              <w:bottom w:val="nil"/>
            </w:tcBorders>
            <w:vAlign w:val="top"/>
          </w:tcPr>
          <w:p w14:paraId="4412AE7D">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30790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04" w:type="dxa"/>
            <w:vMerge w:val="continue"/>
            <w:tcBorders>
              <w:top w:val="nil"/>
            </w:tcBorders>
            <w:vAlign w:val="top"/>
          </w:tcPr>
          <w:p w14:paraId="20D2C870">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4738" w:type="dxa"/>
            <w:vAlign w:val="top"/>
          </w:tcPr>
          <w:p w14:paraId="63B10FBB">
            <w:pPr>
              <w:keepNext w:val="0"/>
              <w:keepLines w:val="0"/>
              <w:pageBreakBefore w:val="0"/>
              <w:widowControl/>
              <w:kinsoku w:val="0"/>
              <w:wordWrap/>
              <w:overflowPunct/>
              <w:topLinePunct w:val="0"/>
              <w:autoSpaceDE w:val="0"/>
              <w:autoSpaceDN w:val="0"/>
              <w:bidi w:val="0"/>
              <w:adjustRightInd w:val="0"/>
              <w:snapToGrid w:val="0"/>
              <w:spacing w:line="320" w:lineRule="exact"/>
              <w:ind w:firstLine="744" w:firstLineChars="300"/>
              <w:jc w:val="left"/>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4"/>
                <w:sz w:val="24"/>
                <w:szCs w:val="24"/>
                <w:highlight w:val="none"/>
              </w:rPr>
              <w:t>8.其他支出2(注：)</w:t>
            </w:r>
          </w:p>
        </w:tc>
        <w:tc>
          <w:tcPr>
            <w:tcW w:w="1808" w:type="dxa"/>
            <w:vAlign w:val="top"/>
          </w:tcPr>
          <w:p w14:paraId="3DCCE03F">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1358" w:type="dxa"/>
            <w:vMerge w:val="continue"/>
            <w:tcBorders>
              <w:top w:val="nil"/>
            </w:tcBorders>
            <w:vAlign w:val="top"/>
          </w:tcPr>
          <w:p w14:paraId="5E9207DC">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824" w:type="dxa"/>
            <w:vMerge w:val="continue"/>
            <w:tcBorders>
              <w:top w:val="nil"/>
            </w:tcBorders>
            <w:vAlign w:val="top"/>
          </w:tcPr>
          <w:p w14:paraId="5879C661">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60249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742" w:type="dxa"/>
            <w:gridSpan w:val="2"/>
            <w:vAlign w:val="top"/>
          </w:tcPr>
          <w:p w14:paraId="0BC2152F">
            <w:pPr>
              <w:keepNext w:val="0"/>
              <w:keepLines w:val="0"/>
              <w:pageBreakBefore w:val="0"/>
              <w:widowControl/>
              <w:kinsoku w:val="0"/>
              <w:wordWrap/>
              <w:overflowPunct/>
              <w:topLinePunct w:val="0"/>
              <w:autoSpaceDE w:val="0"/>
              <w:autoSpaceDN w:val="0"/>
              <w:bidi w:val="0"/>
              <w:adjustRightInd w:val="0"/>
              <w:snapToGrid w:val="0"/>
              <w:spacing w:line="320" w:lineRule="exact"/>
              <w:ind w:left="45" w:firstLine="484" w:firstLineChars="200"/>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
                <w:sz w:val="24"/>
                <w:szCs w:val="24"/>
                <w:highlight w:val="none"/>
              </w:rPr>
              <w:t>三、本期收支结余</w:t>
            </w:r>
          </w:p>
        </w:tc>
        <w:tc>
          <w:tcPr>
            <w:tcW w:w="1808" w:type="dxa"/>
            <w:vAlign w:val="top"/>
          </w:tcPr>
          <w:p w14:paraId="0DD0F88E">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2182" w:type="dxa"/>
            <w:gridSpan w:val="2"/>
            <w:vAlign w:val="top"/>
          </w:tcPr>
          <w:p w14:paraId="15033650">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r w14:paraId="25743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42" w:type="dxa"/>
            <w:gridSpan w:val="2"/>
            <w:vAlign w:val="top"/>
          </w:tcPr>
          <w:p w14:paraId="5AC1FF32">
            <w:pPr>
              <w:keepNext w:val="0"/>
              <w:keepLines w:val="0"/>
              <w:pageBreakBefore w:val="0"/>
              <w:widowControl/>
              <w:kinsoku w:val="0"/>
              <w:wordWrap/>
              <w:overflowPunct/>
              <w:topLinePunct w:val="0"/>
              <w:autoSpaceDE w:val="0"/>
              <w:autoSpaceDN w:val="0"/>
              <w:bidi w:val="0"/>
              <w:adjustRightInd w:val="0"/>
              <w:snapToGrid w:val="0"/>
              <w:spacing w:line="320" w:lineRule="exact"/>
              <w:ind w:left="45" w:firstLine="484" w:firstLineChars="200"/>
              <w:textAlignment w:val="baseline"/>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
                <w:sz w:val="24"/>
                <w:szCs w:val="24"/>
                <w:highlight w:val="none"/>
              </w:rPr>
              <w:t>四、累计收支结余</w:t>
            </w:r>
          </w:p>
        </w:tc>
        <w:tc>
          <w:tcPr>
            <w:tcW w:w="1808" w:type="dxa"/>
            <w:vAlign w:val="top"/>
          </w:tcPr>
          <w:p w14:paraId="647F9B20">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c>
          <w:tcPr>
            <w:tcW w:w="2182" w:type="dxa"/>
            <w:gridSpan w:val="2"/>
            <w:vAlign w:val="top"/>
          </w:tcPr>
          <w:p w14:paraId="3220A73B">
            <w:pPr>
              <w:pStyle w:val="9"/>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Theme="majorEastAsia" w:hAnsiTheme="majorEastAsia" w:eastAsiaTheme="majorEastAsia" w:cstheme="majorEastAsia"/>
                <w:color w:val="auto"/>
                <w:sz w:val="24"/>
                <w:szCs w:val="24"/>
                <w:highlight w:val="none"/>
              </w:rPr>
            </w:pPr>
          </w:p>
        </w:tc>
      </w:tr>
    </w:tbl>
    <w:p w14:paraId="084724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pacing w:val="-1"/>
          <w:sz w:val="24"/>
          <w:szCs w:val="24"/>
          <w:highlight w:val="none"/>
        </w:rPr>
      </w:pPr>
    </w:p>
    <w:p w14:paraId="11ABB7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6"/>
          <w:szCs w:val="26"/>
          <w:highlight w:val="none"/>
          <w:u w:val="single"/>
          <w:lang w:val="en-US" w:eastAsia="zh-CN"/>
        </w:rPr>
      </w:pPr>
      <w:r>
        <w:rPr>
          <w:rFonts w:hint="eastAsia" w:ascii="仿宋_GB2312" w:hAnsi="仿宋_GB2312" w:eastAsia="仿宋_GB2312" w:cs="仿宋_GB2312"/>
          <w:color w:val="auto"/>
          <w:spacing w:val="-1"/>
          <w:sz w:val="26"/>
          <w:szCs w:val="26"/>
          <w:highlight w:val="none"/>
        </w:rPr>
        <w:t>填报人：</w:t>
      </w:r>
      <w:r>
        <w:rPr>
          <w:rFonts w:hint="eastAsia" w:ascii="仿宋_GB2312" w:hAnsi="仿宋_GB2312" w:eastAsia="仿宋_GB2312" w:cs="仿宋_GB2312"/>
          <w:color w:val="auto"/>
          <w:spacing w:val="-61"/>
          <w:sz w:val="26"/>
          <w:szCs w:val="26"/>
          <w:highlight w:val="none"/>
        </w:rPr>
        <w:t xml:space="preserve"> </w:t>
      </w:r>
      <w:r>
        <w:rPr>
          <w:rFonts w:hint="eastAsia" w:ascii="仿宋_GB2312" w:hAnsi="仿宋_GB2312" w:eastAsia="仿宋_GB2312" w:cs="仿宋_GB2312"/>
          <w:color w:val="auto"/>
          <w:spacing w:val="3"/>
          <w:sz w:val="26"/>
          <w:szCs w:val="26"/>
          <w:highlight w:val="none"/>
          <w:u w:val="single" w:color="auto"/>
        </w:rPr>
        <w:t xml:space="preserve">        </w:t>
      </w:r>
      <w:r>
        <w:rPr>
          <w:rFonts w:hint="eastAsia" w:ascii="仿宋_GB2312" w:hAnsi="仿宋_GB2312" w:eastAsia="仿宋_GB2312" w:cs="仿宋_GB2312"/>
          <w:color w:val="auto"/>
          <w:spacing w:val="-1"/>
          <w:sz w:val="26"/>
          <w:szCs w:val="26"/>
          <w:highlight w:val="none"/>
        </w:rPr>
        <w:t>联系电话：</w:t>
      </w:r>
      <w:r>
        <w:rPr>
          <w:rFonts w:hint="eastAsia" w:ascii="仿宋_GB2312" w:hAnsi="仿宋_GB2312" w:eastAsia="仿宋_GB2312" w:cs="仿宋_GB2312"/>
          <w:color w:val="auto"/>
          <w:spacing w:val="-1"/>
          <w:sz w:val="26"/>
          <w:szCs w:val="26"/>
          <w:highlight w:val="none"/>
          <w:u w:val="single"/>
          <w:lang w:val="en-US" w:eastAsia="zh-CN"/>
        </w:rPr>
        <w:t xml:space="preserve">             </w:t>
      </w:r>
      <w:r>
        <w:rPr>
          <w:rFonts w:hint="eastAsia" w:ascii="仿宋_GB2312" w:hAnsi="仿宋_GB2312" w:eastAsia="仿宋_GB2312" w:cs="仿宋_GB2312"/>
          <w:color w:val="auto"/>
          <w:spacing w:val="-1"/>
          <w:sz w:val="26"/>
          <w:szCs w:val="26"/>
          <w:highlight w:val="none"/>
          <w:u w:val="none"/>
          <w:lang w:val="en-US" w:eastAsia="zh-CN"/>
        </w:rPr>
        <w:t xml:space="preserve"> 填报时间：</w:t>
      </w:r>
      <w:r>
        <w:rPr>
          <w:rFonts w:hint="eastAsia" w:ascii="仿宋_GB2312" w:hAnsi="仿宋_GB2312" w:eastAsia="仿宋_GB2312" w:cs="仿宋_GB2312"/>
          <w:color w:val="auto"/>
          <w:spacing w:val="17"/>
          <w:sz w:val="26"/>
          <w:szCs w:val="26"/>
          <w:highlight w:val="none"/>
          <w:u w:val="single" w:color="auto"/>
        </w:rPr>
        <w:t xml:space="preserve">     </w:t>
      </w:r>
      <w:r>
        <w:rPr>
          <w:rFonts w:hint="eastAsia" w:ascii="仿宋_GB2312" w:hAnsi="仿宋_GB2312" w:eastAsia="仿宋_GB2312" w:cs="仿宋_GB2312"/>
          <w:color w:val="auto"/>
          <w:spacing w:val="-9"/>
          <w:sz w:val="26"/>
          <w:szCs w:val="26"/>
          <w:highlight w:val="none"/>
        </w:rPr>
        <w:t>年</w:t>
      </w:r>
      <w:r>
        <w:rPr>
          <w:rFonts w:hint="eastAsia" w:ascii="仿宋_GB2312" w:hAnsi="仿宋_GB2312" w:eastAsia="仿宋_GB2312" w:cs="仿宋_GB2312"/>
          <w:color w:val="auto"/>
          <w:spacing w:val="-114"/>
          <w:sz w:val="26"/>
          <w:szCs w:val="26"/>
          <w:highlight w:val="none"/>
        </w:rPr>
        <w:t xml:space="preserve"> </w:t>
      </w:r>
      <w:r>
        <w:rPr>
          <w:rFonts w:hint="eastAsia" w:ascii="仿宋_GB2312" w:hAnsi="仿宋_GB2312" w:eastAsia="仿宋_GB2312" w:cs="仿宋_GB2312"/>
          <w:color w:val="auto"/>
          <w:spacing w:val="19"/>
          <w:sz w:val="26"/>
          <w:szCs w:val="26"/>
          <w:highlight w:val="none"/>
          <w:u w:val="single" w:color="auto"/>
        </w:rPr>
        <w:t xml:space="preserve">   </w:t>
      </w:r>
      <w:r>
        <w:rPr>
          <w:rFonts w:hint="eastAsia" w:ascii="仿宋_GB2312" w:hAnsi="仿宋_GB2312" w:eastAsia="仿宋_GB2312" w:cs="仿宋_GB2312"/>
          <w:color w:val="auto"/>
          <w:spacing w:val="-9"/>
          <w:position w:val="-1"/>
          <w:sz w:val="26"/>
          <w:szCs w:val="26"/>
          <w:highlight w:val="none"/>
        </w:rPr>
        <w:t>月</w:t>
      </w:r>
      <w:r>
        <w:rPr>
          <w:rFonts w:hint="eastAsia" w:ascii="仿宋_GB2312" w:hAnsi="仿宋_GB2312" w:eastAsia="仿宋_GB2312" w:cs="仿宋_GB2312"/>
          <w:color w:val="auto"/>
          <w:spacing w:val="-93"/>
          <w:position w:val="-1"/>
          <w:sz w:val="26"/>
          <w:szCs w:val="26"/>
          <w:highlight w:val="none"/>
        </w:rPr>
        <w:t xml:space="preserve"> </w:t>
      </w:r>
      <w:r>
        <w:rPr>
          <w:rFonts w:hint="eastAsia" w:ascii="仿宋_GB2312" w:hAnsi="仿宋_GB2312" w:eastAsia="仿宋_GB2312" w:cs="仿宋_GB2312"/>
          <w:color w:val="auto"/>
          <w:position w:val="-1"/>
          <w:sz w:val="26"/>
          <w:szCs w:val="26"/>
          <w:highlight w:val="none"/>
          <w:u w:val="single" w:color="auto"/>
        </w:rPr>
        <w:t xml:space="preserve">   </w:t>
      </w:r>
      <w:r>
        <w:rPr>
          <w:rFonts w:hint="eastAsia" w:ascii="仿宋_GB2312" w:hAnsi="仿宋_GB2312" w:eastAsia="仿宋_GB2312" w:cs="仿宋_GB2312"/>
          <w:color w:val="auto"/>
          <w:spacing w:val="-9"/>
          <w:position w:val="3"/>
          <w:sz w:val="26"/>
          <w:szCs w:val="26"/>
          <w:highlight w:val="none"/>
        </w:rPr>
        <w:t>日</w:t>
      </w:r>
    </w:p>
    <w:p w14:paraId="09E4E7A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仿宋_GB2312" w:hAnsi="仿宋_GB2312" w:eastAsia="仿宋_GB2312" w:cs="仿宋_GB2312"/>
          <w:color w:val="auto"/>
          <w:sz w:val="32"/>
          <w:szCs w:val="32"/>
          <w:highlight w:val="none"/>
        </w:rPr>
        <w:sectPr>
          <w:footerReference r:id="rId3" w:type="default"/>
          <w:pgSz w:w="11860" w:h="16770"/>
          <w:pgMar w:top="1871" w:right="1474" w:bottom="1701" w:left="1587" w:header="0" w:footer="1134" w:gutter="0"/>
          <w:pgNumType w:fmt="numberInDash" w:start="2"/>
          <w:cols w:space="0" w:num="1"/>
          <w:rtlGutter w:val="0"/>
          <w:docGrid w:linePitch="0" w:charSpace="0"/>
        </w:sectPr>
      </w:pPr>
    </w:p>
    <w:p w14:paraId="34B37D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pacing w:val="-1"/>
          <w:sz w:val="32"/>
          <w:szCs w:val="32"/>
          <w:highlight w:val="none"/>
        </w:rPr>
        <w:t>附件</w:t>
      </w:r>
      <w:r>
        <w:rPr>
          <w:rFonts w:hint="eastAsia" w:ascii="仿宋_GB2312" w:hAnsi="仿宋_GB2312" w:eastAsia="仿宋_GB2312" w:cs="仿宋_GB2312"/>
          <w:b/>
          <w:bCs/>
          <w:color w:val="auto"/>
          <w:spacing w:val="-1"/>
          <w:sz w:val="32"/>
          <w:szCs w:val="32"/>
          <w:highlight w:val="none"/>
          <w:lang w:val="en-US" w:eastAsia="zh-CN"/>
        </w:rPr>
        <w:t>3</w:t>
      </w:r>
    </w:p>
    <w:p w14:paraId="2EC9091E">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b/>
          <w:bCs/>
          <w:color w:val="auto"/>
          <w:spacing w:val="13"/>
          <w:sz w:val="32"/>
          <w:szCs w:val="32"/>
          <w:highlight w:val="none"/>
        </w:rPr>
      </w:pPr>
      <w:r>
        <w:rPr>
          <w:rFonts w:hint="eastAsia" w:ascii="仿宋_GB2312" w:hAnsi="仿宋_GB2312" w:eastAsia="仿宋_GB2312" w:cs="仿宋_GB2312"/>
          <w:b/>
          <w:bCs/>
          <w:color w:val="auto"/>
          <w:spacing w:val="13"/>
          <w:sz w:val="32"/>
          <w:szCs w:val="32"/>
          <w:highlight w:val="none"/>
          <w:lang w:val="en-US" w:eastAsia="zh-CN"/>
        </w:rPr>
        <w:t>吉首</w:t>
      </w:r>
      <w:r>
        <w:rPr>
          <w:rFonts w:hint="eastAsia" w:ascii="仿宋_GB2312" w:hAnsi="仿宋_GB2312" w:eastAsia="仿宋_GB2312" w:cs="仿宋_GB2312"/>
          <w:b/>
          <w:bCs/>
          <w:color w:val="auto"/>
          <w:spacing w:val="13"/>
          <w:sz w:val="32"/>
          <w:szCs w:val="32"/>
          <w:highlight w:val="none"/>
        </w:rPr>
        <w:t>市</w:t>
      </w:r>
      <w:r>
        <w:rPr>
          <w:rFonts w:hint="eastAsia" w:ascii="仿宋_GB2312" w:hAnsi="仿宋_GB2312" w:eastAsia="仿宋_GB2312" w:cs="仿宋_GB2312"/>
          <w:b/>
          <w:bCs/>
          <w:color w:val="auto"/>
          <w:spacing w:val="13"/>
          <w:sz w:val="32"/>
          <w:szCs w:val="32"/>
          <w:highlight w:val="none"/>
          <w:lang w:val="en-US" w:eastAsia="zh-CN"/>
        </w:rPr>
        <w:t>XXX</w:t>
      </w:r>
      <w:r>
        <w:rPr>
          <w:rFonts w:hint="eastAsia" w:ascii="仿宋_GB2312" w:hAnsi="仿宋_GB2312" w:eastAsia="仿宋_GB2312" w:cs="仿宋_GB2312"/>
          <w:b/>
          <w:bCs/>
          <w:color w:val="auto"/>
          <w:spacing w:val="13"/>
          <w:sz w:val="32"/>
          <w:szCs w:val="32"/>
          <w:highlight w:val="none"/>
        </w:rPr>
        <w:t>住宅小区资产公示表</w:t>
      </w:r>
    </w:p>
    <w:p w14:paraId="0DEB0196">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2"/>
          <w:sz w:val="28"/>
          <w:szCs w:val="28"/>
          <w:highlight w:val="none"/>
        </w:rPr>
        <w:t>住宅小区项目：</w:t>
      </w:r>
      <w:r>
        <w:rPr>
          <w:rFonts w:hint="eastAsia" w:ascii="仿宋_GB2312" w:hAnsi="仿宋_GB2312" w:eastAsia="仿宋_GB2312" w:cs="仿宋_GB2312"/>
          <w:color w:val="auto"/>
          <w:spacing w:val="-12"/>
          <w:sz w:val="28"/>
          <w:szCs w:val="28"/>
          <w:highlight w:val="none"/>
          <w:u w:val="single"/>
          <w:lang w:val="en-US" w:eastAsia="zh-CN"/>
        </w:rPr>
        <w:t xml:space="preserve">                                      </w:t>
      </w:r>
      <w:r>
        <w:rPr>
          <w:rFonts w:hint="eastAsia" w:ascii="仿宋_GB2312" w:hAnsi="仿宋_GB2312" w:eastAsia="仿宋_GB2312" w:cs="仿宋_GB2312"/>
          <w:color w:val="auto"/>
          <w:spacing w:val="3"/>
          <w:sz w:val="28"/>
          <w:szCs w:val="28"/>
          <w:highlight w:val="none"/>
        </w:rPr>
        <w:t xml:space="preserve"> </w:t>
      </w:r>
      <w:r>
        <w:rPr>
          <w:rFonts w:hint="eastAsia" w:ascii="仿宋_GB2312" w:hAnsi="仿宋_GB2312" w:eastAsia="仿宋_GB2312" w:cs="仿宋_GB2312"/>
          <w:color w:val="auto"/>
          <w:spacing w:val="-12"/>
          <w:sz w:val="28"/>
          <w:szCs w:val="28"/>
          <w:highlight w:val="none"/>
        </w:rPr>
        <w:t>公示日期：</w:t>
      </w:r>
      <w:r>
        <w:rPr>
          <w:rFonts w:hint="eastAsia" w:ascii="仿宋_GB2312" w:hAnsi="仿宋_GB2312" w:eastAsia="仿宋_GB2312" w:cs="仿宋_GB2312"/>
          <w:color w:val="auto"/>
          <w:spacing w:val="-12"/>
          <w:sz w:val="28"/>
          <w:szCs w:val="28"/>
          <w:highlight w:val="none"/>
          <w:u w:val="single"/>
        </w:rPr>
        <w:t xml:space="preserve">   </w:t>
      </w:r>
      <w:r>
        <w:rPr>
          <w:rFonts w:hint="eastAsia" w:ascii="仿宋_GB2312" w:hAnsi="仿宋_GB2312" w:eastAsia="仿宋_GB2312" w:cs="仿宋_GB2312"/>
          <w:color w:val="auto"/>
          <w:spacing w:val="-12"/>
          <w:sz w:val="28"/>
          <w:szCs w:val="28"/>
          <w:highlight w:val="none"/>
          <w:u w:val="single"/>
          <w:lang w:val="en-US" w:eastAsia="zh-CN"/>
        </w:rPr>
        <w:t xml:space="preserve">      </w:t>
      </w:r>
      <w:r>
        <w:rPr>
          <w:rFonts w:hint="eastAsia" w:ascii="仿宋_GB2312" w:hAnsi="仿宋_GB2312" w:eastAsia="仿宋_GB2312" w:cs="仿宋_GB2312"/>
          <w:color w:val="auto"/>
          <w:spacing w:val="-12"/>
          <w:sz w:val="28"/>
          <w:szCs w:val="28"/>
          <w:highlight w:val="none"/>
          <w:u w:val="single"/>
        </w:rPr>
        <w:t xml:space="preserve">  </w:t>
      </w:r>
      <w:r>
        <w:rPr>
          <w:rFonts w:hint="eastAsia" w:ascii="仿宋_GB2312" w:hAnsi="仿宋_GB2312" w:eastAsia="仿宋_GB2312" w:cs="仿宋_GB2312"/>
          <w:color w:val="auto"/>
          <w:spacing w:val="-12"/>
          <w:position w:val="2"/>
          <w:sz w:val="28"/>
          <w:szCs w:val="28"/>
          <w:highlight w:val="none"/>
        </w:rPr>
        <w:t>年</w:t>
      </w:r>
      <w:r>
        <w:rPr>
          <w:rFonts w:hint="eastAsia" w:ascii="仿宋_GB2312" w:hAnsi="仿宋_GB2312" w:eastAsia="仿宋_GB2312" w:cs="仿宋_GB2312"/>
          <w:color w:val="auto"/>
          <w:spacing w:val="-12"/>
          <w:sz w:val="28"/>
          <w:szCs w:val="28"/>
          <w:highlight w:val="none"/>
          <w:u w:val="single"/>
        </w:rPr>
        <w:t xml:space="preserve">  </w:t>
      </w:r>
      <w:r>
        <w:rPr>
          <w:rFonts w:hint="eastAsia" w:ascii="仿宋_GB2312" w:hAnsi="仿宋_GB2312" w:eastAsia="仿宋_GB2312" w:cs="仿宋_GB2312"/>
          <w:color w:val="auto"/>
          <w:spacing w:val="-12"/>
          <w:sz w:val="28"/>
          <w:szCs w:val="28"/>
          <w:highlight w:val="none"/>
          <w:u w:val="single"/>
          <w:lang w:val="en-US" w:eastAsia="zh-CN"/>
        </w:rPr>
        <w:t xml:space="preserve">      </w:t>
      </w:r>
      <w:r>
        <w:rPr>
          <w:rFonts w:hint="eastAsia" w:ascii="仿宋_GB2312" w:hAnsi="仿宋_GB2312" w:eastAsia="仿宋_GB2312" w:cs="仿宋_GB2312"/>
          <w:color w:val="auto"/>
          <w:spacing w:val="-12"/>
          <w:sz w:val="28"/>
          <w:szCs w:val="28"/>
          <w:highlight w:val="none"/>
          <w:u w:val="single"/>
        </w:rPr>
        <w:t xml:space="preserve"> </w:t>
      </w:r>
      <w:r>
        <w:rPr>
          <w:rFonts w:hint="eastAsia" w:ascii="仿宋_GB2312" w:hAnsi="仿宋_GB2312" w:eastAsia="仿宋_GB2312" w:cs="仿宋_GB2312"/>
          <w:color w:val="auto"/>
          <w:spacing w:val="-12"/>
          <w:position w:val="2"/>
          <w:sz w:val="28"/>
          <w:szCs w:val="28"/>
          <w:highlight w:val="none"/>
          <w:lang w:val="en-US" w:eastAsia="zh-CN"/>
        </w:rPr>
        <w:t>月</w:t>
      </w:r>
      <w:r>
        <w:rPr>
          <w:rFonts w:hint="eastAsia" w:ascii="仿宋_GB2312" w:hAnsi="仿宋_GB2312" w:eastAsia="仿宋_GB2312" w:cs="仿宋_GB2312"/>
          <w:color w:val="auto"/>
          <w:spacing w:val="-12"/>
          <w:position w:val="2"/>
          <w:sz w:val="28"/>
          <w:szCs w:val="28"/>
          <w:highlight w:val="none"/>
          <w:u w:val="single"/>
          <w:lang w:val="en-US" w:eastAsia="zh-CN"/>
        </w:rPr>
        <w:t xml:space="preserve">          </w:t>
      </w:r>
      <w:r>
        <w:rPr>
          <w:rFonts w:hint="eastAsia" w:ascii="仿宋_GB2312" w:hAnsi="仿宋_GB2312" w:eastAsia="仿宋_GB2312" w:cs="仿宋_GB2312"/>
          <w:color w:val="auto"/>
          <w:spacing w:val="-12"/>
          <w:position w:val="2"/>
          <w:sz w:val="28"/>
          <w:szCs w:val="28"/>
          <w:highlight w:val="none"/>
          <w:u w:val="none"/>
          <w:lang w:val="en-US" w:eastAsia="zh-CN"/>
        </w:rPr>
        <w:t>日</w:t>
      </w:r>
    </w:p>
    <w:p w14:paraId="5EA13C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pacing w:val="2"/>
          <w:sz w:val="28"/>
          <w:szCs w:val="28"/>
          <w:highlight w:val="none"/>
        </w:rPr>
        <w:t>物业服务企业或业主委员会(盖章):</w:t>
      </w:r>
      <w:r>
        <w:rPr>
          <w:rFonts w:hint="eastAsia" w:ascii="仿宋_GB2312" w:hAnsi="仿宋_GB2312" w:eastAsia="仿宋_GB2312" w:cs="仿宋_GB2312"/>
          <w:color w:val="auto"/>
          <w:spacing w:val="2"/>
          <w:sz w:val="28"/>
          <w:szCs w:val="28"/>
          <w:highlight w:val="none"/>
          <w:u w:val="single"/>
          <w:lang w:val="en-US" w:eastAsia="zh-CN"/>
        </w:rPr>
        <w:t xml:space="preserve">                         </w:t>
      </w:r>
      <w:r>
        <w:rPr>
          <w:rFonts w:hint="eastAsia" w:ascii="仿宋_GB2312" w:hAnsi="仿宋_GB2312" w:eastAsia="仿宋_GB2312" w:cs="仿宋_GB2312"/>
          <w:color w:val="auto"/>
          <w:spacing w:val="2"/>
          <w:sz w:val="32"/>
          <w:szCs w:val="32"/>
          <w:highlight w:val="none"/>
          <w:u w:val="single"/>
          <w:lang w:val="en-US" w:eastAsia="zh-CN"/>
        </w:rPr>
        <w:t xml:space="preserve">                           </w:t>
      </w:r>
    </w:p>
    <w:tbl>
      <w:tblPr>
        <w:tblStyle w:val="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13"/>
        <w:gridCol w:w="3606"/>
        <w:gridCol w:w="2132"/>
        <w:gridCol w:w="1956"/>
      </w:tblGrid>
      <w:tr w14:paraId="1545C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2679" w:type="pct"/>
            <w:gridSpan w:val="2"/>
            <w:vAlign w:val="center"/>
          </w:tcPr>
          <w:p w14:paraId="42BD46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b/>
                <w:bCs/>
                <w:color w:val="auto"/>
                <w:spacing w:val="-6"/>
                <w:sz w:val="24"/>
                <w:szCs w:val="24"/>
                <w:highlight w:val="none"/>
              </w:rPr>
            </w:pPr>
            <w:r>
              <w:rPr>
                <w:rFonts w:hint="eastAsia" w:ascii="仿宋_GB2312" w:hAnsi="仿宋_GB2312" w:eastAsia="仿宋_GB2312" w:cs="仿宋_GB2312"/>
                <w:b/>
                <w:bCs/>
                <w:color w:val="auto"/>
                <w:spacing w:val="-6"/>
                <w:sz w:val="24"/>
                <w:szCs w:val="24"/>
                <w:highlight w:val="none"/>
              </w:rPr>
              <w:t>类</w:t>
            </w:r>
            <w:r>
              <w:rPr>
                <w:rFonts w:hint="eastAsia" w:ascii="仿宋_GB2312" w:hAnsi="仿宋_GB2312" w:eastAsia="仿宋_GB2312" w:cs="仿宋_GB2312"/>
                <w:b/>
                <w:bCs/>
                <w:color w:val="auto"/>
                <w:spacing w:val="-6"/>
                <w:sz w:val="24"/>
                <w:szCs w:val="24"/>
                <w:highlight w:val="none"/>
                <w:lang w:val="en-US" w:eastAsia="zh-CN"/>
              </w:rPr>
              <w:t xml:space="preserve">  </w:t>
            </w:r>
            <w:r>
              <w:rPr>
                <w:rFonts w:hint="eastAsia" w:ascii="仿宋_GB2312" w:hAnsi="仿宋_GB2312" w:eastAsia="仿宋_GB2312" w:cs="仿宋_GB2312"/>
                <w:b/>
                <w:bCs/>
                <w:color w:val="auto"/>
                <w:spacing w:val="-6"/>
                <w:sz w:val="24"/>
                <w:szCs w:val="24"/>
                <w:highlight w:val="none"/>
              </w:rPr>
              <w:t>别</w:t>
            </w:r>
          </w:p>
        </w:tc>
        <w:tc>
          <w:tcPr>
            <w:tcW w:w="1210" w:type="pct"/>
            <w:vAlign w:val="center"/>
          </w:tcPr>
          <w:p w14:paraId="1D7F93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b/>
                <w:bCs/>
                <w:color w:val="auto"/>
                <w:spacing w:val="-6"/>
                <w:sz w:val="24"/>
                <w:szCs w:val="24"/>
                <w:highlight w:val="none"/>
              </w:rPr>
            </w:pPr>
            <w:r>
              <w:rPr>
                <w:rFonts w:hint="eastAsia" w:ascii="仿宋_GB2312" w:hAnsi="仿宋_GB2312" w:eastAsia="仿宋_GB2312" w:cs="仿宋_GB2312"/>
                <w:b/>
                <w:bCs/>
                <w:color w:val="auto"/>
                <w:spacing w:val="-6"/>
                <w:sz w:val="24"/>
                <w:szCs w:val="24"/>
                <w:highlight w:val="none"/>
              </w:rPr>
              <w:t>内</w:t>
            </w:r>
            <w:r>
              <w:rPr>
                <w:rFonts w:hint="eastAsia" w:ascii="仿宋_GB2312" w:hAnsi="仿宋_GB2312" w:eastAsia="仿宋_GB2312" w:cs="仿宋_GB2312"/>
                <w:b/>
                <w:bCs/>
                <w:color w:val="auto"/>
                <w:spacing w:val="-6"/>
                <w:sz w:val="24"/>
                <w:szCs w:val="24"/>
                <w:highlight w:val="none"/>
                <w:lang w:val="en-US" w:eastAsia="zh-CN"/>
              </w:rPr>
              <w:t xml:space="preserve">  </w:t>
            </w:r>
            <w:r>
              <w:rPr>
                <w:rFonts w:hint="eastAsia" w:ascii="仿宋_GB2312" w:hAnsi="仿宋_GB2312" w:eastAsia="仿宋_GB2312" w:cs="仿宋_GB2312"/>
                <w:b/>
                <w:bCs/>
                <w:color w:val="auto"/>
                <w:spacing w:val="-6"/>
                <w:sz w:val="24"/>
                <w:szCs w:val="24"/>
                <w:highlight w:val="none"/>
              </w:rPr>
              <w:t>容</w:t>
            </w:r>
          </w:p>
        </w:tc>
        <w:tc>
          <w:tcPr>
            <w:tcW w:w="1110" w:type="pct"/>
            <w:vAlign w:val="center"/>
          </w:tcPr>
          <w:p w14:paraId="5DA7F1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pacing w:val="-6"/>
                <w:sz w:val="24"/>
                <w:szCs w:val="24"/>
                <w:highlight w:val="none"/>
              </w:rPr>
              <w:t>备</w:t>
            </w:r>
            <w:r>
              <w:rPr>
                <w:rFonts w:hint="eastAsia" w:ascii="仿宋_GB2312" w:hAnsi="仿宋_GB2312" w:eastAsia="仿宋_GB2312" w:cs="仿宋_GB2312"/>
                <w:b/>
                <w:bCs/>
                <w:color w:val="auto"/>
                <w:spacing w:val="-6"/>
                <w:sz w:val="24"/>
                <w:szCs w:val="24"/>
                <w:highlight w:val="none"/>
                <w:lang w:val="en-US" w:eastAsia="zh-CN"/>
              </w:rPr>
              <w:t xml:space="preserve">  </w:t>
            </w:r>
            <w:r>
              <w:rPr>
                <w:rFonts w:hint="eastAsia" w:ascii="仿宋_GB2312" w:hAnsi="仿宋_GB2312" w:eastAsia="仿宋_GB2312" w:cs="仿宋_GB2312"/>
                <w:b/>
                <w:bCs/>
                <w:color w:val="auto"/>
                <w:spacing w:val="-6"/>
                <w:sz w:val="24"/>
                <w:szCs w:val="24"/>
                <w:highlight w:val="none"/>
              </w:rPr>
              <w:t>注</w:t>
            </w:r>
          </w:p>
        </w:tc>
      </w:tr>
      <w:tr w14:paraId="485A4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632" w:type="pct"/>
            <w:vMerge w:val="restart"/>
            <w:tcBorders>
              <w:bottom w:val="nil"/>
            </w:tcBorders>
            <w:vAlign w:val="center"/>
          </w:tcPr>
          <w:p w14:paraId="01E1B8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一、资产</w:t>
            </w:r>
          </w:p>
          <w:p w14:paraId="5D82CD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color w:val="auto"/>
                <w:sz w:val="24"/>
                <w:szCs w:val="24"/>
                <w:highlight w:val="none"/>
              </w:rPr>
            </w:pPr>
          </w:p>
        </w:tc>
        <w:tc>
          <w:tcPr>
            <w:tcW w:w="2046" w:type="pct"/>
            <w:vAlign w:val="center"/>
          </w:tcPr>
          <w:p w14:paraId="45F8BC0C">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4"/>
                <w:sz w:val="24"/>
                <w:szCs w:val="24"/>
                <w:highlight w:val="none"/>
              </w:rPr>
              <w:t>1.物业经营用房(m²)</w:t>
            </w:r>
          </w:p>
        </w:tc>
        <w:tc>
          <w:tcPr>
            <w:tcW w:w="1210" w:type="pct"/>
            <w:vAlign w:val="center"/>
          </w:tcPr>
          <w:p w14:paraId="19F26DAB">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1110" w:type="pct"/>
            <w:vAlign w:val="center"/>
          </w:tcPr>
          <w:p w14:paraId="25C0D71C">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r>
      <w:tr w14:paraId="2CC68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632" w:type="pct"/>
            <w:vMerge w:val="continue"/>
            <w:tcBorders>
              <w:top w:val="nil"/>
              <w:bottom w:val="nil"/>
            </w:tcBorders>
            <w:vAlign w:val="center"/>
          </w:tcPr>
          <w:p w14:paraId="14857F3B">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2046" w:type="pct"/>
            <w:vAlign w:val="center"/>
          </w:tcPr>
          <w:p w14:paraId="421CDE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1.1物业经营用房坐落</w:t>
            </w:r>
          </w:p>
        </w:tc>
        <w:tc>
          <w:tcPr>
            <w:tcW w:w="1210" w:type="pct"/>
            <w:vAlign w:val="center"/>
          </w:tcPr>
          <w:p w14:paraId="279E3A5A">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1110" w:type="pct"/>
            <w:vAlign w:val="center"/>
          </w:tcPr>
          <w:p w14:paraId="5D0FAB94">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r>
      <w:tr w14:paraId="6E281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32" w:type="pct"/>
            <w:vMerge w:val="continue"/>
            <w:tcBorders>
              <w:top w:val="nil"/>
              <w:bottom w:val="nil"/>
            </w:tcBorders>
            <w:vAlign w:val="center"/>
          </w:tcPr>
          <w:p w14:paraId="1D1EB400">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2046" w:type="pct"/>
            <w:vAlign w:val="center"/>
          </w:tcPr>
          <w:p w14:paraId="5C7DF1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1.2物业经营用房坐落</w:t>
            </w:r>
          </w:p>
        </w:tc>
        <w:tc>
          <w:tcPr>
            <w:tcW w:w="1210" w:type="pct"/>
            <w:vAlign w:val="center"/>
          </w:tcPr>
          <w:p w14:paraId="6203383D">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1110" w:type="pct"/>
            <w:vAlign w:val="center"/>
          </w:tcPr>
          <w:p w14:paraId="30EA4CFD">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r>
      <w:tr w14:paraId="50C9D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632" w:type="pct"/>
            <w:vMerge w:val="continue"/>
            <w:tcBorders>
              <w:top w:val="nil"/>
              <w:bottom w:val="nil"/>
            </w:tcBorders>
            <w:vAlign w:val="center"/>
          </w:tcPr>
          <w:p w14:paraId="433DB250">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2046" w:type="pct"/>
            <w:vAlign w:val="center"/>
          </w:tcPr>
          <w:p w14:paraId="15C56FF4">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4"/>
                <w:sz w:val="24"/>
                <w:szCs w:val="24"/>
                <w:highlight w:val="none"/>
              </w:rPr>
              <w:t>2.物业办公用房(m²)</w:t>
            </w:r>
          </w:p>
        </w:tc>
        <w:tc>
          <w:tcPr>
            <w:tcW w:w="1210" w:type="pct"/>
            <w:vAlign w:val="center"/>
          </w:tcPr>
          <w:p w14:paraId="79A99BDA">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1110" w:type="pct"/>
            <w:vAlign w:val="center"/>
          </w:tcPr>
          <w:p w14:paraId="142A05C6">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r>
      <w:tr w14:paraId="56235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632" w:type="pct"/>
            <w:vMerge w:val="continue"/>
            <w:tcBorders>
              <w:top w:val="nil"/>
              <w:bottom w:val="nil"/>
            </w:tcBorders>
            <w:vAlign w:val="center"/>
          </w:tcPr>
          <w:p w14:paraId="3AEEF67A">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2046" w:type="pct"/>
            <w:vAlign w:val="center"/>
          </w:tcPr>
          <w:p w14:paraId="745D624D">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2.1物业办公用房坐落</w:t>
            </w:r>
          </w:p>
        </w:tc>
        <w:tc>
          <w:tcPr>
            <w:tcW w:w="1210" w:type="pct"/>
            <w:vAlign w:val="center"/>
          </w:tcPr>
          <w:p w14:paraId="5B431B91">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1110" w:type="pct"/>
            <w:vAlign w:val="center"/>
          </w:tcPr>
          <w:p w14:paraId="5F13EA21">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r>
      <w:tr w14:paraId="6C021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632" w:type="pct"/>
            <w:vMerge w:val="continue"/>
            <w:tcBorders>
              <w:top w:val="nil"/>
              <w:bottom w:val="nil"/>
            </w:tcBorders>
            <w:vAlign w:val="center"/>
          </w:tcPr>
          <w:p w14:paraId="53E9E2B5">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2046" w:type="pct"/>
            <w:vAlign w:val="center"/>
          </w:tcPr>
          <w:p w14:paraId="67F056B1">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2.2物业办公用房坐落</w:t>
            </w:r>
          </w:p>
        </w:tc>
        <w:tc>
          <w:tcPr>
            <w:tcW w:w="1210" w:type="pct"/>
            <w:vAlign w:val="center"/>
          </w:tcPr>
          <w:p w14:paraId="555A9F8B">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1110" w:type="pct"/>
            <w:vAlign w:val="center"/>
          </w:tcPr>
          <w:p w14:paraId="725C2521">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r>
      <w:tr w14:paraId="4BF9B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632" w:type="pct"/>
            <w:vMerge w:val="continue"/>
            <w:tcBorders>
              <w:top w:val="nil"/>
              <w:bottom w:val="nil"/>
            </w:tcBorders>
            <w:vAlign w:val="center"/>
          </w:tcPr>
          <w:p w14:paraId="022EFCEE">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2046" w:type="pct"/>
            <w:vAlign w:val="center"/>
          </w:tcPr>
          <w:p w14:paraId="345FC679">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1"/>
                <w:sz w:val="24"/>
                <w:szCs w:val="24"/>
                <w:highlight w:val="none"/>
              </w:rPr>
              <w:t>3.会所(m²)</w:t>
            </w:r>
          </w:p>
        </w:tc>
        <w:tc>
          <w:tcPr>
            <w:tcW w:w="1210" w:type="pct"/>
            <w:vAlign w:val="center"/>
          </w:tcPr>
          <w:p w14:paraId="32EFEBC6">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1110" w:type="pct"/>
            <w:vAlign w:val="center"/>
          </w:tcPr>
          <w:p w14:paraId="3CD94B14">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r>
      <w:tr w14:paraId="56768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632" w:type="pct"/>
            <w:vMerge w:val="continue"/>
            <w:tcBorders>
              <w:top w:val="nil"/>
              <w:bottom w:val="nil"/>
            </w:tcBorders>
            <w:vAlign w:val="center"/>
          </w:tcPr>
          <w:p w14:paraId="0294B66A">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2046" w:type="pct"/>
            <w:vAlign w:val="center"/>
          </w:tcPr>
          <w:p w14:paraId="4E59CE90">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3.1会所坐落</w:t>
            </w:r>
          </w:p>
        </w:tc>
        <w:tc>
          <w:tcPr>
            <w:tcW w:w="1210" w:type="pct"/>
            <w:vAlign w:val="center"/>
          </w:tcPr>
          <w:p w14:paraId="5950841E">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1110" w:type="pct"/>
            <w:vAlign w:val="center"/>
          </w:tcPr>
          <w:p w14:paraId="22BBF7BC">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r>
      <w:tr w14:paraId="29892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632" w:type="pct"/>
            <w:vMerge w:val="continue"/>
            <w:tcBorders>
              <w:top w:val="nil"/>
              <w:bottom w:val="nil"/>
            </w:tcBorders>
            <w:vAlign w:val="center"/>
          </w:tcPr>
          <w:p w14:paraId="64280CDA">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2046" w:type="pct"/>
            <w:vAlign w:val="center"/>
          </w:tcPr>
          <w:p w14:paraId="7628BB8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3"/>
                <w:sz w:val="24"/>
                <w:szCs w:val="24"/>
                <w:highlight w:val="none"/>
              </w:rPr>
              <w:t>4.健身房、游泳馆(m²)</w:t>
            </w:r>
          </w:p>
        </w:tc>
        <w:tc>
          <w:tcPr>
            <w:tcW w:w="1210" w:type="pct"/>
            <w:vAlign w:val="center"/>
          </w:tcPr>
          <w:p w14:paraId="0056BB52">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1110" w:type="pct"/>
            <w:vAlign w:val="center"/>
          </w:tcPr>
          <w:p w14:paraId="6AAB831F">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r>
      <w:tr w14:paraId="545C7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632" w:type="pct"/>
            <w:vMerge w:val="continue"/>
            <w:tcBorders>
              <w:top w:val="nil"/>
              <w:bottom w:val="nil"/>
            </w:tcBorders>
            <w:vAlign w:val="center"/>
          </w:tcPr>
          <w:p w14:paraId="74C4179C">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2046" w:type="pct"/>
            <w:vAlign w:val="center"/>
          </w:tcPr>
          <w:p w14:paraId="3E23CF69">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4.1健身房、游泳馆坐落</w:t>
            </w:r>
          </w:p>
        </w:tc>
        <w:tc>
          <w:tcPr>
            <w:tcW w:w="1210" w:type="pct"/>
            <w:vAlign w:val="center"/>
          </w:tcPr>
          <w:p w14:paraId="0979FCA2">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1110" w:type="pct"/>
            <w:vAlign w:val="center"/>
          </w:tcPr>
          <w:p w14:paraId="5E96BAD3">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r>
      <w:tr w14:paraId="5DCE1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632" w:type="pct"/>
            <w:vMerge w:val="continue"/>
            <w:tcBorders>
              <w:top w:val="nil"/>
              <w:bottom w:val="nil"/>
            </w:tcBorders>
            <w:vAlign w:val="center"/>
          </w:tcPr>
          <w:p w14:paraId="745A23E0">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2046" w:type="pct"/>
            <w:vAlign w:val="center"/>
          </w:tcPr>
          <w:p w14:paraId="1A6D0759">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5.公共停车泊位(个)</w:t>
            </w:r>
          </w:p>
        </w:tc>
        <w:tc>
          <w:tcPr>
            <w:tcW w:w="1210" w:type="pct"/>
            <w:vAlign w:val="center"/>
          </w:tcPr>
          <w:p w14:paraId="0B26975E">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1110" w:type="pct"/>
            <w:vAlign w:val="center"/>
          </w:tcPr>
          <w:p w14:paraId="074D84F7">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r>
      <w:tr w14:paraId="06CBB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632" w:type="pct"/>
            <w:vMerge w:val="continue"/>
            <w:tcBorders>
              <w:top w:val="nil"/>
              <w:bottom w:val="nil"/>
            </w:tcBorders>
            <w:vAlign w:val="center"/>
          </w:tcPr>
          <w:p w14:paraId="1BE99D05">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2046" w:type="pct"/>
            <w:vAlign w:val="center"/>
          </w:tcPr>
          <w:p w14:paraId="690767B4">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6"/>
                <w:sz w:val="24"/>
                <w:szCs w:val="24"/>
                <w:highlight w:val="none"/>
              </w:rPr>
              <w:t>6.广告位(个)</w:t>
            </w:r>
          </w:p>
        </w:tc>
        <w:tc>
          <w:tcPr>
            <w:tcW w:w="1210" w:type="pct"/>
            <w:vAlign w:val="center"/>
          </w:tcPr>
          <w:p w14:paraId="4D943F12">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1110" w:type="pct"/>
            <w:vAlign w:val="center"/>
          </w:tcPr>
          <w:p w14:paraId="2DDFEBF8">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r>
      <w:tr w14:paraId="44E74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632" w:type="pct"/>
            <w:vMerge w:val="continue"/>
            <w:tcBorders>
              <w:top w:val="nil"/>
              <w:bottom w:val="nil"/>
            </w:tcBorders>
            <w:vAlign w:val="center"/>
          </w:tcPr>
          <w:p w14:paraId="509F996D">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2046" w:type="pct"/>
            <w:vAlign w:val="center"/>
          </w:tcPr>
          <w:p w14:paraId="278D4A89">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6.1电梯广告(个)</w:t>
            </w:r>
          </w:p>
        </w:tc>
        <w:tc>
          <w:tcPr>
            <w:tcW w:w="1210" w:type="pct"/>
            <w:vAlign w:val="center"/>
          </w:tcPr>
          <w:p w14:paraId="32B64D09">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1110" w:type="pct"/>
            <w:vAlign w:val="center"/>
          </w:tcPr>
          <w:p w14:paraId="1E1DED50">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r>
      <w:tr w14:paraId="61621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632" w:type="pct"/>
            <w:vMerge w:val="continue"/>
            <w:tcBorders>
              <w:top w:val="nil"/>
              <w:bottom w:val="nil"/>
            </w:tcBorders>
            <w:vAlign w:val="center"/>
          </w:tcPr>
          <w:p w14:paraId="70AEEA5C">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2046" w:type="pct"/>
            <w:vAlign w:val="center"/>
          </w:tcPr>
          <w:p w14:paraId="6AC918C1">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6.2室外广告(个)</w:t>
            </w:r>
          </w:p>
        </w:tc>
        <w:tc>
          <w:tcPr>
            <w:tcW w:w="1210" w:type="pct"/>
            <w:vAlign w:val="center"/>
          </w:tcPr>
          <w:p w14:paraId="1B24E93A">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1110" w:type="pct"/>
            <w:vAlign w:val="center"/>
          </w:tcPr>
          <w:p w14:paraId="6E1CC018">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r>
      <w:tr w14:paraId="3A5BF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632" w:type="pct"/>
            <w:vMerge w:val="continue"/>
            <w:tcBorders>
              <w:top w:val="nil"/>
              <w:bottom w:val="nil"/>
            </w:tcBorders>
            <w:vAlign w:val="center"/>
          </w:tcPr>
          <w:p w14:paraId="57798A7A">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2046" w:type="pct"/>
            <w:vAlign w:val="center"/>
          </w:tcPr>
          <w:p w14:paraId="53C17EF8">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6.3其他广告(个)</w:t>
            </w:r>
          </w:p>
        </w:tc>
        <w:tc>
          <w:tcPr>
            <w:tcW w:w="1210" w:type="pct"/>
            <w:vAlign w:val="center"/>
          </w:tcPr>
          <w:p w14:paraId="51B0A0E1">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1110" w:type="pct"/>
            <w:vAlign w:val="center"/>
          </w:tcPr>
          <w:p w14:paraId="2A164CD7">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r>
      <w:tr w14:paraId="07F70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32" w:type="pct"/>
            <w:vMerge w:val="continue"/>
            <w:tcBorders>
              <w:top w:val="nil"/>
            </w:tcBorders>
            <w:vAlign w:val="center"/>
          </w:tcPr>
          <w:p w14:paraId="3E8866BD">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2046" w:type="pct"/>
            <w:vAlign w:val="center"/>
          </w:tcPr>
          <w:p w14:paraId="0C1A68FC">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6"/>
                <w:sz w:val="24"/>
                <w:szCs w:val="24"/>
                <w:highlight w:val="none"/>
              </w:rPr>
              <w:t>7.其他资产(个)</w:t>
            </w:r>
          </w:p>
        </w:tc>
        <w:tc>
          <w:tcPr>
            <w:tcW w:w="1210" w:type="pct"/>
            <w:vAlign w:val="center"/>
          </w:tcPr>
          <w:p w14:paraId="7447415E">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1110" w:type="pct"/>
            <w:vAlign w:val="center"/>
          </w:tcPr>
          <w:p w14:paraId="58320685">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r>
      <w:tr w14:paraId="284A9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632" w:type="pct"/>
            <w:vAlign w:val="center"/>
          </w:tcPr>
          <w:p w14:paraId="745F92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二、资金</w:t>
            </w:r>
          </w:p>
        </w:tc>
        <w:tc>
          <w:tcPr>
            <w:tcW w:w="2046" w:type="pct"/>
            <w:vAlign w:val="center"/>
          </w:tcPr>
          <w:p w14:paraId="67E653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6"/>
                <w:sz w:val="24"/>
                <w:szCs w:val="24"/>
                <w:highlight w:val="none"/>
              </w:rPr>
              <w:t>公共收益结余(元)</w:t>
            </w:r>
          </w:p>
        </w:tc>
        <w:tc>
          <w:tcPr>
            <w:tcW w:w="1210" w:type="pct"/>
            <w:vAlign w:val="center"/>
          </w:tcPr>
          <w:p w14:paraId="7056FE2F">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c>
          <w:tcPr>
            <w:tcW w:w="1110" w:type="pct"/>
            <w:vAlign w:val="center"/>
          </w:tcPr>
          <w:p w14:paraId="3514D7D8">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_GB2312" w:hAnsi="仿宋_GB2312" w:eastAsia="仿宋_GB2312" w:cs="仿宋_GB2312"/>
                <w:color w:val="auto"/>
                <w:sz w:val="24"/>
                <w:szCs w:val="24"/>
                <w:highlight w:val="none"/>
              </w:rPr>
            </w:pPr>
          </w:p>
        </w:tc>
      </w:tr>
    </w:tbl>
    <w:p w14:paraId="0110706A">
      <w:pPr>
        <w:keepNext w:val="0"/>
        <w:keepLines w:val="0"/>
        <w:pageBreakBefore w:val="0"/>
        <w:widowControl/>
        <w:kinsoku w:val="0"/>
        <w:wordWrap/>
        <w:overflowPunct/>
        <w:topLinePunct w:val="0"/>
        <w:autoSpaceDE w:val="0"/>
        <w:autoSpaceDN w:val="0"/>
        <w:bidi w:val="0"/>
        <w:adjustRightInd w:val="0"/>
        <w:snapToGrid w:val="0"/>
        <w:spacing w:line="360" w:lineRule="auto"/>
        <w:ind w:left="40" w:firstLine="392" w:firstLineChars="200"/>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7"/>
          <w:sz w:val="21"/>
          <w:szCs w:val="21"/>
          <w:highlight w:val="none"/>
        </w:rPr>
        <w:t>填报说明：1.各管理主体按实际情况填写，一个项目有多项内容的</w:t>
      </w:r>
      <w:r>
        <w:rPr>
          <w:rFonts w:hint="eastAsia" w:ascii="仿宋_GB2312" w:hAnsi="仿宋_GB2312" w:eastAsia="仿宋_GB2312" w:cs="仿宋_GB2312"/>
          <w:color w:val="auto"/>
          <w:spacing w:val="-8"/>
          <w:sz w:val="21"/>
          <w:szCs w:val="21"/>
          <w:highlight w:val="none"/>
        </w:rPr>
        <w:t>可自行扩表。</w:t>
      </w:r>
    </w:p>
    <w:p w14:paraId="716627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04" w:firstLineChars="200"/>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4"/>
          <w:sz w:val="21"/>
          <w:szCs w:val="21"/>
          <w:highlight w:val="none"/>
        </w:rPr>
        <w:t>2.对于有多处物业用房、会所等的，应在备注中填写对应坐落的面积。</w:t>
      </w:r>
    </w:p>
    <w:p w14:paraId="18BFDD9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92" w:firstLineChars="200"/>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7"/>
          <w:sz w:val="21"/>
          <w:szCs w:val="21"/>
          <w:highlight w:val="none"/>
        </w:rPr>
        <w:t>3.物业用房未区分经营用房和办公用房的，合并表内1.2资产分类类别为</w:t>
      </w:r>
      <w:r>
        <w:rPr>
          <w:rFonts w:hint="eastAsia" w:ascii="仿宋_GB2312" w:hAnsi="仿宋_GB2312" w:eastAsia="仿宋_GB2312" w:cs="仿宋_GB2312"/>
          <w:color w:val="auto"/>
          <w:spacing w:val="-8"/>
          <w:sz w:val="21"/>
          <w:szCs w:val="21"/>
          <w:highlight w:val="none"/>
        </w:rPr>
        <w:t>“物</w:t>
      </w:r>
      <w:r>
        <w:rPr>
          <w:rFonts w:hint="eastAsia" w:ascii="仿宋_GB2312" w:hAnsi="仿宋_GB2312" w:eastAsia="仿宋_GB2312" w:cs="仿宋_GB2312"/>
          <w:color w:val="auto"/>
          <w:sz w:val="21"/>
          <w:szCs w:val="21"/>
          <w:highlight w:val="none"/>
        </w:rPr>
        <w:t xml:space="preserve"> </w:t>
      </w:r>
      <w:r>
        <w:rPr>
          <w:rFonts w:hint="eastAsia" w:ascii="仿宋_GB2312" w:hAnsi="仿宋_GB2312" w:eastAsia="仿宋_GB2312" w:cs="仿宋_GB2312"/>
          <w:color w:val="auto"/>
          <w:spacing w:val="7"/>
          <w:sz w:val="21"/>
          <w:szCs w:val="21"/>
          <w:highlight w:val="none"/>
        </w:rPr>
        <w:t>业用房(m²)</w:t>
      </w:r>
      <w:r>
        <w:rPr>
          <w:rFonts w:hint="eastAsia" w:ascii="仿宋_GB2312" w:hAnsi="仿宋_GB2312" w:eastAsia="仿宋_GB2312" w:cs="仿宋_GB2312"/>
          <w:color w:val="auto"/>
          <w:spacing w:val="4"/>
          <w:sz w:val="21"/>
          <w:szCs w:val="21"/>
          <w:highlight w:val="none"/>
        </w:rPr>
        <w:t xml:space="preserve">  </w:t>
      </w:r>
      <w:r>
        <w:rPr>
          <w:rFonts w:hint="eastAsia" w:ascii="仿宋_GB2312" w:hAnsi="仿宋_GB2312" w:eastAsia="仿宋_GB2312" w:cs="仿宋_GB2312"/>
          <w:color w:val="auto"/>
          <w:spacing w:val="7"/>
          <w:sz w:val="21"/>
          <w:szCs w:val="21"/>
          <w:highlight w:val="none"/>
        </w:rPr>
        <w:t>(未区分办公用房和经营用房)”,并自行调整类别序号。</w:t>
      </w:r>
    </w:p>
    <w:sectPr>
      <w:footerReference r:id="rId4" w:type="default"/>
      <w:pgSz w:w="11860" w:h="16770"/>
      <w:pgMar w:top="1871" w:right="1474" w:bottom="1701" w:left="1587" w:header="0" w:footer="1134"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37FF8">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F045F">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CF045F">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20BC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579DC">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F6579DC">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OGJjNzlmMGFiNWZiNWExNjE1ODNiMmI2ZGNjNTgifQ=="/>
  </w:docVars>
  <w:rsids>
    <w:rsidRoot w:val="3C3F5B9E"/>
    <w:rsid w:val="004E4E00"/>
    <w:rsid w:val="01C779B1"/>
    <w:rsid w:val="029D0AFA"/>
    <w:rsid w:val="02EC45DF"/>
    <w:rsid w:val="0C356B43"/>
    <w:rsid w:val="0DCD57BF"/>
    <w:rsid w:val="251A309D"/>
    <w:rsid w:val="25AE7BDB"/>
    <w:rsid w:val="38BE53B0"/>
    <w:rsid w:val="38F008FB"/>
    <w:rsid w:val="3C3F5B9E"/>
    <w:rsid w:val="41816D97"/>
    <w:rsid w:val="4ED824EE"/>
    <w:rsid w:val="558C6BF4"/>
    <w:rsid w:val="5CAE1B00"/>
    <w:rsid w:val="613D5235"/>
    <w:rsid w:val="78482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5137</Words>
  <Characters>5233</Characters>
  <Lines>0</Lines>
  <Paragraphs>0</Paragraphs>
  <TotalTime>0</TotalTime>
  <ScaleCrop>false</ScaleCrop>
  <LinksUpToDate>false</LinksUpToDate>
  <CharactersWithSpaces>5605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2024-10-26T08:23:00Z</dcterms:created>
  <dc:creator>无路可退</dc:creator>
  <cp:lastModifiedBy>无路可退</cp:lastModifiedBy>
  <dcterms:modified xsi:type="dcterms:W3CDTF">2024-12-04T03:14:54Z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5161660243F44A82AE522CC1521E00D6_11</vt:lpwstr>
  </property>
</Properties>
</file>