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04"/>
        <w:gridCol w:w="5175"/>
        <w:gridCol w:w="566"/>
        <w:gridCol w:w="930"/>
        <w:gridCol w:w="5745"/>
        <w:gridCol w:w="1320"/>
      </w:tblGrid>
      <w:tr w14:paraId="4C5E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0" w:hRule="atLeast"/>
        </w:trPr>
        <w:tc>
          <w:tcPr>
            <w:tcW w:w="14640" w:type="dxa"/>
            <w:gridSpan w:val="6"/>
            <w:tcBorders>
              <w:top w:val="nil"/>
              <w:left w:val="nil"/>
              <w:bottom w:val="single" w:color="auto" w:sz="4" w:space="0"/>
              <w:right w:val="nil"/>
            </w:tcBorders>
            <w:shd w:val="clear"/>
            <w:vAlign w:val="center"/>
          </w:tcPr>
          <w:p w14:paraId="3E8242DC">
            <w:pPr>
              <w:keepNext w:val="0"/>
              <w:keepLines w:val="0"/>
              <w:widowControl/>
              <w:suppressLineNumbers w:val="0"/>
              <w:jc w:val="center"/>
              <w:textAlignment w:val="center"/>
              <w:rPr>
                <w:rFonts w:hint="eastAsia" w:ascii="黑体" w:hAnsi="宋体" w:eastAsia="黑体" w:cs="黑体"/>
                <w:b w:val="0"/>
                <w:bCs w:val="0"/>
                <w:i w:val="0"/>
                <w:iCs w:val="0"/>
                <w:color w:val="000000"/>
                <w:kern w:val="0"/>
                <w:sz w:val="44"/>
                <w:szCs w:val="44"/>
                <w:u w:val="none"/>
                <w:bdr w:val="none" w:color="auto" w:sz="0" w:space="0"/>
                <w:lang w:val="en-US" w:eastAsia="zh-CN" w:bidi="ar"/>
              </w:rPr>
            </w:pPr>
            <w:r>
              <w:rPr>
                <w:rFonts w:hint="eastAsia" w:ascii="黑体" w:hAnsi="宋体" w:eastAsia="黑体" w:cs="黑体"/>
                <w:b w:val="0"/>
                <w:bCs w:val="0"/>
                <w:i w:val="0"/>
                <w:iCs w:val="0"/>
                <w:color w:val="000000"/>
                <w:kern w:val="0"/>
                <w:sz w:val="44"/>
                <w:szCs w:val="44"/>
                <w:u w:val="none"/>
                <w:bdr w:val="none" w:color="auto" w:sz="0" w:space="0"/>
                <w:lang w:val="en-US" w:eastAsia="zh-CN" w:bidi="ar"/>
              </w:rPr>
              <w:t>吉首市人民政府关于《湘西土家族苗族自治州吉首市城市综合管理条例（草案）》立法听证会听证代表意见采纳情况</w:t>
            </w:r>
          </w:p>
          <w:p w14:paraId="6865493F">
            <w:pPr>
              <w:keepNext w:val="0"/>
              <w:keepLines w:val="0"/>
              <w:widowControl/>
              <w:suppressLineNumbers w:val="0"/>
              <w:jc w:val="center"/>
              <w:textAlignment w:val="center"/>
              <w:rPr>
                <w:rFonts w:hint="eastAsia" w:ascii="黑体" w:hAnsi="宋体" w:eastAsia="黑体" w:cs="黑体"/>
                <w:b w:val="0"/>
                <w:bCs w:val="0"/>
                <w:i w:val="0"/>
                <w:iCs w:val="0"/>
                <w:color w:val="000000"/>
                <w:kern w:val="0"/>
                <w:sz w:val="44"/>
                <w:szCs w:val="44"/>
                <w:u w:val="none"/>
                <w:bdr w:val="none" w:color="auto" w:sz="0" w:space="0"/>
                <w:lang w:val="en-US" w:eastAsia="zh-CN" w:bidi="ar"/>
              </w:rPr>
            </w:pPr>
          </w:p>
        </w:tc>
      </w:tr>
      <w:tr w14:paraId="570E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04" w:type="dxa"/>
            <w:tcBorders>
              <w:top w:val="single" w:color="auto" w:sz="4" w:space="0"/>
              <w:left w:val="single" w:color="000000" w:sz="8" w:space="0"/>
              <w:bottom w:val="single" w:color="000000" w:sz="8" w:space="0"/>
              <w:right w:val="single" w:color="000000" w:sz="8" w:space="0"/>
            </w:tcBorders>
            <w:shd w:val="clear"/>
            <w:vAlign w:val="center"/>
          </w:tcPr>
          <w:p w14:paraId="690296E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代表姓名</w:t>
            </w:r>
          </w:p>
        </w:tc>
        <w:tc>
          <w:tcPr>
            <w:tcW w:w="5175" w:type="dxa"/>
            <w:tcBorders>
              <w:top w:val="single" w:color="auto" w:sz="4" w:space="0"/>
              <w:left w:val="single" w:color="000000" w:sz="8" w:space="0"/>
              <w:bottom w:val="single" w:color="000000" w:sz="8" w:space="0"/>
              <w:right w:val="single" w:color="000000" w:sz="8" w:space="0"/>
            </w:tcBorders>
            <w:shd w:val="clear"/>
            <w:vAlign w:val="center"/>
          </w:tcPr>
          <w:p w14:paraId="5F907C82">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代表意见</w:t>
            </w:r>
          </w:p>
        </w:tc>
        <w:tc>
          <w:tcPr>
            <w:tcW w:w="1496" w:type="dxa"/>
            <w:gridSpan w:val="2"/>
            <w:tcBorders>
              <w:top w:val="single" w:color="auto" w:sz="4" w:space="0"/>
              <w:left w:val="single" w:color="000000" w:sz="8" w:space="0"/>
              <w:bottom w:val="single" w:color="000000" w:sz="8" w:space="0"/>
              <w:right w:val="single" w:color="000000" w:sz="8" w:space="0"/>
            </w:tcBorders>
            <w:shd w:val="clear"/>
            <w:vAlign w:val="center"/>
          </w:tcPr>
          <w:p w14:paraId="5909E2F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采纳情况</w:t>
            </w:r>
          </w:p>
        </w:tc>
        <w:tc>
          <w:tcPr>
            <w:tcW w:w="5745" w:type="dxa"/>
            <w:tcBorders>
              <w:top w:val="single" w:color="auto" w:sz="4" w:space="0"/>
              <w:left w:val="single" w:color="000000" w:sz="8" w:space="0"/>
              <w:bottom w:val="single" w:color="000000" w:sz="8" w:space="0"/>
              <w:right w:val="single" w:color="000000" w:sz="8" w:space="0"/>
            </w:tcBorders>
            <w:shd w:val="clear"/>
            <w:vAlign w:val="center"/>
          </w:tcPr>
          <w:p w14:paraId="2894BAF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原因及依据</w:t>
            </w:r>
          </w:p>
        </w:tc>
        <w:tc>
          <w:tcPr>
            <w:tcW w:w="1320" w:type="dxa"/>
            <w:tcBorders>
              <w:top w:val="single" w:color="auto" w:sz="4" w:space="0"/>
              <w:left w:val="single" w:color="000000" w:sz="8" w:space="0"/>
              <w:bottom w:val="single" w:color="000000" w:sz="8" w:space="0"/>
              <w:right w:val="single" w:color="000000" w:sz="8" w:space="0"/>
            </w:tcBorders>
            <w:shd w:val="clear"/>
            <w:vAlign w:val="center"/>
          </w:tcPr>
          <w:p w14:paraId="777D698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p>
        </w:tc>
      </w:tr>
      <w:tr w14:paraId="5B30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vAlign w:val="center"/>
          </w:tcPr>
          <w:p w14:paraId="7ADAC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杨柳</w:t>
            </w:r>
          </w:p>
        </w:tc>
        <w:tc>
          <w:tcPr>
            <w:tcW w:w="5175" w:type="dxa"/>
            <w:vMerge w:val="restart"/>
            <w:tcBorders>
              <w:top w:val="single" w:color="000000" w:sz="8" w:space="0"/>
              <w:left w:val="single" w:color="000000" w:sz="8" w:space="0"/>
              <w:bottom w:val="single" w:color="000000" w:sz="8" w:space="0"/>
              <w:right w:val="single" w:color="000000" w:sz="8" w:space="0"/>
            </w:tcBorders>
            <w:shd w:val="clear"/>
            <w:vAlign w:val="center"/>
          </w:tcPr>
          <w:p w14:paraId="555134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1、第二十一条关于家畜养殖和宠物管理中，对于无证的犬只进行清理，建议明确各行政机关的职责，如何依照《关于进一步加强吉首市城区文明养犬的通告》分工履行，希望要在其中明确。</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2、第二十四条对临时停车场的规划所需经费请求应当予以明确。</w:t>
            </w:r>
          </w:p>
        </w:tc>
        <w:tc>
          <w:tcPr>
            <w:tcW w:w="566" w:type="dxa"/>
            <w:vMerge w:val="restart"/>
            <w:tcBorders>
              <w:top w:val="single" w:color="000000" w:sz="8" w:space="0"/>
              <w:left w:val="single" w:color="000000" w:sz="8" w:space="0"/>
              <w:bottom w:val="single" w:color="000000" w:sz="8" w:space="0"/>
              <w:right w:val="single" w:color="000000" w:sz="8" w:space="0"/>
            </w:tcBorders>
            <w:shd w:val="clear"/>
            <w:vAlign w:val="center"/>
          </w:tcPr>
          <w:p w14:paraId="322F51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5E6C7B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358ED0BD">
            <w:pPr>
              <w:keepNext w:val="0"/>
              <w:keepLines w:val="0"/>
              <w:widowControl/>
              <w:suppressLineNumbers w:val="0"/>
              <w:jc w:val="left"/>
              <w:textAlignment w:val="center"/>
              <w:rPr>
                <w:rFonts w:hint="default" w:ascii="仿宋" w:hAnsi="仿宋" w:eastAsia="仿宋" w:cs="仿宋"/>
                <w:b/>
                <w:bCs/>
                <w:i w:val="0"/>
                <w:iCs w:val="0"/>
                <w:color w:val="000000"/>
                <w:sz w:val="24"/>
                <w:szCs w:val="24"/>
                <w:u w:val="none"/>
                <w:lang w:val="en-US"/>
              </w:rPr>
            </w:pPr>
            <w:r>
              <w:rPr>
                <w:rStyle w:val="6"/>
                <w:rFonts w:hint="eastAsia" w:ascii="仿宋" w:hAnsi="仿宋" w:eastAsia="仿宋" w:cs="仿宋"/>
                <w:sz w:val="24"/>
                <w:szCs w:val="24"/>
                <w:bdr w:val="none" w:color="auto" w:sz="0" w:space="0"/>
                <w:lang w:val="en-US" w:eastAsia="zh-CN" w:bidi="ar"/>
              </w:rPr>
              <w:t>说明：</w:t>
            </w:r>
            <w:r>
              <w:rPr>
                <w:rStyle w:val="6"/>
                <w:rFonts w:hint="eastAsia" w:ascii="仿宋" w:hAnsi="仿宋" w:eastAsia="仿宋" w:cs="仿宋"/>
                <w:b w:val="0"/>
                <w:bCs w:val="0"/>
                <w:sz w:val="24"/>
                <w:szCs w:val="24"/>
                <w:bdr w:val="none" w:color="auto" w:sz="0" w:space="0"/>
                <w:lang w:val="en-US" w:eastAsia="zh-CN" w:bidi="ar"/>
              </w:rPr>
              <w:t>细则部分无需在本法明确</w:t>
            </w:r>
          </w:p>
        </w:tc>
        <w:tc>
          <w:tcPr>
            <w:tcW w:w="1320" w:type="dxa"/>
            <w:tcBorders>
              <w:top w:val="single" w:color="000000" w:sz="8" w:space="0"/>
              <w:left w:val="single" w:color="000000" w:sz="8" w:space="0"/>
              <w:bottom w:val="single" w:color="000000" w:sz="8" w:space="0"/>
              <w:right w:val="single" w:color="000000" w:sz="8" w:space="0"/>
            </w:tcBorders>
            <w:shd w:val="clear"/>
            <w:vAlign w:val="center"/>
          </w:tcPr>
          <w:p w14:paraId="4192102E">
            <w:pPr>
              <w:jc w:val="center"/>
              <w:rPr>
                <w:rFonts w:hint="eastAsia" w:ascii="仿宋" w:hAnsi="仿宋" w:eastAsia="仿宋" w:cs="仿宋"/>
                <w:b/>
                <w:bCs/>
                <w:i w:val="0"/>
                <w:iCs w:val="0"/>
                <w:color w:val="000000"/>
                <w:sz w:val="24"/>
                <w:szCs w:val="24"/>
                <w:u w:val="none"/>
              </w:rPr>
            </w:pPr>
          </w:p>
        </w:tc>
      </w:tr>
      <w:tr w14:paraId="6331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ED8F939">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57D39814">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D0E0334">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2679ADD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意见2</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66B7F2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说明:本条主要是关于停车场资源的供给保障与动态调控，旨在解决“停车难”与“乱占道”矛盾。无需在本法中明确</w:t>
            </w:r>
          </w:p>
        </w:tc>
        <w:tc>
          <w:tcPr>
            <w:tcW w:w="1320" w:type="dxa"/>
            <w:tcBorders>
              <w:top w:val="single" w:color="000000" w:sz="8" w:space="0"/>
              <w:left w:val="single" w:color="000000" w:sz="8" w:space="0"/>
              <w:bottom w:val="single" w:color="000000" w:sz="8" w:space="0"/>
              <w:right w:val="single" w:color="000000" w:sz="8" w:space="0"/>
            </w:tcBorders>
            <w:shd w:val="clear"/>
            <w:vAlign w:val="center"/>
          </w:tcPr>
          <w:p w14:paraId="31E53F9B">
            <w:pPr>
              <w:jc w:val="left"/>
              <w:rPr>
                <w:rFonts w:hint="eastAsia" w:ascii="仿宋" w:hAnsi="仿宋" w:eastAsia="仿宋" w:cs="仿宋"/>
                <w:b/>
                <w:bCs/>
                <w:i w:val="0"/>
                <w:iCs w:val="0"/>
                <w:color w:val="000000"/>
                <w:sz w:val="24"/>
                <w:szCs w:val="24"/>
                <w:u w:val="none"/>
              </w:rPr>
            </w:pPr>
          </w:p>
        </w:tc>
      </w:tr>
      <w:tr w14:paraId="1F6F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904" w:type="dxa"/>
            <w:tcBorders>
              <w:top w:val="single" w:color="000000" w:sz="8" w:space="0"/>
              <w:left w:val="single" w:color="000000" w:sz="8" w:space="0"/>
              <w:bottom w:val="single" w:color="000000" w:sz="8" w:space="0"/>
              <w:right w:val="single" w:color="000000" w:sz="8" w:space="0"/>
            </w:tcBorders>
            <w:shd w:val="clear"/>
            <w:vAlign w:val="center"/>
          </w:tcPr>
          <w:p w14:paraId="59CC8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高帅</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7034ED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1、对于城市管理方面，建议结合城管、公安、环保等部门实施细则，出现问题及时上报组织。</w:t>
            </w:r>
          </w:p>
        </w:tc>
        <w:tc>
          <w:tcPr>
            <w:tcW w:w="566" w:type="dxa"/>
            <w:tcBorders>
              <w:top w:val="single" w:color="000000" w:sz="8" w:space="0"/>
              <w:left w:val="single" w:color="000000" w:sz="8" w:space="0"/>
              <w:bottom w:val="single" w:color="000000" w:sz="8" w:space="0"/>
              <w:right w:val="single" w:color="000000" w:sz="8" w:space="0"/>
            </w:tcBorders>
            <w:shd w:val="clear"/>
            <w:vAlign w:val="center"/>
          </w:tcPr>
          <w:p w14:paraId="39ECD4E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5348827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6E882F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说明：在后续实施及政策中予以规定</w:t>
            </w:r>
          </w:p>
        </w:tc>
        <w:tc>
          <w:tcPr>
            <w:tcW w:w="1320" w:type="dxa"/>
            <w:tcBorders>
              <w:top w:val="single" w:color="000000" w:sz="8" w:space="0"/>
              <w:left w:val="single" w:color="000000" w:sz="8" w:space="0"/>
              <w:bottom w:val="single" w:color="000000" w:sz="8" w:space="0"/>
              <w:right w:val="single" w:color="000000" w:sz="8" w:space="0"/>
            </w:tcBorders>
            <w:shd w:val="clear"/>
            <w:vAlign w:val="center"/>
          </w:tcPr>
          <w:p w14:paraId="73708392">
            <w:pPr>
              <w:jc w:val="left"/>
              <w:rPr>
                <w:rFonts w:hint="eastAsia" w:ascii="仿宋" w:hAnsi="仿宋" w:eastAsia="仿宋" w:cs="仿宋"/>
                <w:b/>
                <w:bCs/>
                <w:i w:val="0"/>
                <w:iCs w:val="0"/>
                <w:color w:val="000000"/>
                <w:sz w:val="24"/>
                <w:szCs w:val="24"/>
                <w:u w:val="none"/>
              </w:rPr>
            </w:pPr>
          </w:p>
        </w:tc>
      </w:tr>
      <w:tr w14:paraId="3F3B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904" w:type="dxa"/>
            <w:tcBorders>
              <w:top w:val="single" w:color="000000" w:sz="8" w:space="0"/>
              <w:left w:val="single" w:color="000000" w:sz="8" w:space="0"/>
              <w:bottom w:val="single" w:color="000000" w:sz="8" w:space="0"/>
              <w:right w:val="single" w:color="000000" w:sz="8" w:space="0"/>
            </w:tcBorders>
            <w:shd w:val="clear"/>
            <w:vAlign w:val="center"/>
          </w:tcPr>
          <w:p w14:paraId="29E54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李泫</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542DCD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1、第58条违反宠物管理，在携犬部分，现在社会急速发展，大家养的宠物比如说猫，兔子，羊驼等，都是会有带出去的情况，我建议增加携犬出户对于市貌的关系，扩大此范围。</w:t>
            </w:r>
          </w:p>
        </w:tc>
        <w:tc>
          <w:tcPr>
            <w:tcW w:w="566" w:type="dxa"/>
            <w:tcBorders>
              <w:top w:val="single" w:color="000000" w:sz="8" w:space="0"/>
              <w:left w:val="single" w:color="000000" w:sz="8" w:space="0"/>
              <w:bottom w:val="single" w:color="000000" w:sz="8" w:space="0"/>
              <w:right w:val="single" w:color="000000" w:sz="8" w:space="0"/>
            </w:tcBorders>
            <w:shd w:val="clear"/>
            <w:vAlign w:val="center"/>
          </w:tcPr>
          <w:p w14:paraId="57B8493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190B24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4FDD921F">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bdr w:val="none" w:color="auto" w:sz="0" w:space="0"/>
                <w:lang w:val="en-US" w:eastAsia="zh-CN" w:bidi="ar"/>
              </w:rPr>
              <w:t>说明：</w:t>
            </w:r>
            <w:r>
              <w:rPr>
                <w:rStyle w:val="7"/>
                <w:rFonts w:hint="eastAsia" w:ascii="仿宋" w:hAnsi="仿宋" w:eastAsia="仿宋" w:cs="仿宋"/>
                <w:sz w:val="24"/>
                <w:szCs w:val="24"/>
                <w:bdr w:val="none" w:color="auto" w:sz="0" w:space="0"/>
                <w:lang w:val="en-US" w:eastAsia="zh-CN" w:bidi="ar"/>
              </w:rPr>
              <w:t>《城市市容和环境卫生管理条例》第三十三条已有规定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44FAE5E4">
            <w:pPr>
              <w:rPr>
                <w:rFonts w:hint="eastAsia" w:ascii="仿宋" w:hAnsi="仿宋" w:eastAsia="仿宋" w:cs="仿宋"/>
                <w:b/>
                <w:bCs/>
                <w:i w:val="0"/>
                <w:iCs w:val="0"/>
                <w:color w:val="000000"/>
                <w:sz w:val="24"/>
                <w:szCs w:val="24"/>
                <w:u w:val="none"/>
              </w:rPr>
            </w:pPr>
          </w:p>
        </w:tc>
      </w:tr>
      <w:tr w14:paraId="41A4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4" w:hRule="atLeast"/>
        </w:trPr>
        <w:tc>
          <w:tcPr>
            <w:tcW w:w="904" w:type="dxa"/>
            <w:tcBorders>
              <w:top w:val="single" w:color="000000" w:sz="8" w:space="0"/>
              <w:left w:val="single" w:color="000000" w:sz="8" w:space="0"/>
              <w:bottom w:val="single" w:color="000000" w:sz="8" w:space="0"/>
              <w:right w:val="single" w:color="000000" w:sz="8" w:space="0"/>
            </w:tcBorders>
            <w:shd w:val="clear"/>
            <w:vAlign w:val="center"/>
          </w:tcPr>
          <w:p w14:paraId="657835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叶湘平</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40F401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1、第37条的投放管理责任制度的最后一条，未实施物业管理的，村民委员会为责任人，是否能够明确这个责任人。</w:t>
            </w:r>
          </w:p>
        </w:tc>
        <w:tc>
          <w:tcPr>
            <w:tcW w:w="566" w:type="dxa"/>
            <w:tcBorders>
              <w:top w:val="single" w:color="000000" w:sz="8" w:space="0"/>
              <w:left w:val="single" w:color="000000" w:sz="8" w:space="0"/>
              <w:bottom w:val="single" w:color="000000" w:sz="8" w:space="0"/>
              <w:right w:val="single" w:color="000000" w:sz="8" w:space="0"/>
            </w:tcBorders>
            <w:shd w:val="clear"/>
            <w:vAlign w:val="center"/>
          </w:tcPr>
          <w:p w14:paraId="3C41573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2F4AF7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66839A9C">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bdr w:val="none" w:color="auto" w:sz="0" w:space="0"/>
                <w:lang w:val="en-US" w:eastAsia="zh-CN" w:bidi="ar"/>
              </w:rPr>
              <w:t>说明：</w:t>
            </w:r>
            <w:r>
              <w:rPr>
                <w:rStyle w:val="7"/>
                <w:rFonts w:hint="eastAsia" w:ascii="仿宋" w:hAnsi="仿宋" w:eastAsia="仿宋" w:cs="仿宋"/>
                <w:sz w:val="24"/>
                <w:szCs w:val="24"/>
                <w:bdr w:val="none" w:color="auto" w:sz="0" w:space="0"/>
                <w:lang w:val="en-US" w:eastAsia="zh-CN" w:bidi="ar"/>
              </w:rPr>
              <w:t>本条主要是关于建立居民装修垃圾源头责任制度，以物业管理/基层自治组织为责任主体，填补投放环节监管空白。</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667F55C9">
            <w:pPr>
              <w:rPr>
                <w:rFonts w:hint="eastAsia" w:ascii="仿宋" w:hAnsi="仿宋" w:eastAsia="仿宋" w:cs="仿宋"/>
                <w:b/>
                <w:bCs/>
                <w:i w:val="0"/>
                <w:iCs w:val="0"/>
                <w:color w:val="000000"/>
                <w:sz w:val="24"/>
                <w:szCs w:val="24"/>
                <w:u w:val="none"/>
              </w:rPr>
            </w:pPr>
          </w:p>
        </w:tc>
      </w:tr>
      <w:tr w14:paraId="6B49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vAlign w:val="center"/>
          </w:tcPr>
          <w:p w14:paraId="234AD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李丹</w:t>
            </w:r>
          </w:p>
        </w:tc>
        <w:tc>
          <w:tcPr>
            <w:tcW w:w="5175" w:type="dxa"/>
            <w:vMerge w:val="restart"/>
            <w:tcBorders>
              <w:top w:val="single" w:color="000000" w:sz="8" w:space="0"/>
              <w:left w:val="single" w:color="000000" w:sz="8" w:space="0"/>
              <w:bottom w:val="single" w:color="000000" w:sz="8" w:space="0"/>
              <w:right w:val="single" w:color="000000" w:sz="8" w:space="0"/>
            </w:tcBorders>
            <w:shd w:val="clear"/>
            <w:vAlign w:val="center"/>
          </w:tcPr>
          <w:p w14:paraId="4FE7EE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条例第41条，建议按照文件《中共中央、国务院关于建立国土空间规划体系并监督实施的若干意见》实施，第四点第九条修改为相关专项规划要遵循国土空间总体规划，不得违背总体规划强制性内容，将其主要内容纳入详细规划。</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第45条第六项，建议按照《湖南省居民自建房安全管理若干规定》第15条“居民自建房未取得建设工程规划许可证的由城市、县人民政府城市管理和综合执法部门依照《中华人民共和国城乡规划法》有关规定处理”依法修改。因为本条例中对未取得建设工程规划许可证的职责仅为查封施工现场、强制拆除，而居民自建房类在《湖南省居民自建房安全管理若干规定》中已经明确未取得建设工程规划许可证的由城市管理和综合执法部门处理，应当全过程的处理均由执法部门负责，否则会出现与上位法冲突的情况。</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007B1E55">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采纳</w:t>
            </w:r>
          </w:p>
        </w:tc>
        <w:tc>
          <w:tcPr>
            <w:tcW w:w="930" w:type="dxa"/>
            <w:tcBorders>
              <w:top w:val="single" w:color="000000" w:sz="8" w:space="0"/>
              <w:left w:val="single" w:color="000000" w:sz="8" w:space="0"/>
              <w:bottom w:val="single" w:color="000000" w:sz="8" w:space="0"/>
              <w:right w:val="single" w:color="000000" w:sz="8" w:space="0"/>
            </w:tcBorders>
            <w:shd w:val="clear"/>
            <w:noWrap/>
            <w:vAlign w:val="center"/>
          </w:tcPr>
          <w:p w14:paraId="72CA125F">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8" w:space="0"/>
              <w:left w:val="single" w:color="000000" w:sz="8" w:space="0"/>
              <w:bottom w:val="single" w:color="000000" w:sz="8" w:space="0"/>
              <w:right w:val="single" w:color="000000" w:sz="8" w:space="0"/>
            </w:tcBorders>
            <w:shd w:val="clear"/>
            <w:noWrap/>
            <w:vAlign w:val="center"/>
          </w:tcPr>
          <w:p w14:paraId="5183811D">
            <w:pP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655BDC6A">
            <w:pPr>
              <w:rPr>
                <w:rFonts w:hint="eastAsia" w:ascii="仿宋" w:hAnsi="仿宋" w:eastAsia="仿宋" w:cs="仿宋"/>
                <w:b/>
                <w:bCs/>
                <w:i w:val="0"/>
                <w:iCs w:val="0"/>
                <w:color w:val="000000"/>
                <w:sz w:val="24"/>
                <w:szCs w:val="24"/>
                <w:u w:val="none"/>
              </w:rPr>
            </w:pPr>
          </w:p>
        </w:tc>
      </w:tr>
      <w:tr w14:paraId="6851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7"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2A3FAB9F">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31471748">
            <w:pPr>
              <w:jc w:val="left"/>
              <w:rPr>
                <w:rFonts w:hint="eastAsia" w:ascii="仿宋" w:hAnsi="仿宋" w:eastAsia="仿宋" w:cs="仿宋"/>
                <w:i w:val="0"/>
                <w:iCs w:val="0"/>
                <w:color w:val="000000"/>
                <w:sz w:val="24"/>
                <w:szCs w:val="24"/>
                <w:u w:val="none"/>
              </w:rPr>
            </w:pP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0B6CB6B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7303E80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意见2</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27A3D6E2">
            <w:pPr>
              <w:keepNext w:val="0"/>
              <w:keepLines w:val="0"/>
              <w:widowControl/>
              <w:suppressLineNumbers w:val="0"/>
              <w:jc w:val="left"/>
              <w:textAlignment w:val="center"/>
              <w:rPr>
                <w:rFonts w:hint="default" w:ascii="仿宋" w:hAnsi="仿宋" w:eastAsia="仿宋" w:cs="仿宋"/>
                <w:b/>
                <w:bCs/>
                <w:i w:val="0"/>
                <w:iCs w:val="0"/>
                <w:color w:val="000000"/>
                <w:sz w:val="24"/>
                <w:szCs w:val="24"/>
                <w:u w:val="none"/>
                <w:lang w:val="en-US"/>
              </w:rPr>
            </w:pPr>
            <w:r>
              <w:rPr>
                <w:rStyle w:val="6"/>
                <w:rFonts w:hint="eastAsia" w:ascii="仿宋" w:hAnsi="仿宋" w:eastAsia="仿宋" w:cs="仿宋"/>
                <w:sz w:val="24"/>
                <w:szCs w:val="24"/>
                <w:bdr w:val="none" w:color="auto" w:sz="0" w:space="0"/>
                <w:lang w:val="en-US" w:eastAsia="zh-CN" w:bidi="ar"/>
              </w:rPr>
              <w:t>说明</w:t>
            </w:r>
            <w:r>
              <w:rPr>
                <w:rStyle w:val="7"/>
                <w:rFonts w:hint="eastAsia" w:ascii="仿宋" w:hAnsi="仿宋" w:eastAsia="仿宋" w:cs="仿宋"/>
                <w:sz w:val="24"/>
                <w:szCs w:val="24"/>
                <w:bdr w:val="none" w:color="auto" w:sz="0" w:space="0"/>
                <w:lang w:val="en-US" w:eastAsia="zh-CN" w:bidi="ar"/>
              </w:rPr>
              <w:t xml:space="preserve">：本条主要是关于相对集中行政处罚权的规定。                             </w:t>
            </w:r>
            <w:r>
              <w:rPr>
                <w:rStyle w:val="6"/>
                <w:rFonts w:hint="eastAsia" w:ascii="仿宋" w:hAnsi="仿宋" w:eastAsia="仿宋" w:cs="仿宋"/>
                <w:sz w:val="24"/>
                <w:szCs w:val="24"/>
                <w:bdr w:val="none" w:color="auto" w:sz="0" w:space="0"/>
                <w:lang w:val="en-US" w:eastAsia="zh-CN" w:bidi="ar"/>
              </w:rPr>
              <w:t>依据：</w:t>
            </w:r>
            <w:r>
              <w:rPr>
                <w:rStyle w:val="7"/>
                <w:rFonts w:hint="eastAsia" w:ascii="仿宋" w:hAnsi="仿宋" w:eastAsia="仿宋" w:cs="仿宋"/>
                <w:sz w:val="24"/>
                <w:szCs w:val="24"/>
                <w:bdr w:val="none" w:color="auto" w:sz="0" w:space="0"/>
                <w:lang w:val="en-US" w:eastAsia="zh-CN" w:bidi="ar"/>
              </w:rPr>
              <w:t>1.《中华人民共和国行政处罚法》第十八条</w:t>
            </w:r>
            <w:r>
              <w:rPr>
                <w:rStyle w:val="7"/>
                <w:rFonts w:hint="eastAsia" w:ascii="仿宋" w:hAnsi="仿宋" w:eastAsia="仿宋" w:cs="仿宋"/>
                <w:sz w:val="24"/>
                <w:szCs w:val="24"/>
                <w:bdr w:val="none" w:color="auto" w:sz="0" w:space="0"/>
                <w:lang w:val="en-US" w:eastAsia="zh-CN" w:bidi="ar"/>
              </w:rPr>
              <w:br w:type="textWrapping"/>
            </w:r>
            <w:r>
              <w:rPr>
                <w:rStyle w:val="7"/>
                <w:rFonts w:hint="eastAsia" w:ascii="仿宋" w:hAnsi="仿宋" w:eastAsia="仿宋" w:cs="仿宋"/>
                <w:sz w:val="24"/>
                <w:szCs w:val="24"/>
                <w:bdr w:val="none" w:color="auto" w:sz="0" w:space="0"/>
                <w:lang w:val="en-US" w:eastAsia="zh-CN" w:bidi="ar"/>
              </w:rPr>
              <w:t>2.《湖南省人民政府关于在吉首市开展相对集中行政处罚权工作的批复》（湘政函[2003]233号）</w:t>
            </w:r>
            <w:r>
              <w:rPr>
                <w:rStyle w:val="7"/>
                <w:rFonts w:hint="eastAsia" w:ascii="仿宋" w:hAnsi="仿宋" w:eastAsia="仿宋" w:cs="仿宋"/>
                <w:sz w:val="24"/>
                <w:szCs w:val="24"/>
                <w:bdr w:val="none" w:color="auto" w:sz="0" w:space="0"/>
                <w:lang w:val="en-US" w:eastAsia="zh-CN" w:bidi="ar"/>
              </w:rPr>
              <w:br w:type="textWrapping"/>
            </w:r>
            <w:r>
              <w:rPr>
                <w:rStyle w:val="7"/>
                <w:rFonts w:hint="eastAsia" w:ascii="仿宋" w:hAnsi="仿宋" w:eastAsia="仿宋" w:cs="仿宋"/>
                <w:sz w:val="24"/>
                <w:szCs w:val="24"/>
                <w:bdr w:val="none" w:color="auto" w:sz="0" w:space="0"/>
                <w:lang w:val="en-US" w:eastAsia="zh-CN" w:bidi="ar"/>
              </w:rPr>
              <w:t>3.《湖南省人民政府关于同意吉首市调整部分殡葬管理方面行政处罚权的批复》（湘政函[2019]89号）</w:t>
            </w:r>
            <w:r>
              <w:rPr>
                <w:rStyle w:val="7"/>
                <w:rFonts w:hint="eastAsia" w:ascii="仿宋" w:hAnsi="仿宋" w:eastAsia="仿宋" w:cs="仿宋"/>
                <w:sz w:val="24"/>
                <w:szCs w:val="24"/>
                <w:bdr w:val="none" w:color="auto" w:sz="0" w:space="0"/>
                <w:lang w:val="en-US" w:eastAsia="zh-CN" w:bidi="ar"/>
              </w:rPr>
              <w:br w:type="textWrapping"/>
            </w:r>
            <w:r>
              <w:rPr>
                <w:rStyle w:val="7"/>
                <w:rFonts w:hint="eastAsia" w:ascii="仿宋" w:hAnsi="仿宋" w:eastAsia="仿宋" w:cs="仿宋"/>
                <w:sz w:val="24"/>
                <w:szCs w:val="24"/>
                <w:bdr w:val="none" w:color="auto" w:sz="0" w:space="0"/>
                <w:lang w:val="en-US" w:eastAsia="zh-CN" w:bidi="ar"/>
              </w:rPr>
              <w:t>4. 《湖南省城市综合管理条例》 第四十一条  城市管理部门集中行使下列行政处罚权  均有规定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52816E83">
            <w:pPr>
              <w:rPr>
                <w:rFonts w:hint="eastAsia" w:ascii="仿宋" w:hAnsi="仿宋" w:eastAsia="仿宋" w:cs="仿宋"/>
                <w:b/>
                <w:bCs/>
                <w:i w:val="0"/>
                <w:iCs w:val="0"/>
                <w:color w:val="000000"/>
                <w:sz w:val="24"/>
                <w:szCs w:val="24"/>
                <w:u w:val="none"/>
              </w:rPr>
            </w:pPr>
          </w:p>
        </w:tc>
      </w:tr>
      <w:tr w14:paraId="305F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04" w:type="dxa"/>
            <w:tcBorders>
              <w:top w:val="single" w:color="000000" w:sz="8" w:space="0"/>
              <w:left w:val="single" w:color="000000" w:sz="8" w:space="0"/>
              <w:bottom w:val="single" w:color="000000" w:sz="8" w:space="0"/>
              <w:right w:val="single" w:color="000000" w:sz="8" w:space="0"/>
            </w:tcBorders>
            <w:shd w:val="clear"/>
            <w:vAlign w:val="center"/>
          </w:tcPr>
          <w:p w14:paraId="2D009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石杰</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3584CF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1、油烟检测、噪声检测，幅度在行政上面再明确。</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08F9BCE2">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7CD51B3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05491F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上位法已有规定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5B91432C">
            <w:pPr>
              <w:rPr>
                <w:rFonts w:hint="eastAsia" w:ascii="仿宋" w:hAnsi="仿宋" w:eastAsia="仿宋" w:cs="仿宋"/>
                <w:b/>
                <w:bCs/>
                <w:i w:val="0"/>
                <w:iCs w:val="0"/>
                <w:color w:val="000000"/>
                <w:sz w:val="24"/>
                <w:szCs w:val="24"/>
                <w:u w:val="none"/>
              </w:rPr>
            </w:pPr>
          </w:p>
        </w:tc>
      </w:tr>
      <w:tr w14:paraId="31F8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05F80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高桂莲</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649849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1、宠物方面，在村里比较常见，应当要规范和及时制止。</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322C5057">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269C54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4909AB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条例已明确</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1B83FAEE">
            <w:pPr>
              <w:rPr>
                <w:rFonts w:hint="eastAsia" w:ascii="仿宋" w:hAnsi="仿宋" w:eastAsia="仿宋" w:cs="仿宋"/>
                <w:b/>
                <w:bCs/>
                <w:i w:val="0"/>
                <w:iCs w:val="0"/>
                <w:color w:val="000000"/>
                <w:sz w:val="24"/>
                <w:szCs w:val="24"/>
                <w:u w:val="none"/>
              </w:rPr>
            </w:pPr>
          </w:p>
        </w:tc>
      </w:tr>
      <w:tr w14:paraId="55DC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30E01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陈慧芳</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7EE843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1、条例第29条，在生活中人们经常随便穿行马路，人口密集的地方增加交通信号指示灯，应当安装指示灯。</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35ED3F34">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438866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4D294B58">
            <w:pPr>
              <w:keepNext w:val="0"/>
              <w:keepLines w:val="0"/>
              <w:widowControl/>
              <w:suppressLineNumbers w:val="0"/>
              <w:jc w:val="left"/>
              <w:textAlignment w:val="center"/>
              <w:rPr>
                <w:rStyle w:val="7"/>
                <w:rFonts w:hint="eastAsia" w:ascii="仿宋" w:hAnsi="仿宋" w:eastAsia="仿宋" w:cs="仿宋"/>
                <w:sz w:val="24"/>
                <w:szCs w:val="24"/>
                <w:bdr w:val="none" w:color="auto" w:sz="0" w:space="0"/>
                <w:lang w:val="en-US" w:eastAsia="zh-CN" w:bidi="ar"/>
              </w:rPr>
            </w:pPr>
            <w:r>
              <w:rPr>
                <w:rStyle w:val="6"/>
                <w:rFonts w:hint="eastAsia" w:ascii="仿宋" w:hAnsi="仿宋" w:eastAsia="仿宋" w:cs="仿宋"/>
                <w:sz w:val="24"/>
                <w:szCs w:val="24"/>
                <w:bdr w:val="none" w:color="auto" w:sz="0" w:space="0"/>
                <w:lang w:val="en-US" w:eastAsia="zh-CN" w:bidi="ar"/>
              </w:rPr>
              <w:t>说明：</w:t>
            </w:r>
            <w:r>
              <w:rPr>
                <w:rStyle w:val="7"/>
                <w:rFonts w:hint="eastAsia" w:ascii="仿宋" w:hAnsi="仿宋" w:eastAsia="仿宋" w:cs="仿宋"/>
                <w:sz w:val="24"/>
                <w:szCs w:val="24"/>
                <w:bdr w:val="none" w:color="auto" w:sz="0" w:space="0"/>
                <w:lang w:val="en-US" w:eastAsia="zh-CN" w:bidi="ar"/>
              </w:rPr>
              <w:t xml:space="preserve">上位法已有规定              </w:t>
            </w:r>
          </w:p>
          <w:p w14:paraId="2DBC8EEE">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0EB24247">
            <w:pPr>
              <w:rPr>
                <w:rFonts w:hint="eastAsia" w:ascii="仿宋" w:hAnsi="仿宋" w:eastAsia="仿宋" w:cs="仿宋"/>
                <w:b/>
                <w:bCs/>
                <w:i w:val="0"/>
                <w:iCs w:val="0"/>
                <w:color w:val="000000"/>
                <w:sz w:val="24"/>
                <w:szCs w:val="24"/>
                <w:u w:val="none"/>
              </w:rPr>
            </w:pPr>
          </w:p>
        </w:tc>
      </w:tr>
      <w:tr w14:paraId="4370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2FE30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曾印</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36C1C9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1、执法小区帮助物业服务企业，规范小区如：制止违法占用消防通道（楼道）违法搭建阳光或建筑物。</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708DF8F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394295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7FC4CA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已有相关法律法规及政策规定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69D2E505">
            <w:pPr>
              <w:rPr>
                <w:rFonts w:hint="eastAsia" w:ascii="仿宋" w:hAnsi="仿宋" w:eastAsia="仿宋" w:cs="仿宋"/>
                <w:b/>
                <w:bCs/>
                <w:i w:val="0"/>
                <w:iCs w:val="0"/>
                <w:color w:val="000000"/>
                <w:sz w:val="24"/>
                <w:szCs w:val="24"/>
                <w:u w:val="none"/>
              </w:rPr>
            </w:pPr>
          </w:p>
        </w:tc>
      </w:tr>
      <w:tr w14:paraId="73EF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04" w:type="dxa"/>
            <w:vMerge w:val="restart"/>
            <w:tcBorders>
              <w:top w:val="single" w:color="000000" w:sz="8" w:space="0"/>
              <w:left w:val="single" w:color="000000" w:sz="8" w:space="0"/>
              <w:bottom w:val="nil"/>
              <w:right w:val="single" w:color="000000" w:sz="8" w:space="0"/>
            </w:tcBorders>
            <w:shd w:val="clear"/>
            <w:noWrap/>
            <w:vAlign w:val="center"/>
          </w:tcPr>
          <w:p w14:paraId="1E754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孙红梅</w:t>
            </w:r>
          </w:p>
        </w:tc>
        <w:tc>
          <w:tcPr>
            <w:tcW w:w="5175" w:type="dxa"/>
            <w:vMerge w:val="restart"/>
            <w:tcBorders>
              <w:top w:val="single" w:color="000000" w:sz="8" w:space="0"/>
              <w:left w:val="single" w:color="000000" w:sz="8" w:space="0"/>
              <w:bottom w:val="nil"/>
              <w:right w:val="single" w:color="000000" w:sz="8" w:space="0"/>
            </w:tcBorders>
            <w:shd w:val="clear"/>
            <w:vAlign w:val="center"/>
          </w:tcPr>
          <w:p w14:paraId="326ECD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1、第五条【责任主体确定】(三)依附或存在于城市道路园林绿化或公共空间范围的各类设施设备由其经营管理单位负责，其中的“经营管理”单位，建议修改为“运营管理”单位。</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2、第七条【公共服务】公共设施的位置应向社会公众进行公告。</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3、第十一条【建(构)物容貌管理】，主要街道两侧建筑物，私房搭建的雨棚如何界定以及处理;主要街道两侧建筑物距离道路范围多少米。</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第十一条【建(构)筑物容貌管理】“(一)顶部、平台外走廊、外墙无杂物堆放、无违法搭建附属设施”与第二十五条【园林绿化建设与管理】“鼓励发展垂直绿化，通过屋面坡面、阳台、桥体、墙体等立体空间绿化方式增加绿量”有矛盾之处，建议细化修改。第十二条【空调外机排水管理】“不得向道路上空直接排放”“上空”的范围多少。</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5、第十三条【城市亮化管理】城市亮化管理的主体是谁，如何实施，亮化时长几点-几点，亮化费用由谁承担。</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6、第十七条【城市污水排放管理】市区内菜市场污水是否进行雨污分离。</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7、第二十一条【家畜养殖和宠物管理】携犬出户时，应当为犬只束犬链，由成年人牵引，主动避让他人，及时清理犬只排泄的粪便。建议修改为携犬出户应当为犬只佩戴束犬链(绳)，由完全民事行为能力人牵引，主动避让他人，即时清理犬只排泄的粪便。</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8、第三十五条【运输车辆规范】第三十六条 【运输要求】这两条属于同一事由的不同表达层次，分为两条，显得冗长拖沓建议进一步提炼、精炼。</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9、第三十七条【投放管理责任制度】第三十八条【管理责任人义务】第三十九条【居民投放管理】，这三条属于同一事由的不同表达层次，分为三条，显得冗长拖沓，建议进一步提炼精炼。</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10、建议出台实施细则，利用各种媒体载体进行广泛宣传贯于广大市民理解、自觉遵守，更要有可操作性，便于执行落地。</w:t>
            </w:r>
          </w:p>
        </w:tc>
        <w:tc>
          <w:tcPr>
            <w:tcW w:w="566" w:type="dxa"/>
            <w:vMerge w:val="restart"/>
            <w:tcBorders>
              <w:top w:val="single" w:color="000000" w:sz="8" w:space="0"/>
              <w:left w:val="single" w:color="000000" w:sz="8" w:space="0"/>
              <w:bottom w:val="single" w:color="000000" w:sz="8" w:space="0"/>
              <w:right w:val="single" w:color="000000" w:sz="8" w:space="0"/>
            </w:tcBorders>
            <w:shd w:val="clear"/>
            <w:noWrap/>
            <w:vAlign w:val="center"/>
          </w:tcPr>
          <w:p w14:paraId="6537FA9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42D2D8E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意见4</w:t>
            </w:r>
          </w:p>
        </w:tc>
        <w:tc>
          <w:tcPr>
            <w:tcW w:w="5745" w:type="dxa"/>
            <w:tcBorders>
              <w:top w:val="single" w:color="000000" w:sz="8" w:space="0"/>
              <w:left w:val="single" w:color="000000" w:sz="8" w:space="0"/>
              <w:bottom w:val="single" w:color="000000" w:sz="8" w:space="0"/>
              <w:right w:val="single" w:color="000000" w:sz="8" w:space="0"/>
            </w:tcBorders>
            <w:shd w:val="clear"/>
            <w:noWrap/>
            <w:vAlign w:val="center"/>
          </w:tcPr>
          <w:p w14:paraId="30B8DC80">
            <w:pP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5FF8DDC4">
            <w:pPr>
              <w:rPr>
                <w:rFonts w:hint="eastAsia" w:ascii="仿宋" w:hAnsi="仿宋" w:eastAsia="仿宋" w:cs="仿宋"/>
                <w:b/>
                <w:bCs/>
                <w:i w:val="0"/>
                <w:iCs w:val="0"/>
                <w:color w:val="000000"/>
                <w:sz w:val="24"/>
                <w:szCs w:val="24"/>
                <w:u w:val="none"/>
              </w:rPr>
            </w:pPr>
          </w:p>
        </w:tc>
      </w:tr>
      <w:tr w14:paraId="604F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0590B34B">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1CCF4E89">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23C24884">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1BCCC3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意见7</w:t>
            </w:r>
          </w:p>
        </w:tc>
        <w:tc>
          <w:tcPr>
            <w:tcW w:w="5745" w:type="dxa"/>
            <w:tcBorders>
              <w:top w:val="single" w:color="000000" w:sz="8" w:space="0"/>
              <w:left w:val="single" w:color="000000" w:sz="8" w:space="0"/>
              <w:bottom w:val="single" w:color="000000" w:sz="8" w:space="0"/>
              <w:right w:val="single" w:color="000000" w:sz="8" w:space="0"/>
            </w:tcBorders>
            <w:shd w:val="clear"/>
            <w:noWrap/>
            <w:vAlign w:val="center"/>
          </w:tcPr>
          <w:p w14:paraId="15385514">
            <w:pP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47D8F867">
            <w:pPr>
              <w:rPr>
                <w:rFonts w:hint="eastAsia" w:ascii="仿宋" w:hAnsi="仿宋" w:eastAsia="仿宋" w:cs="仿宋"/>
                <w:b/>
                <w:bCs/>
                <w:i w:val="0"/>
                <w:iCs w:val="0"/>
                <w:color w:val="000000"/>
                <w:sz w:val="24"/>
                <w:szCs w:val="24"/>
                <w:u w:val="none"/>
              </w:rPr>
            </w:pPr>
          </w:p>
        </w:tc>
      </w:tr>
      <w:tr w14:paraId="45EA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1D658217">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53CFA030">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7BDB7029">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033D98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意见8</w:t>
            </w:r>
          </w:p>
        </w:tc>
        <w:tc>
          <w:tcPr>
            <w:tcW w:w="5745" w:type="dxa"/>
            <w:tcBorders>
              <w:top w:val="single" w:color="000000" w:sz="8" w:space="0"/>
              <w:left w:val="single" w:color="000000" w:sz="8" w:space="0"/>
              <w:bottom w:val="single" w:color="000000" w:sz="8" w:space="0"/>
              <w:right w:val="single" w:color="000000" w:sz="8" w:space="0"/>
            </w:tcBorders>
            <w:shd w:val="clear"/>
            <w:noWrap/>
            <w:vAlign w:val="center"/>
          </w:tcPr>
          <w:p w14:paraId="7300F864">
            <w:pP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0501308A">
            <w:pPr>
              <w:rPr>
                <w:rFonts w:hint="eastAsia" w:ascii="仿宋" w:hAnsi="仿宋" w:eastAsia="仿宋" w:cs="仿宋"/>
                <w:b/>
                <w:bCs/>
                <w:i w:val="0"/>
                <w:iCs w:val="0"/>
                <w:color w:val="000000"/>
                <w:sz w:val="24"/>
                <w:szCs w:val="24"/>
                <w:u w:val="none"/>
              </w:rPr>
            </w:pPr>
          </w:p>
        </w:tc>
      </w:tr>
      <w:tr w14:paraId="26AE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1B71AD74">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1A4254A7">
            <w:pPr>
              <w:jc w:val="left"/>
              <w:rPr>
                <w:rFonts w:hint="eastAsia" w:ascii="仿宋" w:hAnsi="仿宋" w:eastAsia="仿宋" w:cs="仿宋"/>
                <w:i w:val="0"/>
                <w:iCs w:val="0"/>
                <w:color w:val="000000"/>
                <w:sz w:val="24"/>
                <w:szCs w:val="24"/>
                <w:u w:val="none"/>
              </w:rPr>
            </w:pPr>
          </w:p>
        </w:tc>
        <w:tc>
          <w:tcPr>
            <w:tcW w:w="566" w:type="dxa"/>
            <w:vMerge w:val="restart"/>
            <w:tcBorders>
              <w:top w:val="single" w:color="000000" w:sz="8" w:space="0"/>
              <w:left w:val="single" w:color="000000" w:sz="8" w:space="0"/>
              <w:bottom w:val="nil"/>
              <w:right w:val="single" w:color="000000" w:sz="8" w:space="0"/>
            </w:tcBorders>
            <w:shd w:val="clear"/>
            <w:noWrap/>
            <w:vAlign w:val="center"/>
          </w:tcPr>
          <w:p w14:paraId="27E7E0F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736578F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0ECF7B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有保留必要</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33A41076">
            <w:pPr>
              <w:rPr>
                <w:rFonts w:hint="eastAsia" w:ascii="仿宋" w:hAnsi="仿宋" w:eastAsia="仿宋" w:cs="仿宋"/>
                <w:b/>
                <w:bCs/>
                <w:i w:val="0"/>
                <w:iCs w:val="0"/>
                <w:color w:val="000000"/>
                <w:sz w:val="24"/>
                <w:szCs w:val="24"/>
                <w:u w:val="none"/>
              </w:rPr>
            </w:pPr>
          </w:p>
        </w:tc>
      </w:tr>
      <w:tr w14:paraId="0880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6752F4CC">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4AE4793B">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nil"/>
              <w:right w:val="single" w:color="000000" w:sz="8" w:space="0"/>
            </w:tcBorders>
            <w:shd w:val="clear"/>
            <w:noWrap/>
            <w:vAlign w:val="center"/>
          </w:tcPr>
          <w:p w14:paraId="1A17263B">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25F64B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意见2</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60DF05AC">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bdr w:val="none" w:color="auto" w:sz="0" w:space="0"/>
                <w:lang w:val="en-US" w:eastAsia="zh-CN" w:bidi="ar"/>
              </w:rPr>
              <w:t>说明</w:t>
            </w:r>
            <w:r>
              <w:rPr>
                <w:rStyle w:val="7"/>
                <w:rFonts w:hint="eastAsia" w:ascii="仿宋" w:hAnsi="仿宋" w:eastAsia="仿宋" w:cs="仿宋"/>
                <w:sz w:val="24"/>
                <w:szCs w:val="24"/>
                <w:bdr w:val="none" w:color="auto" w:sz="0" w:space="0"/>
                <w:lang w:val="en-US" w:eastAsia="zh-CN" w:bidi="ar"/>
              </w:rPr>
              <w:t>：本条主要是关于公共服务的具体规</w:t>
            </w:r>
            <w:r>
              <w:rPr>
                <w:rStyle w:val="6"/>
                <w:rFonts w:hint="eastAsia" w:ascii="仿宋" w:hAnsi="仿宋" w:eastAsia="仿宋" w:cs="仿宋"/>
                <w:sz w:val="24"/>
                <w:szCs w:val="24"/>
                <w:bdr w:val="none" w:color="auto" w:sz="0" w:space="0"/>
                <w:lang w:val="en-US" w:eastAsia="zh-CN" w:bidi="ar"/>
              </w:rPr>
              <w:t xml:space="preserve">定。                  </w:t>
            </w:r>
            <w:r>
              <w:rPr>
                <w:rStyle w:val="7"/>
                <w:rFonts w:hint="eastAsia" w:ascii="仿宋" w:hAnsi="仿宋" w:eastAsia="仿宋" w:cs="仿宋"/>
                <w:sz w:val="24"/>
                <w:szCs w:val="24"/>
                <w:bdr w:val="none" w:color="auto" w:sz="0" w:space="0"/>
                <w:lang w:val="en-US" w:eastAsia="zh-CN" w:bidi="ar"/>
              </w:rPr>
              <w:t>《公共文化服务保障法》第四条与《博物馆条例》第三十三条已有规定</w:t>
            </w:r>
            <w:r>
              <w:rPr>
                <w:rStyle w:val="7"/>
                <w:rFonts w:hint="eastAsia" w:ascii="仿宋" w:hAnsi="仿宋" w:eastAsia="仿宋" w:cs="仿宋"/>
                <w:sz w:val="24"/>
                <w:szCs w:val="24"/>
                <w:bdr w:val="none" w:color="auto" w:sz="0" w:space="0"/>
                <w:lang w:val="en-US" w:eastAsia="zh-CN" w:bidi="ar"/>
              </w:rPr>
              <w:br w:type="textWrapping"/>
            </w:r>
            <w:r>
              <w:rPr>
                <w:rStyle w:val="7"/>
                <w:rFonts w:hint="eastAsia" w:ascii="仿宋" w:hAnsi="仿宋" w:eastAsia="仿宋" w:cs="仿宋"/>
                <w:sz w:val="24"/>
                <w:szCs w:val="24"/>
                <w:bdr w:val="none" w:color="auto" w:sz="0" w:space="0"/>
                <w:lang w:val="en-US" w:eastAsia="zh-CN" w:bidi="ar"/>
              </w:rPr>
              <w:t xml:space="preserve">   </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4C7402A2">
            <w:pPr>
              <w:rPr>
                <w:rFonts w:hint="eastAsia" w:ascii="仿宋" w:hAnsi="仿宋" w:eastAsia="仿宋" w:cs="仿宋"/>
                <w:b/>
                <w:bCs/>
                <w:i w:val="0"/>
                <w:iCs w:val="0"/>
                <w:color w:val="000000"/>
                <w:sz w:val="24"/>
                <w:szCs w:val="24"/>
                <w:u w:val="none"/>
              </w:rPr>
            </w:pPr>
          </w:p>
        </w:tc>
      </w:tr>
      <w:tr w14:paraId="015D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4751B4D0">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3AFA43B0">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nil"/>
              <w:right w:val="single" w:color="000000" w:sz="8" w:space="0"/>
            </w:tcBorders>
            <w:shd w:val="clear"/>
            <w:noWrap/>
            <w:vAlign w:val="center"/>
          </w:tcPr>
          <w:p w14:paraId="28483391">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4E3EED9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意见3</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7C9833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上位法已有规定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7CD31917">
            <w:pPr>
              <w:rPr>
                <w:rFonts w:hint="eastAsia" w:ascii="仿宋" w:hAnsi="仿宋" w:eastAsia="仿宋" w:cs="仿宋"/>
                <w:b/>
                <w:bCs/>
                <w:i w:val="0"/>
                <w:iCs w:val="0"/>
                <w:color w:val="000000"/>
                <w:sz w:val="24"/>
                <w:szCs w:val="24"/>
                <w:u w:val="none"/>
              </w:rPr>
            </w:pPr>
          </w:p>
        </w:tc>
      </w:tr>
      <w:tr w14:paraId="3B92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151EE514">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445E6379">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nil"/>
              <w:right w:val="single" w:color="000000" w:sz="8" w:space="0"/>
            </w:tcBorders>
            <w:shd w:val="clear"/>
            <w:noWrap/>
            <w:vAlign w:val="center"/>
          </w:tcPr>
          <w:p w14:paraId="73CA70EA">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17C635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意见5</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33A784D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bdr w:val="none" w:color="auto" w:sz="0" w:space="0"/>
                <w:lang w:val="en-US" w:eastAsia="zh-CN" w:bidi="ar"/>
              </w:rPr>
              <w:t>说明：</w:t>
            </w:r>
            <w:r>
              <w:rPr>
                <w:rStyle w:val="7"/>
                <w:rFonts w:hint="eastAsia" w:ascii="仿宋" w:hAnsi="仿宋" w:eastAsia="仿宋" w:cs="仿宋"/>
                <w:sz w:val="24"/>
                <w:szCs w:val="24"/>
                <w:bdr w:val="none" w:color="auto" w:sz="0" w:space="0"/>
                <w:lang w:val="en-US" w:eastAsia="zh-CN" w:bidi="ar"/>
              </w:rPr>
              <w:t>《湖南省城市照明管理规定》第十七条第二款中对城市景观照明有具体规定。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7069090E">
            <w:pPr>
              <w:rPr>
                <w:rFonts w:hint="eastAsia" w:ascii="仿宋" w:hAnsi="仿宋" w:eastAsia="仿宋" w:cs="仿宋"/>
                <w:b/>
                <w:bCs/>
                <w:i w:val="0"/>
                <w:iCs w:val="0"/>
                <w:color w:val="000000"/>
                <w:sz w:val="24"/>
                <w:szCs w:val="24"/>
                <w:u w:val="none"/>
              </w:rPr>
            </w:pPr>
          </w:p>
        </w:tc>
      </w:tr>
      <w:tr w14:paraId="1E16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685DE17D">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27AA2320">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nil"/>
              <w:right w:val="single" w:color="000000" w:sz="8" w:space="0"/>
            </w:tcBorders>
            <w:shd w:val="clear"/>
            <w:noWrap/>
            <w:vAlign w:val="center"/>
          </w:tcPr>
          <w:p w14:paraId="10DFF8BF">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5F50D9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意见6</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35F46E7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《城镇排水与污水处理条例》第十九条、第二十条、第二十一条已有规定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61AA6801">
            <w:pPr>
              <w:rPr>
                <w:rFonts w:hint="eastAsia" w:ascii="仿宋" w:hAnsi="仿宋" w:eastAsia="仿宋" w:cs="仿宋"/>
                <w:b/>
                <w:bCs/>
                <w:i w:val="0"/>
                <w:iCs w:val="0"/>
                <w:color w:val="000000"/>
                <w:sz w:val="24"/>
                <w:szCs w:val="24"/>
                <w:u w:val="none"/>
              </w:rPr>
            </w:pPr>
          </w:p>
        </w:tc>
      </w:tr>
      <w:tr w14:paraId="17DF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72CCE6F1">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1A99298F">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nil"/>
              <w:right w:val="single" w:color="000000" w:sz="8" w:space="0"/>
            </w:tcBorders>
            <w:shd w:val="clear"/>
            <w:noWrap/>
            <w:vAlign w:val="center"/>
          </w:tcPr>
          <w:p w14:paraId="0C109A12">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43BC70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意见9</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2303CA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kern w:val="0"/>
                <w:sz w:val="24"/>
                <w:szCs w:val="24"/>
                <w:u w:val="none"/>
                <w:bdr w:val="none" w:color="auto" w:sz="0" w:space="0"/>
                <w:lang w:val="en-US" w:eastAsia="zh-CN" w:bidi="ar"/>
              </w:rPr>
              <w:t>有保留必要</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1D1C2AA3">
            <w:pPr>
              <w:rPr>
                <w:rFonts w:hint="eastAsia" w:ascii="仿宋" w:hAnsi="仿宋" w:eastAsia="仿宋" w:cs="仿宋"/>
                <w:b/>
                <w:bCs/>
                <w:i w:val="0"/>
                <w:iCs w:val="0"/>
                <w:color w:val="000000"/>
                <w:sz w:val="24"/>
                <w:szCs w:val="24"/>
                <w:u w:val="none"/>
              </w:rPr>
            </w:pPr>
          </w:p>
        </w:tc>
      </w:tr>
      <w:tr w14:paraId="01B9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5E6A2E76">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nil"/>
              <w:right w:val="single" w:color="000000" w:sz="8" w:space="0"/>
            </w:tcBorders>
            <w:shd w:val="clear"/>
            <w:vAlign w:val="center"/>
          </w:tcPr>
          <w:p w14:paraId="2AC01C91">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nil"/>
              <w:right w:val="single" w:color="000000" w:sz="8" w:space="0"/>
            </w:tcBorders>
            <w:shd w:val="clear"/>
            <w:noWrap/>
            <w:vAlign w:val="center"/>
          </w:tcPr>
          <w:p w14:paraId="00F56700">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4C24C73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意见10</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6A508A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kern w:val="0"/>
                <w:sz w:val="24"/>
                <w:szCs w:val="24"/>
                <w:u w:val="none"/>
                <w:bdr w:val="none" w:color="auto" w:sz="0" w:space="0"/>
                <w:lang w:val="en-US" w:eastAsia="zh-CN" w:bidi="ar"/>
              </w:rPr>
              <w:t>立法范围已明确</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0B7DC51B">
            <w:pPr>
              <w:rPr>
                <w:rFonts w:hint="eastAsia" w:ascii="仿宋" w:hAnsi="仿宋" w:eastAsia="仿宋" w:cs="仿宋"/>
                <w:b/>
                <w:bCs/>
                <w:i w:val="0"/>
                <w:iCs w:val="0"/>
                <w:color w:val="000000"/>
                <w:sz w:val="24"/>
                <w:szCs w:val="24"/>
                <w:u w:val="none"/>
              </w:rPr>
            </w:pPr>
          </w:p>
        </w:tc>
      </w:tr>
      <w:tr w14:paraId="440F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0D8EB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陈杰军</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047A3E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1、对于规范电动车、充电桩，遵循条例内容加大管控。</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48B38C92">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00E920D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6D27F0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kern w:val="0"/>
                <w:sz w:val="24"/>
                <w:szCs w:val="24"/>
                <w:u w:val="none"/>
                <w:bdr w:val="none" w:color="auto" w:sz="0" w:space="0"/>
                <w:lang w:val="en-US" w:eastAsia="zh-CN" w:bidi="ar"/>
              </w:rPr>
              <w:t>上位法已有规定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7BAAD50B">
            <w:pPr>
              <w:rPr>
                <w:rFonts w:hint="eastAsia" w:ascii="仿宋" w:hAnsi="仿宋" w:eastAsia="仿宋" w:cs="仿宋"/>
                <w:b/>
                <w:bCs/>
                <w:i w:val="0"/>
                <w:iCs w:val="0"/>
                <w:color w:val="000000"/>
                <w:sz w:val="24"/>
                <w:szCs w:val="24"/>
                <w:u w:val="none"/>
              </w:rPr>
            </w:pPr>
          </w:p>
        </w:tc>
      </w:tr>
      <w:tr w14:paraId="3CED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0100DB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周飞</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7405CA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第10条,生活垃圾管理方面，作为基层执法工作者，对于城区及城乡生活垃圾乱排放行为，我认为都是比较常见，执法过程中，劝导多次同样屡教不改，屡禁不止，个人建议是否具体设置相关处罚措施，以儆效尤。</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3B160565">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7AA3CDC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5804610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已有相关规定 ，《湖南省城市综合管理条例》第五十三条：违反本条例第十三条第三款规定在店外堆物、经营、作业的，违反本条例第十六条第二款规定未将餐厨垃圾交给有资质的单位运输、处置的，由城市管理部门责令限期改正；逾期不改正的，处一万元以下的罚款。</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5DE2772C">
            <w:pPr>
              <w:rPr>
                <w:rFonts w:hint="eastAsia" w:ascii="仿宋" w:hAnsi="仿宋" w:eastAsia="仿宋" w:cs="仿宋"/>
                <w:b/>
                <w:bCs/>
                <w:i w:val="0"/>
                <w:iCs w:val="0"/>
                <w:color w:val="000000"/>
                <w:sz w:val="24"/>
                <w:szCs w:val="24"/>
                <w:u w:val="none"/>
              </w:rPr>
            </w:pPr>
          </w:p>
        </w:tc>
      </w:tr>
      <w:tr w14:paraId="3908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51C36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范峻鹏</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23D140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1、第44条第三款最后一句话，建筑物立面上设置空调外机、防盗窗等附属设施符合相关规定，是符合哪些相关规定，应当要明确。</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12E3994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615FAD2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475445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kern w:val="0"/>
                <w:sz w:val="24"/>
                <w:szCs w:val="24"/>
                <w:u w:val="none"/>
                <w:bdr w:val="none" w:color="auto" w:sz="0" w:space="0"/>
                <w:lang w:val="en-US" w:eastAsia="zh-CN" w:bidi="ar"/>
              </w:rPr>
              <w:t>已删除此条文，将其内容融合至其他部分</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1CFFF206">
            <w:pPr>
              <w:rPr>
                <w:rFonts w:hint="eastAsia" w:ascii="仿宋" w:hAnsi="仿宋" w:eastAsia="仿宋" w:cs="仿宋"/>
                <w:b/>
                <w:bCs/>
                <w:i w:val="0"/>
                <w:iCs w:val="0"/>
                <w:color w:val="000000"/>
                <w:sz w:val="24"/>
                <w:szCs w:val="24"/>
                <w:u w:val="none"/>
              </w:rPr>
            </w:pPr>
          </w:p>
        </w:tc>
      </w:tr>
      <w:tr w14:paraId="5C37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6F545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宛玉甫</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7AB063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1、职能部门进小区、商圈能否纳入条例。</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58475E3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41E989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79C010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kern w:val="0"/>
                <w:sz w:val="24"/>
                <w:szCs w:val="24"/>
                <w:u w:val="none"/>
                <w:bdr w:val="none" w:color="auto" w:sz="0" w:space="0"/>
                <w:lang w:val="en-US" w:eastAsia="zh-CN" w:bidi="ar"/>
              </w:rPr>
              <w:t>立法条文中有明确</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5E5BD749">
            <w:pPr>
              <w:rPr>
                <w:rFonts w:hint="eastAsia" w:ascii="仿宋" w:hAnsi="仿宋" w:eastAsia="仿宋" w:cs="仿宋"/>
                <w:b/>
                <w:bCs/>
                <w:i w:val="0"/>
                <w:iCs w:val="0"/>
                <w:color w:val="000000"/>
                <w:sz w:val="24"/>
                <w:szCs w:val="24"/>
                <w:u w:val="none"/>
              </w:rPr>
            </w:pPr>
          </w:p>
        </w:tc>
      </w:tr>
      <w:tr w14:paraId="081F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04" w:type="dxa"/>
            <w:vMerge w:val="restart"/>
            <w:tcBorders>
              <w:top w:val="single" w:color="000000" w:sz="8" w:space="0"/>
              <w:left w:val="single" w:color="000000" w:sz="8" w:space="0"/>
              <w:bottom w:val="nil"/>
              <w:right w:val="single" w:color="000000" w:sz="8" w:space="0"/>
            </w:tcBorders>
            <w:shd w:val="clear"/>
            <w:noWrap/>
            <w:vAlign w:val="center"/>
          </w:tcPr>
          <w:p w14:paraId="6021D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易岚</w:t>
            </w:r>
          </w:p>
        </w:tc>
        <w:tc>
          <w:tcPr>
            <w:tcW w:w="5175" w:type="dxa"/>
            <w:vMerge w:val="restart"/>
            <w:tcBorders>
              <w:top w:val="single" w:color="000000" w:sz="8" w:space="0"/>
              <w:left w:val="single" w:color="000000" w:sz="8" w:space="0"/>
              <w:bottom w:val="single" w:color="000000" w:sz="8" w:space="0"/>
              <w:right w:val="single" w:color="000000" w:sz="8" w:space="0"/>
            </w:tcBorders>
            <w:shd w:val="clear"/>
            <w:vAlign w:val="center"/>
          </w:tcPr>
          <w:p w14:paraId="0B4759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1、第一个，建议将门前三包纳入条例中，因为对于商户而言，自己门店门前的干净整洁有利于吸引顾客，给人一种干净卫生的感觉，对于政府而言，减轻了平时的管理工作。</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2、明确“临时设摊区域”（第十五条）的具体划定标准，建议优先考虑低收入群体、少数民族手工艺者需求，并公开选址决策依据。</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3、第二十五条（园林绿化）：建议补充“鼓励社区参与古树名木保护”的条款，明确市民举报破坏行为的奖励机制。</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4、第四十八条（先行登记保存）：对“易腐烂物品”的处理，建议增加“当事人因客观原因无法及时处理的，可申请延期”的例外情形。</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5、条例中多次提及“符合城市特色”（如第十三条亮化、第四十二条规划），但未明确“民族特色”的具体标准。是否考虑制定配套细则（如《吉首市民族风貌建设指南》）</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634284C2">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061AAD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8" w:space="0"/>
              <w:left w:val="single" w:color="000000" w:sz="8" w:space="0"/>
              <w:bottom w:val="single" w:color="000000" w:sz="8" w:space="0"/>
              <w:right w:val="single" w:color="000000" w:sz="8" w:space="0"/>
            </w:tcBorders>
            <w:shd w:val="clear"/>
            <w:noWrap/>
            <w:vAlign w:val="center"/>
          </w:tcPr>
          <w:p w14:paraId="3BE62FCA">
            <w:pP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69FD65BB">
            <w:pPr>
              <w:rPr>
                <w:rFonts w:hint="eastAsia" w:ascii="仿宋" w:hAnsi="仿宋" w:eastAsia="仿宋" w:cs="仿宋"/>
                <w:b/>
                <w:bCs/>
                <w:i w:val="0"/>
                <w:iCs w:val="0"/>
                <w:color w:val="000000"/>
                <w:sz w:val="24"/>
                <w:szCs w:val="24"/>
                <w:u w:val="none"/>
              </w:rPr>
            </w:pPr>
          </w:p>
        </w:tc>
      </w:tr>
      <w:tr w14:paraId="7736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1BDB21E4">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36BF78F9">
            <w:pPr>
              <w:jc w:val="left"/>
              <w:rPr>
                <w:rFonts w:hint="eastAsia" w:ascii="仿宋" w:hAnsi="仿宋" w:eastAsia="仿宋" w:cs="仿宋"/>
                <w:i w:val="0"/>
                <w:iCs w:val="0"/>
                <w:color w:val="000000"/>
                <w:sz w:val="24"/>
                <w:szCs w:val="24"/>
                <w:u w:val="none"/>
              </w:rPr>
            </w:pPr>
          </w:p>
        </w:tc>
        <w:tc>
          <w:tcPr>
            <w:tcW w:w="566" w:type="dxa"/>
            <w:vMerge w:val="restart"/>
            <w:tcBorders>
              <w:top w:val="single" w:color="000000" w:sz="8" w:space="0"/>
              <w:left w:val="single" w:color="000000" w:sz="8" w:space="0"/>
              <w:bottom w:val="single" w:color="000000" w:sz="8" w:space="0"/>
              <w:right w:val="single" w:color="000000" w:sz="8" w:space="0"/>
            </w:tcBorders>
            <w:shd w:val="clear"/>
            <w:noWrap/>
            <w:vAlign w:val="center"/>
          </w:tcPr>
          <w:p w14:paraId="522559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5A477CB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意见2</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175B17A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已有相关规定。《湖南省实施&lt;城市市容和环境卫生管理条例&gt;办法》与《湖南省城市综合管理条例》第三十九条</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02C72FD0">
            <w:pPr>
              <w:rPr>
                <w:rFonts w:hint="eastAsia" w:ascii="仿宋" w:hAnsi="仿宋" w:eastAsia="仿宋" w:cs="仿宋"/>
                <w:b/>
                <w:bCs/>
                <w:i w:val="0"/>
                <w:iCs w:val="0"/>
                <w:color w:val="000000"/>
                <w:sz w:val="24"/>
                <w:szCs w:val="24"/>
                <w:u w:val="none"/>
              </w:rPr>
            </w:pPr>
          </w:p>
        </w:tc>
      </w:tr>
      <w:tr w14:paraId="57B7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35723467">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83FE8A4">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1C391E54">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740610C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意见3</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220B404E">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已有相关规定 ，《城市绿化条例》</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273AD870">
            <w:pPr>
              <w:rPr>
                <w:rFonts w:hint="eastAsia" w:ascii="仿宋" w:hAnsi="仿宋" w:eastAsia="仿宋" w:cs="仿宋"/>
                <w:b/>
                <w:bCs/>
                <w:i w:val="0"/>
                <w:iCs w:val="0"/>
                <w:color w:val="000000"/>
                <w:sz w:val="24"/>
                <w:szCs w:val="24"/>
                <w:u w:val="none"/>
              </w:rPr>
            </w:pPr>
          </w:p>
        </w:tc>
      </w:tr>
      <w:tr w14:paraId="7CF1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023B48FF">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8E8B0C5">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223FE400">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7DCCD62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意见4</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382C9203">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 xml:space="preserve">已有相关规定  </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7B82646F">
            <w:pPr>
              <w:rPr>
                <w:rFonts w:hint="eastAsia" w:ascii="仿宋" w:hAnsi="仿宋" w:eastAsia="仿宋" w:cs="仿宋"/>
                <w:b/>
                <w:bCs/>
                <w:i w:val="0"/>
                <w:iCs w:val="0"/>
                <w:color w:val="000000"/>
                <w:sz w:val="24"/>
                <w:szCs w:val="24"/>
                <w:u w:val="none"/>
              </w:rPr>
            </w:pPr>
          </w:p>
        </w:tc>
      </w:tr>
      <w:tr w14:paraId="0C64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4" w:type="dxa"/>
            <w:vMerge w:val="continue"/>
            <w:tcBorders>
              <w:top w:val="single" w:color="000000" w:sz="8" w:space="0"/>
              <w:left w:val="single" w:color="000000" w:sz="8" w:space="0"/>
              <w:bottom w:val="nil"/>
              <w:right w:val="single" w:color="000000" w:sz="8" w:space="0"/>
            </w:tcBorders>
            <w:shd w:val="clear"/>
            <w:noWrap/>
            <w:vAlign w:val="center"/>
          </w:tcPr>
          <w:p w14:paraId="6C55C51F">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7C73B456">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7A9C05ED">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45D051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意见5</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5CD5BE52">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sz w:val="24"/>
                <w:szCs w:val="24"/>
                <w:u w:val="none"/>
                <w:lang w:val="en-US" w:eastAsia="zh-CN"/>
              </w:rPr>
              <w:t>需要再后续实施中制定细则</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2B6B33D8">
            <w:pPr>
              <w:rPr>
                <w:rFonts w:hint="eastAsia" w:ascii="仿宋" w:hAnsi="仿宋" w:eastAsia="仿宋" w:cs="仿宋"/>
                <w:b/>
                <w:bCs/>
                <w:i w:val="0"/>
                <w:iCs w:val="0"/>
                <w:color w:val="000000"/>
                <w:sz w:val="24"/>
                <w:szCs w:val="24"/>
                <w:u w:val="none"/>
              </w:rPr>
            </w:pPr>
          </w:p>
        </w:tc>
      </w:tr>
      <w:tr w14:paraId="2DC8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noWrap/>
            <w:vAlign w:val="center"/>
          </w:tcPr>
          <w:p w14:paraId="3B1E7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杨黎明</w:t>
            </w:r>
          </w:p>
        </w:tc>
        <w:tc>
          <w:tcPr>
            <w:tcW w:w="5175" w:type="dxa"/>
            <w:vMerge w:val="restart"/>
            <w:tcBorders>
              <w:top w:val="single" w:color="000000" w:sz="8" w:space="0"/>
              <w:left w:val="single" w:color="000000" w:sz="8" w:space="0"/>
              <w:bottom w:val="single" w:color="000000" w:sz="8" w:space="0"/>
              <w:right w:val="single" w:color="000000" w:sz="8" w:space="0"/>
            </w:tcBorders>
            <w:shd w:val="clear"/>
            <w:vAlign w:val="center"/>
          </w:tcPr>
          <w:p w14:paraId="461DEF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1、条例第2条“适用范围”请明确是否包括部分乡镇？否则与第四条第五款中出现的乡镇人民政府无法呼应。</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2、条例第21条，“家畜养殖和宠物管理”中对无证的犬只进行清理，请明确清理的方式，是要求补办证件，还是有权对无证犬只带走处理？</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3、条例第56条违法餐厨垃圾管理罚则第二行最后的部分“排水管款网”是否多了“款”字？</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1FE5B43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1A4B4CB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意见3</w:t>
            </w:r>
          </w:p>
        </w:tc>
        <w:tc>
          <w:tcPr>
            <w:tcW w:w="5745" w:type="dxa"/>
            <w:tcBorders>
              <w:top w:val="single" w:color="000000" w:sz="8" w:space="0"/>
              <w:left w:val="single" w:color="000000" w:sz="8" w:space="0"/>
              <w:bottom w:val="single" w:color="000000" w:sz="8" w:space="0"/>
              <w:right w:val="single" w:color="000000" w:sz="8" w:space="0"/>
            </w:tcBorders>
            <w:shd w:val="clear"/>
            <w:noWrap/>
            <w:vAlign w:val="center"/>
          </w:tcPr>
          <w:p w14:paraId="2B60B0CA">
            <w:pP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6174FAA5">
            <w:pPr>
              <w:rPr>
                <w:rFonts w:hint="eastAsia" w:ascii="仿宋" w:hAnsi="仿宋" w:eastAsia="仿宋" w:cs="仿宋"/>
                <w:b/>
                <w:bCs/>
                <w:i w:val="0"/>
                <w:iCs w:val="0"/>
                <w:color w:val="000000"/>
                <w:sz w:val="24"/>
                <w:szCs w:val="24"/>
                <w:u w:val="none"/>
              </w:rPr>
            </w:pPr>
          </w:p>
        </w:tc>
      </w:tr>
      <w:tr w14:paraId="7B7B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573C6A84">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43C8348B">
            <w:pPr>
              <w:jc w:val="left"/>
              <w:rPr>
                <w:rFonts w:hint="eastAsia" w:ascii="仿宋" w:hAnsi="仿宋" w:eastAsia="仿宋" w:cs="仿宋"/>
                <w:i w:val="0"/>
                <w:iCs w:val="0"/>
                <w:color w:val="000000"/>
                <w:sz w:val="24"/>
                <w:szCs w:val="24"/>
                <w:u w:val="none"/>
              </w:rPr>
            </w:pPr>
          </w:p>
        </w:tc>
        <w:tc>
          <w:tcPr>
            <w:tcW w:w="566" w:type="dxa"/>
            <w:vMerge w:val="restart"/>
            <w:tcBorders>
              <w:top w:val="single" w:color="000000" w:sz="8" w:space="0"/>
              <w:left w:val="single" w:color="000000" w:sz="8" w:space="0"/>
              <w:bottom w:val="single" w:color="000000" w:sz="8" w:space="0"/>
              <w:right w:val="single" w:color="000000" w:sz="8" w:space="0"/>
            </w:tcBorders>
            <w:shd w:val="clear"/>
            <w:noWrap/>
            <w:vAlign w:val="center"/>
          </w:tcPr>
          <w:p w14:paraId="31A1F3E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2C20E6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2038EEE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已有相关规定，住建部《城市规划基本术语标准GB/T 50280-98 》3.0.6规定与《湖南省城市综合管理条例》</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24DE43D3">
            <w:pPr>
              <w:jc w:val="left"/>
              <w:rPr>
                <w:rFonts w:hint="eastAsia" w:ascii="仿宋" w:hAnsi="仿宋" w:eastAsia="仿宋" w:cs="仿宋"/>
                <w:b/>
                <w:bCs/>
                <w:i w:val="0"/>
                <w:iCs w:val="0"/>
                <w:color w:val="000000"/>
                <w:sz w:val="24"/>
                <w:szCs w:val="24"/>
                <w:u w:val="none"/>
              </w:rPr>
            </w:pPr>
          </w:p>
        </w:tc>
      </w:tr>
      <w:tr w14:paraId="1FD9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4A8A83E2">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58A159BD">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79A129DC">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6BBCDF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意见2</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56B1D1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kern w:val="0"/>
                <w:sz w:val="24"/>
                <w:szCs w:val="24"/>
                <w:u w:val="none"/>
                <w:bdr w:val="none" w:color="auto" w:sz="0" w:space="0"/>
                <w:lang w:val="en-US" w:eastAsia="zh-CN" w:bidi="ar"/>
              </w:rPr>
              <w:t>上位法已有规定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53BAB4D8">
            <w:pPr>
              <w:jc w:val="left"/>
              <w:rPr>
                <w:rFonts w:hint="eastAsia" w:ascii="仿宋" w:hAnsi="仿宋" w:eastAsia="仿宋" w:cs="仿宋"/>
                <w:b/>
                <w:bCs/>
                <w:i w:val="0"/>
                <w:iCs w:val="0"/>
                <w:color w:val="000000"/>
                <w:sz w:val="24"/>
                <w:szCs w:val="24"/>
                <w:u w:val="none"/>
              </w:rPr>
            </w:pPr>
          </w:p>
        </w:tc>
      </w:tr>
      <w:tr w14:paraId="3A60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69B3A7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杨立君</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0E214F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1、条例第32条第二款不得使用高噪音设备，建议对高噪音设备的分贝进行明确。</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188E6118">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0102B0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2ECF86D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《中华人民共和国噪声污染防治法》</w:t>
            </w:r>
            <w:r>
              <w:rPr>
                <w:rStyle w:val="7"/>
                <w:rFonts w:hint="eastAsia" w:ascii="仿宋" w:hAnsi="仿宋" w:eastAsia="仿宋" w:cs="仿宋"/>
                <w:sz w:val="24"/>
                <w:szCs w:val="24"/>
                <w:lang w:val="en-US" w:eastAsia="zh-CN" w:bidi="ar"/>
              </w:rPr>
              <w:t>已有相关规定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1DFC783C">
            <w:pPr>
              <w:jc w:val="left"/>
              <w:rPr>
                <w:rFonts w:hint="eastAsia" w:ascii="仿宋" w:hAnsi="仿宋" w:eastAsia="仿宋" w:cs="仿宋"/>
                <w:b/>
                <w:bCs/>
                <w:i w:val="0"/>
                <w:iCs w:val="0"/>
                <w:color w:val="000000"/>
                <w:sz w:val="24"/>
                <w:szCs w:val="24"/>
                <w:u w:val="none"/>
              </w:rPr>
            </w:pPr>
          </w:p>
        </w:tc>
      </w:tr>
      <w:tr w14:paraId="6783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noWrap/>
            <w:vAlign w:val="center"/>
          </w:tcPr>
          <w:p w14:paraId="173CA0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章顺</w:t>
            </w:r>
          </w:p>
        </w:tc>
        <w:tc>
          <w:tcPr>
            <w:tcW w:w="5175" w:type="dxa"/>
            <w:vMerge w:val="restart"/>
            <w:tcBorders>
              <w:top w:val="single" w:color="000000" w:sz="8" w:space="0"/>
              <w:left w:val="single" w:color="000000" w:sz="8" w:space="0"/>
              <w:bottom w:val="single" w:color="000000" w:sz="8" w:space="0"/>
              <w:right w:val="single" w:color="000000" w:sz="8" w:space="0"/>
            </w:tcBorders>
            <w:shd w:val="clear"/>
            <w:vAlign w:val="center"/>
          </w:tcPr>
          <w:p w14:paraId="3AA6C1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1、条例第4条对州人民政府的职责进行了规定，但所用措辞为“应当”，该词具有一定的强制性与命令性，建议把该条文转变为陈述性表示，例：州人民政府是什么机关。</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2、条例第21条第2款对“携犬出户，应当为犬只束犬链”该规定过于细致不利于操作，建议修改成如“携犬出户，应当为犬只束犬链等防咬措施，如束犬链等”增加相关防护措施的方式。</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3、条例第34条该条文中“广告设置人”的概念较为模糊，建议按《中华人民共和国广告法》中对广告主、广告经营者、广告发布者、广告代言人等已有明确概念的称谓进行指代。</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4、条例第58条增加携犬出户未采取防护措施的要求，以实现立法目的。</w:t>
            </w:r>
          </w:p>
        </w:tc>
        <w:tc>
          <w:tcPr>
            <w:tcW w:w="566" w:type="dxa"/>
            <w:vMerge w:val="restart"/>
            <w:tcBorders>
              <w:top w:val="single" w:color="000000" w:sz="8" w:space="0"/>
              <w:left w:val="single" w:color="000000" w:sz="8" w:space="0"/>
              <w:bottom w:val="nil"/>
              <w:right w:val="single" w:color="000000" w:sz="8" w:space="0"/>
            </w:tcBorders>
            <w:shd w:val="clear"/>
            <w:noWrap/>
            <w:vAlign w:val="center"/>
          </w:tcPr>
          <w:p w14:paraId="34BF838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76EB0CF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意见2</w:t>
            </w:r>
          </w:p>
        </w:tc>
        <w:tc>
          <w:tcPr>
            <w:tcW w:w="5745" w:type="dxa"/>
            <w:tcBorders>
              <w:top w:val="single" w:color="000000" w:sz="8" w:space="0"/>
              <w:left w:val="single" w:color="000000" w:sz="8" w:space="0"/>
              <w:bottom w:val="single" w:color="000000" w:sz="8" w:space="0"/>
              <w:right w:val="single" w:color="000000" w:sz="8" w:space="0"/>
            </w:tcBorders>
            <w:shd w:val="clear"/>
            <w:noWrap/>
            <w:vAlign w:val="center"/>
          </w:tcPr>
          <w:p w14:paraId="4B965F64">
            <w:pP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04BE056D">
            <w:pPr>
              <w:rPr>
                <w:rFonts w:hint="eastAsia" w:ascii="仿宋" w:hAnsi="仿宋" w:eastAsia="仿宋" w:cs="仿宋"/>
                <w:b/>
                <w:bCs/>
                <w:i w:val="0"/>
                <w:iCs w:val="0"/>
                <w:color w:val="000000"/>
                <w:sz w:val="24"/>
                <w:szCs w:val="24"/>
                <w:u w:val="none"/>
              </w:rPr>
            </w:pPr>
          </w:p>
        </w:tc>
      </w:tr>
      <w:tr w14:paraId="47DA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49EB7357">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44281117">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nil"/>
              <w:right w:val="single" w:color="000000" w:sz="8" w:space="0"/>
            </w:tcBorders>
            <w:shd w:val="clear"/>
            <w:noWrap/>
            <w:vAlign w:val="center"/>
          </w:tcPr>
          <w:p w14:paraId="598D5B1E">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2C8784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意见3</w:t>
            </w:r>
          </w:p>
        </w:tc>
        <w:tc>
          <w:tcPr>
            <w:tcW w:w="5745" w:type="dxa"/>
            <w:tcBorders>
              <w:top w:val="single" w:color="000000" w:sz="8" w:space="0"/>
              <w:left w:val="single" w:color="000000" w:sz="8" w:space="0"/>
              <w:bottom w:val="single" w:color="000000" w:sz="8" w:space="0"/>
              <w:right w:val="single" w:color="000000" w:sz="8" w:space="0"/>
            </w:tcBorders>
            <w:shd w:val="clear"/>
            <w:noWrap/>
            <w:vAlign w:val="center"/>
          </w:tcPr>
          <w:p w14:paraId="47039C72">
            <w:pPr>
              <w:rPr>
                <w:rFonts w:hint="eastAsia" w:ascii="仿宋" w:hAnsi="仿宋" w:eastAsia="仿宋" w:cs="仿宋"/>
                <w:b/>
                <w:bCs/>
                <w:i w:val="0"/>
                <w:iCs w:val="0"/>
                <w:color w:val="000000"/>
                <w:sz w:val="24"/>
                <w:szCs w:val="24"/>
                <w:u w:val="none"/>
              </w:rPr>
            </w:pP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13EEDFB8">
            <w:pPr>
              <w:rPr>
                <w:rFonts w:hint="eastAsia" w:ascii="仿宋" w:hAnsi="仿宋" w:eastAsia="仿宋" w:cs="仿宋"/>
                <w:b/>
                <w:bCs/>
                <w:i w:val="0"/>
                <w:iCs w:val="0"/>
                <w:color w:val="000000"/>
                <w:sz w:val="24"/>
                <w:szCs w:val="24"/>
                <w:u w:val="none"/>
              </w:rPr>
            </w:pPr>
          </w:p>
        </w:tc>
      </w:tr>
      <w:tr w14:paraId="4137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55453EE1">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130EA787">
            <w:pPr>
              <w:jc w:val="left"/>
              <w:rPr>
                <w:rFonts w:hint="eastAsia" w:ascii="仿宋" w:hAnsi="仿宋" w:eastAsia="仿宋" w:cs="仿宋"/>
                <w:i w:val="0"/>
                <w:iCs w:val="0"/>
                <w:color w:val="000000"/>
                <w:sz w:val="24"/>
                <w:szCs w:val="24"/>
                <w:u w:val="none"/>
              </w:rPr>
            </w:pPr>
          </w:p>
        </w:tc>
        <w:tc>
          <w:tcPr>
            <w:tcW w:w="566" w:type="dxa"/>
            <w:vMerge w:val="restart"/>
            <w:tcBorders>
              <w:top w:val="single" w:color="000000" w:sz="8" w:space="0"/>
              <w:left w:val="single" w:color="000000" w:sz="8" w:space="0"/>
              <w:bottom w:val="single" w:color="000000" w:sz="8" w:space="0"/>
              <w:right w:val="single" w:color="000000" w:sz="8" w:space="0"/>
            </w:tcBorders>
            <w:shd w:val="clear"/>
            <w:noWrap/>
            <w:vAlign w:val="center"/>
          </w:tcPr>
          <w:p w14:paraId="510760E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0A536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09ECA3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kern w:val="0"/>
                <w:sz w:val="24"/>
                <w:szCs w:val="24"/>
                <w:u w:val="none"/>
                <w:bdr w:val="none" w:color="auto" w:sz="0" w:space="0"/>
                <w:lang w:val="en-US" w:eastAsia="zh-CN" w:bidi="ar"/>
              </w:rPr>
              <w:t>强调政府职能，有保留必要</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5B4F633C">
            <w:pPr>
              <w:rPr>
                <w:rFonts w:hint="eastAsia" w:ascii="仿宋" w:hAnsi="仿宋" w:eastAsia="仿宋" w:cs="仿宋"/>
                <w:b/>
                <w:bCs/>
                <w:i w:val="0"/>
                <w:iCs w:val="0"/>
                <w:color w:val="000000"/>
                <w:sz w:val="24"/>
                <w:szCs w:val="24"/>
                <w:u w:val="none"/>
              </w:rPr>
            </w:pPr>
          </w:p>
        </w:tc>
      </w:tr>
      <w:tr w14:paraId="35DA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79E2B86C">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4F35A8F1">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4FAFD750">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5E5C95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意见4</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1E515A1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《城市市容和环境卫生管理条例》第三十五条、《湖南省实施&lt;城市市容和环境卫生管理条例&gt;办法》第二十六条</w:t>
            </w:r>
            <w:r>
              <w:rPr>
                <w:rStyle w:val="7"/>
                <w:rFonts w:hint="eastAsia" w:ascii="仿宋" w:hAnsi="仿宋" w:eastAsia="仿宋" w:cs="仿宋"/>
                <w:sz w:val="24"/>
                <w:szCs w:val="24"/>
                <w:lang w:val="en-US" w:eastAsia="zh-CN" w:bidi="ar"/>
              </w:rPr>
              <w:t>已有相关规定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5B9F6019">
            <w:pPr>
              <w:rPr>
                <w:rFonts w:hint="eastAsia" w:ascii="仿宋" w:hAnsi="仿宋" w:eastAsia="仿宋" w:cs="仿宋"/>
                <w:b/>
                <w:bCs/>
                <w:i w:val="0"/>
                <w:iCs w:val="0"/>
                <w:color w:val="000000"/>
                <w:sz w:val="24"/>
                <w:szCs w:val="24"/>
                <w:u w:val="none"/>
              </w:rPr>
            </w:pPr>
          </w:p>
        </w:tc>
      </w:tr>
      <w:tr w14:paraId="0A84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noWrap/>
            <w:vAlign w:val="center"/>
          </w:tcPr>
          <w:p w14:paraId="36155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张建华</w:t>
            </w:r>
          </w:p>
        </w:tc>
        <w:tc>
          <w:tcPr>
            <w:tcW w:w="5175" w:type="dxa"/>
            <w:vMerge w:val="restart"/>
            <w:tcBorders>
              <w:top w:val="single" w:color="000000" w:sz="8" w:space="0"/>
              <w:left w:val="single" w:color="000000" w:sz="8" w:space="0"/>
              <w:bottom w:val="single" w:color="000000" w:sz="8" w:space="0"/>
              <w:right w:val="single" w:color="000000" w:sz="8" w:space="0"/>
            </w:tcBorders>
            <w:shd w:val="clear"/>
            <w:vAlign w:val="center"/>
          </w:tcPr>
          <w:p w14:paraId="682FED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1、第4条，第一款中的最后一句，解决城市综合管理工作中的重大问题可以直接删除，突出州政府的领导权和监督权。</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2、第9条，建议加上城区人行道、居民楼、地下车库私拉电线给电动车充电的相关规定，具有重大的火灾隐患。</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3、第24条第二款，停车位是否要收费，哪些停车位需要收费，需要明确，建议加上停车位是否收费按照相关规定施行这句话。</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4、第49条第二款，锁定车轮是不是有罚款权，应当要明确。不按规定停放机动车的条款，那如果是非机动车应当如何办？在人行车道停放的机动车和非机动车怎么处罚并不明确。</w:t>
            </w:r>
          </w:p>
        </w:tc>
        <w:tc>
          <w:tcPr>
            <w:tcW w:w="566" w:type="dxa"/>
            <w:vMerge w:val="restart"/>
            <w:tcBorders>
              <w:top w:val="single" w:color="000000" w:sz="8" w:space="0"/>
              <w:left w:val="single" w:color="000000" w:sz="8" w:space="0"/>
              <w:bottom w:val="single" w:color="000000" w:sz="8" w:space="0"/>
              <w:right w:val="single" w:color="000000" w:sz="8" w:space="0"/>
            </w:tcBorders>
            <w:shd w:val="clear"/>
            <w:noWrap/>
            <w:vAlign w:val="center"/>
          </w:tcPr>
          <w:p w14:paraId="486216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3ADC250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217651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说明：</w:t>
            </w:r>
            <w:r>
              <w:rPr>
                <w:rFonts w:hint="eastAsia" w:ascii="仿宋" w:hAnsi="仿宋" w:eastAsia="仿宋" w:cs="仿宋"/>
                <w:i w:val="0"/>
                <w:iCs w:val="0"/>
                <w:color w:val="000000"/>
                <w:kern w:val="0"/>
                <w:sz w:val="24"/>
                <w:szCs w:val="24"/>
                <w:u w:val="none"/>
                <w:bdr w:val="none" w:color="auto" w:sz="0" w:space="0"/>
                <w:lang w:val="en-US" w:eastAsia="zh-CN" w:bidi="ar"/>
              </w:rPr>
              <w:t>有保留必要</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422F446F">
            <w:pPr>
              <w:rPr>
                <w:rFonts w:hint="eastAsia" w:ascii="仿宋" w:hAnsi="仿宋" w:eastAsia="仿宋" w:cs="仿宋"/>
                <w:b/>
                <w:bCs/>
                <w:i w:val="0"/>
                <w:iCs w:val="0"/>
                <w:color w:val="000000"/>
                <w:sz w:val="24"/>
                <w:szCs w:val="24"/>
                <w:u w:val="none"/>
              </w:rPr>
            </w:pPr>
          </w:p>
        </w:tc>
      </w:tr>
      <w:tr w14:paraId="070E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39F95F62">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0DEBD8B4">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36A354B7">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12C5A46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意见2</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536A2629">
            <w:pPr>
              <w:keepNext w:val="0"/>
              <w:keepLines w:val="0"/>
              <w:widowControl/>
              <w:suppressLineNumbers w:val="0"/>
              <w:jc w:val="left"/>
              <w:textAlignment w:val="center"/>
              <w:rPr>
                <w:rFonts w:hint="default" w:ascii="仿宋" w:hAnsi="仿宋" w:eastAsia="仿宋" w:cs="仿宋"/>
                <w:b/>
                <w:bCs/>
                <w:i w:val="0"/>
                <w:iCs w:val="0"/>
                <w:color w:val="000000"/>
                <w:sz w:val="24"/>
                <w:szCs w:val="24"/>
                <w:u w:val="none"/>
                <w:lang w:val="en-US"/>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本条主要是关于提高公民的环境卫生意识，禁止随地吐痰、乱扔垃倒等影响城市市容卫生的规定。其他法律中有相关规定。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7736BA6A">
            <w:pPr>
              <w:rPr>
                <w:rFonts w:hint="eastAsia" w:ascii="仿宋" w:hAnsi="仿宋" w:eastAsia="仿宋" w:cs="仿宋"/>
                <w:b/>
                <w:bCs/>
                <w:i w:val="0"/>
                <w:iCs w:val="0"/>
                <w:color w:val="000000"/>
                <w:sz w:val="24"/>
                <w:szCs w:val="24"/>
                <w:u w:val="none"/>
              </w:rPr>
            </w:pPr>
          </w:p>
        </w:tc>
      </w:tr>
      <w:tr w14:paraId="7C1D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559BFC0B">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21BED9C5">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5064702F">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6BB0B5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意见3</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4D5C37F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《湖南省停车场管理办法》</w:t>
            </w:r>
            <w:r>
              <w:rPr>
                <w:rStyle w:val="7"/>
                <w:rFonts w:hint="eastAsia" w:ascii="仿宋" w:hAnsi="仿宋" w:eastAsia="仿宋" w:cs="仿宋"/>
                <w:sz w:val="24"/>
                <w:szCs w:val="24"/>
                <w:lang w:val="en-US" w:eastAsia="zh-CN" w:bidi="ar"/>
              </w:rPr>
              <w:t xml:space="preserve">已有相关规定  </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1BDA7DA8">
            <w:pPr>
              <w:rPr>
                <w:rFonts w:hint="eastAsia" w:ascii="仿宋" w:hAnsi="仿宋" w:eastAsia="仿宋" w:cs="仿宋"/>
                <w:b/>
                <w:bCs/>
                <w:i w:val="0"/>
                <w:iCs w:val="0"/>
                <w:color w:val="000000"/>
                <w:sz w:val="24"/>
                <w:szCs w:val="24"/>
                <w:u w:val="none"/>
              </w:rPr>
            </w:pPr>
          </w:p>
        </w:tc>
      </w:tr>
      <w:tr w14:paraId="3223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667B6AC1">
            <w:pPr>
              <w:jc w:val="center"/>
              <w:rPr>
                <w:rFonts w:hint="eastAsia" w:ascii="仿宋" w:hAnsi="仿宋" w:eastAsia="仿宋" w:cs="仿宋"/>
                <w:i w:val="0"/>
                <w:iCs w:val="0"/>
                <w:color w:val="000000"/>
                <w:sz w:val="24"/>
                <w:szCs w:val="24"/>
                <w:u w:val="none"/>
              </w:rPr>
            </w:pPr>
          </w:p>
        </w:tc>
        <w:tc>
          <w:tcPr>
            <w:tcW w:w="517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6B012E2C">
            <w:pPr>
              <w:jc w:val="left"/>
              <w:rPr>
                <w:rFonts w:hint="eastAsia" w:ascii="仿宋" w:hAnsi="仿宋" w:eastAsia="仿宋" w:cs="仿宋"/>
                <w:i w:val="0"/>
                <w:iCs w:val="0"/>
                <w:color w:val="000000"/>
                <w:sz w:val="24"/>
                <w:szCs w:val="24"/>
                <w:u w:val="none"/>
              </w:rPr>
            </w:pPr>
          </w:p>
        </w:tc>
        <w:tc>
          <w:tcPr>
            <w:tcW w:w="566" w:type="dxa"/>
            <w:vMerge w:val="continue"/>
            <w:tcBorders>
              <w:top w:val="single" w:color="000000" w:sz="8" w:space="0"/>
              <w:left w:val="single" w:color="000000" w:sz="8" w:space="0"/>
              <w:bottom w:val="single" w:color="000000" w:sz="8" w:space="0"/>
              <w:right w:val="single" w:color="000000" w:sz="8" w:space="0"/>
            </w:tcBorders>
            <w:shd w:val="clear"/>
            <w:noWrap/>
            <w:vAlign w:val="center"/>
          </w:tcPr>
          <w:p w14:paraId="3FED8498">
            <w:pPr>
              <w:jc w:val="center"/>
              <w:rPr>
                <w:rFonts w:hint="eastAsia" w:ascii="仿宋" w:hAnsi="仿宋" w:eastAsia="仿宋" w:cs="仿宋"/>
                <w:b/>
                <w:bCs/>
                <w:i w:val="0"/>
                <w:iCs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6B5E4FC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意见4</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78593CB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6"/>
                <w:rFonts w:hint="eastAsia" w:ascii="仿宋" w:hAnsi="仿宋" w:eastAsia="仿宋" w:cs="仿宋"/>
                <w:sz w:val="24"/>
                <w:szCs w:val="24"/>
                <w:lang w:val="en-US" w:eastAsia="zh-CN" w:bidi="ar"/>
              </w:rPr>
              <w:t>说明：</w:t>
            </w:r>
            <w:r>
              <w:rPr>
                <w:rStyle w:val="7"/>
                <w:rFonts w:hint="eastAsia" w:ascii="仿宋" w:hAnsi="仿宋" w:eastAsia="仿宋" w:cs="仿宋"/>
                <w:sz w:val="24"/>
                <w:szCs w:val="24"/>
                <w:bdr w:val="none" w:color="auto" w:sz="0" w:space="0"/>
                <w:lang w:val="en-US" w:eastAsia="zh-CN" w:bidi="ar"/>
              </w:rPr>
              <w:t>《湖南省行政程序规定》第十七条、第五十七条已有规定</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1574583F">
            <w:pPr>
              <w:rPr>
                <w:rFonts w:hint="eastAsia" w:ascii="仿宋" w:hAnsi="仿宋" w:eastAsia="仿宋" w:cs="仿宋"/>
                <w:b/>
                <w:bCs/>
                <w:i w:val="0"/>
                <w:iCs w:val="0"/>
                <w:color w:val="000000"/>
                <w:sz w:val="24"/>
                <w:szCs w:val="24"/>
                <w:u w:val="none"/>
              </w:rPr>
            </w:pPr>
          </w:p>
        </w:tc>
      </w:tr>
      <w:tr w14:paraId="531F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4" w:type="dxa"/>
            <w:tcBorders>
              <w:top w:val="single" w:color="000000" w:sz="8" w:space="0"/>
              <w:left w:val="single" w:color="000000" w:sz="8" w:space="0"/>
              <w:bottom w:val="single" w:color="000000" w:sz="8" w:space="0"/>
              <w:right w:val="single" w:color="000000" w:sz="8" w:space="0"/>
            </w:tcBorders>
            <w:shd w:val="clear"/>
            <w:noWrap/>
            <w:vAlign w:val="center"/>
          </w:tcPr>
          <w:p w14:paraId="05901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杨佶</w:t>
            </w:r>
          </w:p>
        </w:tc>
        <w:tc>
          <w:tcPr>
            <w:tcW w:w="5175" w:type="dxa"/>
            <w:tcBorders>
              <w:top w:val="single" w:color="000000" w:sz="8" w:space="0"/>
              <w:left w:val="single" w:color="000000" w:sz="8" w:space="0"/>
              <w:bottom w:val="single" w:color="000000" w:sz="8" w:space="0"/>
              <w:right w:val="single" w:color="000000" w:sz="8" w:space="0"/>
            </w:tcBorders>
            <w:shd w:val="clear"/>
            <w:vAlign w:val="center"/>
          </w:tcPr>
          <w:p w14:paraId="14CA7D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1、条例的标准范围主要还是传统范围，应当考虑未来发生的现象，法律应具前瞻性，比如未来发生的声音、光线，包括一些自媒体的兴起，如马路直播，应当也要考虑到条例中。</w:t>
            </w:r>
          </w:p>
        </w:tc>
        <w:tc>
          <w:tcPr>
            <w:tcW w:w="566" w:type="dxa"/>
            <w:tcBorders>
              <w:top w:val="single" w:color="000000" w:sz="8" w:space="0"/>
              <w:left w:val="single" w:color="000000" w:sz="8" w:space="0"/>
              <w:bottom w:val="single" w:color="000000" w:sz="8" w:space="0"/>
              <w:right w:val="single" w:color="000000" w:sz="8" w:space="0"/>
            </w:tcBorders>
            <w:shd w:val="clear"/>
            <w:noWrap/>
            <w:vAlign w:val="center"/>
          </w:tcPr>
          <w:p w14:paraId="183F273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不采纳</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14:paraId="231DDF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意见1</w:t>
            </w:r>
          </w:p>
        </w:tc>
        <w:tc>
          <w:tcPr>
            <w:tcW w:w="5745" w:type="dxa"/>
            <w:tcBorders>
              <w:top w:val="single" w:color="000000" w:sz="12" w:space="0"/>
              <w:left w:val="single" w:color="000000" w:sz="12" w:space="0"/>
              <w:bottom w:val="single" w:color="000000" w:sz="12" w:space="0"/>
              <w:right w:val="single" w:color="000000" w:sz="12" w:space="0"/>
            </w:tcBorders>
            <w:shd w:val="clear"/>
            <w:vAlign w:val="center"/>
          </w:tcPr>
          <w:p w14:paraId="6FFC1605">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Style w:val="6"/>
                <w:rFonts w:hint="eastAsia" w:ascii="仿宋" w:hAnsi="仿宋" w:eastAsia="仿宋" w:cs="仿宋"/>
                <w:sz w:val="24"/>
                <w:szCs w:val="24"/>
                <w:lang w:val="en-US" w:eastAsia="zh-CN" w:bidi="ar"/>
              </w:rPr>
              <w:t>说明：</w:t>
            </w:r>
            <w:r>
              <w:rPr>
                <w:rStyle w:val="6"/>
                <w:rFonts w:hint="eastAsia" w:ascii="仿宋" w:hAnsi="仿宋" w:eastAsia="仿宋" w:cs="仿宋"/>
                <w:b w:val="0"/>
                <w:bCs w:val="0"/>
                <w:sz w:val="24"/>
                <w:szCs w:val="24"/>
                <w:lang w:val="en-US" w:eastAsia="zh-CN" w:bidi="ar"/>
              </w:rPr>
              <w:t>未到具体条款，综合性采纳</w:t>
            </w:r>
          </w:p>
        </w:tc>
        <w:tc>
          <w:tcPr>
            <w:tcW w:w="1320" w:type="dxa"/>
            <w:tcBorders>
              <w:top w:val="single" w:color="000000" w:sz="8" w:space="0"/>
              <w:left w:val="single" w:color="000000" w:sz="8" w:space="0"/>
              <w:bottom w:val="single" w:color="000000" w:sz="8" w:space="0"/>
              <w:right w:val="single" w:color="000000" w:sz="8" w:space="0"/>
            </w:tcBorders>
            <w:shd w:val="clear"/>
            <w:noWrap/>
            <w:vAlign w:val="center"/>
          </w:tcPr>
          <w:p w14:paraId="2DAB0D3E">
            <w:pPr>
              <w:rPr>
                <w:rFonts w:hint="eastAsia" w:ascii="仿宋" w:hAnsi="仿宋" w:eastAsia="仿宋" w:cs="仿宋"/>
                <w:b/>
                <w:bCs/>
                <w:i w:val="0"/>
                <w:iCs w:val="0"/>
                <w:color w:val="000000"/>
                <w:sz w:val="24"/>
                <w:szCs w:val="24"/>
                <w:u w:val="none"/>
              </w:rPr>
            </w:pPr>
          </w:p>
        </w:tc>
      </w:tr>
    </w:tbl>
    <w:p w14:paraId="1386B2A5">
      <w:pPr>
        <w:rPr>
          <w:rFonts w:hint="eastAsia" w:ascii="仿宋" w:hAnsi="仿宋" w:eastAsia="仿宋" w:cs="仿宋"/>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4568D"/>
    <w:rsid w:val="1F84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uiPriority w:val="0"/>
    <w:rPr>
      <w:rFonts w:hint="eastAsia" w:ascii="宋体" w:hAnsi="宋体" w:eastAsia="宋体" w:cs="宋体"/>
      <w:b/>
      <w:bCs/>
      <w:color w:val="000000"/>
      <w:sz w:val="28"/>
      <w:szCs w:val="28"/>
      <w:u w:val="none"/>
    </w:rPr>
  </w:style>
  <w:style w:type="character" w:customStyle="1" w:styleId="7">
    <w:name w:val="font61"/>
    <w:basedOn w:val="5"/>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2025-07-09T15:25:00Z</dcterms:created>
  <dc:creator>鱼鹰</dc:creator>
  <cp:lastModifiedBy>鱼鹰</cp:lastModifiedBy>
  <dcterms:modified xsi:type="dcterms:W3CDTF">2025-07-09T16:44:40Z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4DFD7DC499084BF4B46E9850C317BB18_11</vt:lpwstr>
  </property>
  <property fmtid="{D5CDD505-2E9C-101B-9397-08002B2CF9AE}" pid="4" name="KSOTemplateDocerSaveRecord">
    <vt:lpwstr>eyJoZGlkIjoiN2ZiMWU4NjE2ZThjZWFmNTIyNjY1N2Y2MGM4NGU0YzgiLCJ1c2VySWQiOiIzMDI3Mjk2ODgifQ==</vt:lpwstr>
  </property>
</Properties>
</file>