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湘西土家族苗族自治州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吉首市城市综合管理条例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（修订草案</w:t>
      </w:r>
      <w:r>
        <w:rPr>
          <w:rFonts w:hint="eastAsia" w:asciiTheme="minorEastAsia" w:hAnsiTheme="minorEastAsia" w:cstheme="minorEastAsia"/>
          <w:color w:val="000000" w:themeColor="text1"/>
          <w:sz w:val="32"/>
          <w:szCs w:val="32"/>
          <w:lang w:eastAsia="zh-CN"/>
          <w14:textFill>
            <w14:solidFill>
              <w14:schemeClr w14:val="tx1"/>
            </w14:solidFill>
          </w14:textFill>
        </w:rPr>
        <w:t>征求意见稿</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第一条</w:t>
      </w:r>
      <w:r>
        <w:rPr>
          <w:rFonts w:hint="eastAsia" w:ascii="仿宋" w:hAnsi="仿宋" w:eastAsia="仿宋" w:cs="仿宋"/>
          <w:color w:val="000000" w:themeColor="text1"/>
          <w:sz w:val="32"/>
          <w:szCs w:val="32"/>
          <w14:textFill>
            <w14:solidFill>
              <w14:schemeClr w14:val="tx1"/>
            </w14:solidFill>
          </w14:textFill>
        </w:rPr>
        <w:t xml:space="preserve">  为加强和规范城市综合管理，提升城市品质，根据有关法律法规，结合吉首市实际，制定本条例。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第二条</w:t>
      </w:r>
      <w:r>
        <w:rPr>
          <w:rFonts w:hint="eastAsia" w:ascii="仿宋" w:hAnsi="仿宋" w:eastAsia="仿宋" w:cs="仿宋"/>
          <w:color w:val="000000" w:themeColor="text1"/>
          <w:sz w:val="32"/>
          <w:szCs w:val="32"/>
          <w14:textFill>
            <w14:solidFill>
              <w14:schemeClr w14:val="tx1"/>
            </w14:solidFill>
          </w14:textFill>
        </w:rPr>
        <w:t xml:space="preserve">  吉首市城市建成区(以下简称城区)</w:t>
      </w:r>
      <w:r>
        <w:rPr>
          <w:rFonts w:hint="eastAsia" w:ascii="仿宋" w:hAnsi="仿宋" w:eastAsia="仿宋" w:cs="仿宋"/>
          <w:color w:val="000000" w:themeColor="text1"/>
          <w:sz w:val="32"/>
          <w:szCs w:val="32"/>
          <w:lang w:eastAsia="zh-CN"/>
          <w14:textFill>
            <w14:solidFill>
              <w14:schemeClr w14:val="tx1"/>
            </w14:solidFill>
          </w14:textFill>
        </w:rPr>
        <w:t>和吉首市人民政府确定的其他区域</w:t>
      </w:r>
      <w:r>
        <w:rPr>
          <w:rFonts w:hint="eastAsia" w:ascii="仿宋" w:hAnsi="仿宋" w:eastAsia="仿宋" w:cs="仿宋"/>
          <w:color w:val="000000" w:themeColor="text1"/>
          <w:sz w:val="32"/>
          <w:szCs w:val="32"/>
          <w14:textFill>
            <w14:solidFill>
              <w14:schemeClr w14:val="tx1"/>
            </w14:solidFill>
          </w14:textFill>
        </w:rPr>
        <w:t>内的城市综合管理活动，适用本条例。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吉首市城区</w:t>
      </w:r>
      <w:r>
        <w:rPr>
          <w:rFonts w:hint="eastAsia" w:ascii="仿宋" w:hAnsi="仿宋" w:eastAsia="仿宋" w:cs="仿宋"/>
          <w:color w:val="000000" w:themeColor="text1"/>
          <w:sz w:val="32"/>
          <w:szCs w:val="32"/>
          <w:lang w:eastAsia="zh-CN"/>
          <w14:textFill>
            <w14:solidFill>
              <w14:schemeClr w14:val="tx1"/>
            </w14:solidFill>
          </w14:textFill>
        </w:rPr>
        <w:t>确定的区域</w:t>
      </w:r>
      <w:r>
        <w:rPr>
          <w:rFonts w:hint="eastAsia" w:ascii="仿宋" w:hAnsi="仿宋" w:eastAsia="仿宋" w:cs="仿宋"/>
          <w:color w:val="000000" w:themeColor="text1"/>
          <w:sz w:val="32"/>
          <w:szCs w:val="32"/>
          <w14:textFill>
            <w14:solidFill>
              <w14:schemeClr w14:val="tx1"/>
            </w14:solidFill>
          </w14:textFill>
        </w:rPr>
        <w:t>具体范围由吉首市人民政府划定，并向社会公布。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本条例所称城市综合管理，是指对规划建设、市容和环境卫生、市政公用设施、环境保护、园林绿化、交通运输、物业化管理等公共事务和秩序依法实施的规划、建设、维护、服务和行政执法活动。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第三条</w:t>
      </w:r>
      <w:r>
        <w:rPr>
          <w:rFonts w:hint="eastAsia" w:ascii="仿宋" w:hAnsi="仿宋" w:eastAsia="仿宋" w:cs="仿宋"/>
          <w:color w:val="000000" w:themeColor="text1"/>
          <w:sz w:val="32"/>
          <w:szCs w:val="32"/>
          <w14:textFill>
            <w14:solidFill>
              <w14:schemeClr w14:val="tx1"/>
            </w14:solidFill>
          </w14:textFill>
        </w:rPr>
        <w:t xml:space="preserve">  城市综合管理应当坚持以人为本、统筹协调、公众参与、社会监督、属地管理的原则。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第四条</w:t>
      </w:r>
      <w:r>
        <w:rPr>
          <w:rFonts w:hint="eastAsia" w:ascii="仿宋" w:hAnsi="仿宋" w:eastAsia="仿宋" w:cs="仿宋"/>
          <w:color w:val="000000" w:themeColor="text1"/>
          <w:sz w:val="32"/>
          <w:szCs w:val="32"/>
          <w14:textFill>
            <w14:solidFill>
              <w14:schemeClr w14:val="tx1"/>
            </w14:solidFill>
          </w14:textFill>
        </w:rPr>
        <w:t xml:space="preserve"> 湘西土家族苗族自治州人民政府应当加强对吉首市城市综合管理工作的领导和监督，解决城市综合管理工作中的重大问题。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吉首市人民政府全面负责城市综合管理工作。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吉首市城市管理和综合执法部门负责城市综合管理的相关工作，行使城市管理相对集中行政处罚权。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吉首市住房和城乡建设、自然资源、生态环境、水利、公安、交通、民政、卫生健康、市场监督管理等相关行政主管部门应当依照各自职责，做好城市综合管理工作。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街道办事处、乡镇人民政府</w:t>
      </w:r>
      <w:r>
        <w:rPr>
          <w:rFonts w:hint="eastAsia" w:ascii="仿宋" w:hAnsi="仿宋" w:eastAsia="仿宋" w:cs="仿宋"/>
          <w:color w:val="000000" w:themeColor="text1"/>
          <w:sz w:val="32"/>
          <w:szCs w:val="32"/>
          <w:lang w:eastAsia="zh-CN"/>
          <w14:textFill>
            <w14:solidFill>
              <w14:schemeClr w14:val="tx1"/>
            </w14:solidFill>
          </w14:textFill>
        </w:rPr>
        <w:t>依照职责</w:t>
      </w:r>
      <w:r>
        <w:rPr>
          <w:rFonts w:hint="eastAsia" w:ascii="仿宋" w:hAnsi="仿宋" w:eastAsia="仿宋" w:cs="仿宋"/>
          <w:color w:val="000000" w:themeColor="text1"/>
          <w:sz w:val="32"/>
          <w:szCs w:val="32"/>
          <w14:textFill>
            <w14:solidFill>
              <w14:schemeClr w14:val="tx1"/>
            </w14:solidFill>
          </w14:textFill>
        </w:rPr>
        <w:t>负责本辖区城市管理的具体工作，指导社区居民委员会和村民委员会协助做好城市综合管理工作。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社区居民委员会和村民委员会协助做好城市综合管理工作。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第五条</w:t>
      </w:r>
      <w:r>
        <w:rPr>
          <w:rFonts w:hint="eastAsia" w:ascii="仿宋" w:hAnsi="仿宋" w:eastAsia="仿宋" w:cs="仿宋"/>
          <w:color w:val="000000" w:themeColor="text1"/>
          <w:sz w:val="32"/>
          <w:szCs w:val="32"/>
          <w14:textFill>
            <w14:solidFill>
              <w14:schemeClr w14:val="tx1"/>
            </w14:solidFill>
          </w14:textFill>
        </w:rPr>
        <w:t xml:space="preserve">  吉首市人民政府应当明确城市综合管理环境卫生、道路、桥梁隧道、供水、供气、排水防涝、交通设施、绿地、城市照明、地下管线、户外广告、招牌、景观等事务的维护管理责任单位。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维护管理责任单位还可以通过下列方式确定：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（一）通过招、拍、挂等方式取得特许经营管理资格的，由取得特许经营单位负责；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（二）城市新建、改建、扩建城市道路、桥梁、隧道、供水、排水、燃气、照明、园林绿化等设施、设备移交前，由建设单位负责。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（三）依附或存在于城市道路、园林绿化或公共空间的各类设施、设备由其经营管理单位负责。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第六条</w:t>
      </w:r>
      <w:r>
        <w:rPr>
          <w:rFonts w:hint="eastAsia" w:ascii="仿宋" w:hAnsi="仿宋" w:eastAsia="仿宋" w:cs="仿宋"/>
          <w:color w:val="000000" w:themeColor="text1"/>
          <w:sz w:val="32"/>
          <w:szCs w:val="32"/>
          <w14:textFill>
            <w14:solidFill>
              <w14:schemeClr w14:val="tx1"/>
            </w14:solidFill>
          </w14:textFill>
        </w:rPr>
        <w:t xml:space="preserve">  任何单位和个人都应当遵守城市管理法律法规，参与城市综合管理活动，对违反城市管理法律法规的行为有权劝阻和举报。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中央、省、州驻吉首市单位，应当配合做好城市综合管理工作。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城市综合管理中涉及社会公众重大利益的事项，吉首市人民政府及有关行政主管部门应当采取听证会或者其他方式征求专家和公众的意见。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第七条</w:t>
      </w:r>
      <w:r>
        <w:rPr>
          <w:rFonts w:hint="eastAsia" w:ascii="仿宋" w:hAnsi="仿宋" w:eastAsia="仿宋" w:cs="仿宋"/>
          <w:color w:val="000000" w:themeColor="text1"/>
          <w:sz w:val="32"/>
          <w:szCs w:val="32"/>
          <w14:textFill>
            <w14:solidFill>
              <w14:schemeClr w14:val="tx1"/>
            </w14:solidFill>
          </w14:textFill>
        </w:rPr>
        <w:t xml:space="preserve"> 吉首市人民政府应当建立智慧化和网格化城市管理平台</w:t>
      </w:r>
      <w:r>
        <w:rPr>
          <w:rFonts w:hint="eastAsia" w:ascii="仿宋" w:hAnsi="仿宋" w:eastAsia="仿宋" w:cs="仿宋"/>
          <w:color w:val="000000" w:themeColor="text1"/>
          <w:sz w:val="32"/>
          <w:szCs w:val="32"/>
          <w:lang w:eastAsia="zh-CN"/>
          <w14:textFill>
            <w14:solidFill>
              <w14:schemeClr w14:val="tx1"/>
            </w14:solidFill>
          </w14:textFill>
        </w:rPr>
        <w:t>并</w:t>
      </w:r>
      <w:r>
        <w:rPr>
          <w:rFonts w:hint="eastAsia" w:ascii="仿宋" w:hAnsi="仿宋" w:eastAsia="仿宋" w:cs="仿宋"/>
          <w:color w:val="000000" w:themeColor="text1"/>
          <w:sz w:val="32"/>
          <w:szCs w:val="32"/>
          <w14:textFill>
            <w14:solidFill>
              <w14:schemeClr w14:val="tx1"/>
            </w14:solidFill>
          </w14:textFill>
        </w:rPr>
        <w:t>建立</w:t>
      </w:r>
      <w:r>
        <w:rPr>
          <w:rFonts w:hint="eastAsia" w:ascii="仿宋" w:hAnsi="仿宋" w:eastAsia="仿宋" w:cs="仿宋"/>
          <w:color w:val="000000" w:themeColor="text1"/>
          <w:sz w:val="32"/>
          <w:szCs w:val="32"/>
          <w:lang w:eastAsia="zh-CN"/>
          <w14:textFill>
            <w14:solidFill>
              <w14:schemeClr w14:val="tx1"/>
            </w14:solidFill>
          </w14:textFill>
        </w:rPr>
        <w:t>数据</w:t>
      </w:r>
      <w:r>
        <w:rPr>
          <w:rFonts w:hint="eastAsia" w:ascii="仿宋" w:hAnsi="仿宋" w:eastAsia="仿宋" w:cs="仿宋"/>
          <w:color w:val="000000" w:themeColor="text1"/>
          <w:sz w:val="32"/>
          <w:szCs w:val="32"/>
          <w14:textFill>
            <w14:solidFill>
              <w14:schemeClr w14:val="tx1"/>
            </w14:solidFill>
          </w14:textFill>
        </w:rPr>
        <w:t>共享制度和执法联动机制。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章  城市市容和环境卫生管理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八</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城区内禁止下列行为：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（一）在公共场所随地吐痰、便溺，乱倒污水，乱扔烟蒂、纸屑、果皮、塑料袋、食物残渣等废弃物；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（二）在露天场所或者垃圾容器内焚烧垃圾和其他物品；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）法律法规禁止的其他行为。</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九</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吉首市人民政府应当根据垃圾分类相关规定，定时定点分类收集、统一分类运输、分类集中处置。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单位、居民小区应</w:t>
      </w:r>
      <w:r>
        <w:rPr>
          <w:rFonts w:hint="eastAsia" w:ascii="仿宋" w:hAnsi="仿宋" w:eastAsia="仿宋" w:cs="仿宋"/>
          <w:color w:val="000000" w:themeColor="text1"/>
          <w:sz w:val="32"/>
          <w:szCs w:val="32"/>
          <w:lang w:eastAsia="zh-CN"/>
          <w14:textFill>
            <w14:solidFill>
              <w14:schemeClr w14:val="tx1"/>
            </w14:solidFill>
          </w14:textFill>
        </w:rPr>
        <w:t>当</w:t>
      </w:r>
      <w:r>
        <w:rPr>
          <w:rFonts w:hint="eastAsia" w:ascii="仿宋" w:hAnsi="仿宋" w:eastAsia="仿宋" w:cs="仿宋"/>
          <w:color w:val="000000" w:themeColor="text1"/>
          <w:sz w:val="32"/>
          <w:szCs w:val="32"/>
          <w14:textFill>
            <w14:solidFill>
              <w14:schemeClr w14:val="tx1"/>
            </w14:solidFill>
          </w14:textFill>
        </w:rPr>
        <w:t>自设分类生活垃圾收集点（或自备生活垃圾分类收集容器），并投放至附近公共生活垃圾集中收集站（点）。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单位和个人应当按照规定的时间、地点、生活垃圾分类标准等要求，将生活垃圾投放至指定的垃圾收集容器或者收集站（点），不得随意倾倒、抛洒、堆放。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餐厨</w:t>
      </w:r>
      <w:r>
        <w:rPr>
          <w:rFonts w:hint="eastAsia" w:ascii="仿宋" w:hAnsi="仿宋" w:eastAsia="仿宋" w:cs="仿宋"/>
          <w:color w:val="000000" w:themeColor="text1"/>
          <w:sz w:val="32"/>
          <w:szCs w:val="32"/>
          <w14:textFill>
            <w14:solidFill>
              <w14:schemeClr w14:val="tx1"/>
            </w14:solidFill>
          </w14:textFill>
        </w:rPr>
        <w:t>垃圾</w:t>
      </w:r>
      <w:r>
        <w:rPr>
          <w:rFonts w:hint="eastAsia" w:ascii="仿宋" w:hAnsi="仿宋" w:eastAsia="仿宋" w:cs="仿宋"/>
          <w:color w:val="000000" w:themeColor="text1"/>
          <w:sz w:val="32"/>
          <w:szCs w:val="32"/>
          <w:lang w:eastAsia="zh-CN"/>
          <w14:textFill>
            <w14:solidFill>
              <w14:schemeClr w14:val="tx1"/>
            </w14:solidFill>
          </w14:textFill>
        </w:rPr>
        <w:t>不得</w:t>
      </w:r>
      <w:r>
        <w:rPr>
          <w:rFonts w:hint="eastAsia" w:ascii="仿宋" w:hAnsi="仿宋" w:eastAsia="仿宋" w:cs="仿宋"/>
          <w:color w:val="000000" w:themeColor="text1"/>
          <w:sz w:val="32"/>
          <w:szCs w:val="32"/>
          <w14:textFill>
            <w14:solidFill>
              <w14:schemeClr w14:val="tx1"/>
            </w14:solidFill>
          </w14:textFill>
        </w:rPr>
        <w:t>直接排入城镇排水管网。</w:t>
      </w:r>
      <w:r>
        <w:rPr>
          <w:rFonts w:hint="eastAsia" w:ascii="仿宋" w:hAnsi="仿宋" w:eastAsia="仿宋" w:cs="仿宋"/>
          <w:color w:val="000000" w:themeColor="text1"/>
          <w:sz w:val="32"/>
          <w:szCs w:val="32"/>
          <w:lang w:eastAsia="zh-CN"/>
          <w14:textFill>
            <w14:solidFill>
              <w14:schemeClr w14:val="tx1"/>
            </w14:solidFill>
          </w14:textFill>
        </w:rPr>
        <w:t>不得</w:t>
      </w:r>
      <w:r>
        <w:rPr>
          <w:rFonts w:hint="eastAsia" w:ascii="仿宋" w:hAnsi="仿宋" w:eastAsia="仿宋" w:cs="仿宋"/>
          <w:color w:val="000000" w:themeColor="text1"/>
          <w:sz w:val="32"/>
          <w:szCs w:val="32"/>
          <w14:textFill>
            <w14:solidFill>
              <w14:schemeClr w14:val="tx1"/>
            </w14:solidFill>
          </w14:textFill>
        </w:rPr>
        <w:t>随意倾倒、抛撒、堆放</w:t>
      </w:r>
      <w:r>
        <w:rPr>
          <w:rFonts w:hint="eastAsia" w:ascii="仿宋" w:hAnsi="仿宋" w:eastAsia="仿宋" w:cs="仿宋"/>
          <w:color w:val="000000" w:themeColor="text1"/>
          <w:sz w:val="32"/>
          <w:szCs w:val="32"/>
          <w:lang w:eastAsia="zh-CN"/>
          <w14:textFill>
            <w14:solidFill>
              <w14:schemeClr w14:val="tx1"/>
            </w14:solidFill>
          </w14:textFill>
        </w:rPr>
        <w:t>厨余</w:t>
      </w:r>
      <w:r>
        <w:rPr>
          <w:rFonts w:hint="eastAsia" w:ascii="仿宋" w:hAnsi="仿宋" w:eastAsia="仿宋" w:cs="仿宋"/>
          <w:color w:val="000000" w:themeColor="text1"/>
          <w:sz w:val="32"/>
          <w:szCs w:val="32"/>
          <w14:textFill>
            <w14:solidFill>
              <w14:schemeClr w14:val="tx1"/>
            </w14:solidFill>
          </w14:textFill>
        </w:rPr>
        <w:t>垃圾。</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餐饮经营单位和机关、企业事业单位的食堂(餐厅)应当将</w:t>
      </w:r>
      <w:r>
        <w:rPr>
          <w:rFonts w:hint="eastAsia" w:ascii="仿宋" w:hAnsi="仿宋" w:eastAsia="仿宋" w:cs="仿宋"/>
          <w:color w:val="000000" w:themeColor="text1"/>
          <w:sz w:val="32"/>
          <w:szCs w:val="32"/>
          <w:lang w:eastAsia="zh-CN"/>
          <w14:textFill>
            <w14:solidFill>
              <w14:schemeClr w14:val="tx1"/>
            </w14:solidFill>
          </w14:textFill>
        </w:rPr>
        <w:t>餐厨</w:t>
      </w:r>
      <w:r>
        <w:rPr>
          <w:rFonts w:hint="eastAsia" w:ascii="仿宋" w:hAnsi="仿宋" w:eastAsia="仿宋" w:cs="仿宋"/>
          <w:color w:val="000000" w:themeColor="text1"/>
          <w:sz w:val="32"/>
          <w:szCs w:val="32"/>
          <w14:textFill>
            <w14:solidFill>
              <w14:schemeClr w14:val="tx1"/>
            </w14:solidFill>
          </w14:textFill>
        </w:rPr>
        <w:t>垃圾交给有资质的单位运输、处置。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主要街道两侧建（构）筑物应当达到下列要求：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（一）顶部、平台、外走廊、外墙无杂物堆放、无违法搭建附属设施；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（二）临街建（构）筑物应当定期粉刷、油饰和清洗，并及时修缮损坏或者存有安全隐患部分；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（三）国家、省和吉首市对建（构）筑物立面容貌管理的其他要求。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在街道两侧建筑物外立面上安装空调室外机的，</w:t>
      </w:r>
      <w:r>
        <w:rPr>
          <w:rFonts w:hint="eastAsia" w:ascii="仿宋" w:hAnsi="仿宋" w:eastAsia="仿宋" w:cs="仿宋"/>
          <w:color w:val="000000" w:themeColor="text1"/>
          <w:sz w:val="32"/>
          <w:szCs w:val="32"/>
          <w:lang w:eastAsia="zh-CN"/>
          <w14:textFill>
            <w14:solidFill>
              <w14:schemeClr w14:val="tx1"/>
            </w14:solidFill>
          </w14:textFill>
        </w:rPr>
        <w:t>应符合建筑物规划设计的设置要求</w:t>
      </w:r>
      <w:r>
        <w:rPr>
          <w:rFonts w:hint="eastAsia" w:ascii="仿宋" w:hAnsi="仿宋" w:eastAsia="仿宋" w:cs="仿宋"/>
          <w:color w:val="000000" w:themeColor="text1"/>
          <w:sz w:val="32"/>
          <w:szCs w:val="32"/>
          <w14:textFill>
            <w14:solidFill>
              <w14:schemeClr w14:val="tx1"/>
            </w14:solidFill>
          </w14:textFill>
        </w:rPr>
        <w:t>，并确保美观安全。空调外机的</w:t>
      </w:r>
      <w:r>
        <w:rPr>
          <w:rStyle w:val="18"/>
          <w:rFonts w:hint="eastAsia" w:ascii="Times New Roman" w:hAnsi="Times New Roman" w:eastAsia="仿宋_GB2312" w:cs="仿宋_GB2312"/>
          <w:b w:val="0"/>
          <w:bCs w:val="0"/>
          <w:color w:val="000000" w:themeColor="text1"/>
          <w:sz w:val="32"/>
          <w:szCs w:val="32"/>
          <w:lang w:val="en-US" w:eastAsia="zh-CN" w:bidi="ar"/>
          <w14:textFill>
            <w14:solidFill>
              <w14:schemeClr w14:val="tx1"/>
            </w14:solidFill>
          </w14:textFill>
        </w:rPr>
        <w:t>冷凝水</w:t>
      </w:r>
      <w:r>
        <w:rPr>
          <w:rFonts w:hint="eastAsia" w:ascii="仿宋" w:hAnsi="仿宋" w:eastAsia="仿宋" w:cs="仿宋"/>
          <w:color w:val="000000" w:themeColor="text1"/>
          <w:sz w:val="32"/>
          <w:szCs w:val="32"/>
          <w14:textFill>
            <w14:solidFill>
              <w14:schemeClr w14:val="tx1"/>
            </w14:solidFill>
          </w14:textFill>
        </w:rPr>
        <w:t>应当引入排水管道，不得随意排放。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城区内，相关建（构）筑物、广场、河道两岸等应当亮化范围按照下列要求进行亮化：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（一）城市主干道两侧、广场及河道两岸应当进行夜景亮化；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（二）夜景亮化图案、灯具造型应当符合城市特色元素要求，使用节能灯具；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（三）历史风貌区夜景亮化应当以暖色调为主，特色建筑应当亮化轮廓线；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（四）禁止在居住区设置超能耗标准和造成光污染的夜景亮化。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吉首市人民政府在制定</w:t>
      </w:r>
      <w:r>
        <w:rPr>
          <w:rFonts w:hint="eastAsia" w:ascii="仿宋" w:hAnsi="仿宋" w:eastAsia="仿宋" w:cs="仿宋"/>
          <w:color w:val="000000" w:themeColor="text1"/>
          <w:sz w:val="32"/>
          <w:szCs w:val="32"/>
          <w:lang w:eastAsia="zh-CN"/>
          <w14:textFill>
            <w14:solidFill>
              <w14:schemeClr w14:val="tx1"/>
            </w14:solidFill>
          </w14:textFill>
        </w:rPr>
        <w:t>国土空间规划</w:t>
      </w:r>
      <w:r>
        <w:rPr>
          <w:rFonts w:hint="eastAsia" w:ascii="仿宋" w:hAnsi="仿宋" w:eastAsia="仿宋" w:cs="仿宋"/>
          <w:color w:val="000000" w:themeColor="text1"/>
          <w:sz w:val="32"/>
          <w:szCs w:val="32"/>
          <w:lang w:eastAsia="zh-CN"/>
          <w14:textFill>
            <w14:solidFill>
              <w14:schemeClr w14:val="tx1"/>
            </w14:solidFill>
          </w14:textFill>
        </w:rPr>
        <w:t>时</w:t>
      </w:r>
      <w:r>
        <w:rPr>
          <w:rFonts w:hint="eastAsia" w:ascii="仿宋" w:hAnsi="仿宋" w:eastAsia="仿宋" w:cs="仿宋"/>
          <w:color w:val="000000" w:themeColor="text1"/>
          <w:sz w:val="32"/>
          <w:szCs w:val="32"/>
          <w14:textFill>
            <w14:solidFill>
              <w14:schemeClr w14:val="tx1"/>
            </w14:solidFill>
          </w14:textFill>
        </w:rPr>
        <w:t>，应当按不同行业和项目确定相应的经营场所，规范门店管理：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（一）临街门店经营者应当在规定的经营场所内经营，不得超出经营场所门窗进行店外作业、堆放货物或者展示、销售商品</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（二）在临街门店从事餐饮、车辆维修、废品收购、废弃物接纳作业的，应当具备经营场地、油烟和污水处理设施。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禁止擅自在城市道路和公共场地摆摊设点，摆摊设点应当在临时设摊经营区域内进行。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吉首市人民政府根据城市管理工作需要，在不影响消防安全、道路通行和居民生活的前提下，可以划定临时设摊经营区域和时段，并组织做好临时设摊经营区域的管理工作。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在临时设摊经营区域内的经营者应当遵守规定的经营区域、时段，按照规定处理废弃物，保持设施和环境整洁。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十六</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吉首市人民政府及其相关行政主管部门应当制定与城市管理相关的餐饮、户外广告、物流、出租车、车辆维修、车辆清洗等行业管理规定，并向社会公布。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吉首市人民政府根据法律法规和行业管理规定，可以对影响城市管理秩序的餐饮、石</w:t>
      </w:r>
      <w:r>
        <w:rPr>
          <w:rFonts w:hint="eastAsia" w:ascii="仿宋" w:hAnsi="仿宋" w:eastAsia="仿宋" w:cs="仿宋"/>
          <w:color w:val="000000" w:themeColor="text1"/>
          <w:sz w:val="32"/>
          <w:szCs w:val="32"/>
          <w:lang w:val="en-US" w:eastAsia="zh-CN"/>
          <w14:textFill>
            <w14:solidFill>
              <w14:schemeClr w14:val="tx1"/>
            </w14:solidFill>
          </w14:textFill>
        </w:rPr>
        <w:t>(木）</w:t>
      </w:r>
      <w:r>
        <w:rPr>
          <w:rFonts w:hint="eastAsia" w:ascii="仿宋" w:hAnsi="仿宋" w:eastAsia="仿宋" w:cs="仿宋"/>
          <w:color w:val="000000" w:themeColor="text1"/>
          <w:sz w:val="32"/>
          <w:szCs w:val="32"/>
          <w14:textFill>
            <w14:solidFill>
              <w14:schemeClr w14:val="tx1"/>
            </w14:solidFill>
          </w14:textFill>
        </w:rPr>
        <w:t>材加工、金属加工、</w:t>
      </w:r>
      <w:r>
        <w:rPr>
          <w:rFonts w:hint="eastAsia" w:ascii="仿宋" w:hAnsi="仿宋" w:eastAsia="仿宋" w:cs="仿宋"/>
          <w:color w:val="000000" w:themeColor="text1"/>
          <w:sz w:val="32"/>
          <w:szCs w:val="32"/>
          <w:lang w:eastAsia="zh-CN"/>
          <w14:textFill>
            <w14:solidFill>
              <w14:schemeClr w14:val="tx1"/>
            </w14:solidFill>
          </w14:textFill>
        </w:rPr>
        <w:t>二手车经营行为、</w:t>
      </w:r>
      <w:r>
        <w:rPr>
          <w:rFonts w:hint="eastAsia" w:ascii="仿宋" w:hAnsi="仿宋" w:eastAsia="仿宋" w:cs="仿宋"/>
          <w:color w:val="000000" w:themeColor="text1"/>
          <w:sz w:val="32"/>
          <w:szCs w:val="32"/>
          <w14:textFill>
            <w14:solidFill>
              <w14:schemeClr w14:val="tx1"/>
            </w14:solidFill>
          </w14:textFill>
        </w:rPr>
        <w:t>殡葬用品、物流、车辆维修、车辆清洗等经营种类，在城区设定区域性禁入管理规定。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十七</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城市污水应当集中收集、处理、排放。城市在排放污水管网覆盖区域内，禁止下列行为: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（一）向河道、水库、水塘等水体直接排放城市污水；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（二）在雨水、污水分流地区将雨水管网、污水管网相互混接或者向城市雨水管网排放污水;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（三）未取得污水排入排水管网许可证向城市排水设施排放污水;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（四）向城市排水设施超标排放有毒、有害、易燃、易爆或者含有固体物质的污水；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（五）法律、法规规定的其他行为。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十八</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油烟污染和机动车排气污染管理应当达到下列要求：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餐饮经营者应当使用电、天然气、液化石油气或者其他清洁能源；有固定经营场所的，按照国家标准设置油烟排放通道和油烟净化装置，油烟排放不得污染建（构）筑物</w:t>
      </w:r>
      <w:r>
        <w:rPr>
          <w:rFonts w:hint="eastAsia" w:ascii="仿宋" w:hAnsi="仿宋" w:eastAsia="仿宋" w:cs="仿宋"/>
          <w:color w:val="000000" w:themeColor="text1"/>
          <w:sz w:val="32"/>
          <w:szCs w:val="32"/>
          <w:lang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餐饮门店经营者</w:t>
      </w:r>
      <w:r>
        <w:rPr>
          <w:rFonts w:hint="eastAsia" w:ascii="仿宋" w:hAnsi="仿宋" w:eastAsia="仿宋" w:cs="仿宋"/>
          <w:color w:val="000000" w:themeColor="text1"/>
          <w:sz w:val="32"/>
          <w:szCs w:val="32"/>
          <w:lang w:val="en-US" w:eastAsia="zh-CN"/>
          <w14:textFill>
            <w14:solidFill>
              <w14:schemeClr w14:val="tx1"/>
            </w14:solidFill>
          </w14:textFill>
        </w:rPr>
        <w:t>应当</w:t>
      </w:r>
      <w:r>
        <w:rPr>
          <w:rFonts w:hint="default" w:ascii="仿宋" w:hAnsi="仿宋" w:eastAsia="仿宋" w:cs="仿宋"/>
          <w:color w:val="000000" w:themeColor="text1"/>
          <w:sz w:val="32"/>
          <w:szCs w:val="32"/>
          <w:lang w:val="en-US" w:eastAsia="zh-CN"/>
          <w14:textFill>
            <w14:solidFill>
              <w14:schemeClr w14:val="tx1"/>
            </w14:solidFill>
          </w14:textFill>
        </w:rPr>
        <w:t>正常使用油烟净化设施</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（二）机动车污染物排放，应当符合相关执行标准</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十九</w:t>
      </w:r>
      <w:r>
        <w:rPr>
          <w:rFonts w:hint="eastAsia" w:ascii="仿宋" w:hAnsi="仿宋" w:eastAsia="仿宋" w:cs="仿宋"/>
          <w:b/>
          <w:bCs/>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 xml:space="preserve"> 吉首市人民政府可以根据实际情况，确定限制或者禁止燃放烟花爆竹的时间、地点和种类。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燃放烟花爆竹后应当及时清理燃放废弃物。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第二十条</w:t>
      </w:r>
      <w:r>
        <w:rPr>
          <w:rFonts w:hint="eastAsia" w:ascii="仿宋" w:hAnsi="仿宋" w:eastAsia="仿宋" w:cs="仿宋"/>
          <w:color w:val="000000" w:themeColor="text1"/>
          <w:sz w:val="32"/>
          <w:szCs w:val="32"/>
          <w14:textFill>
            <w14:solidFill>
              <w14:schemeClr w14:val="tx1"/>
            </w14:solidFill>
          </w14:textFill>
        </w:rPr>
        <w:t xml:space="preserve">  未实行物业化管理的居民区，其环境卫生、绿化维护、公共设施管理事务由街道办事处、社区组织逐步推行物业化管理，吉首市房产行政主管部门对其活动进行指导监督。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新建规模住宅小区应当实行物业管理，社区内分散住宅楼和单位院落应当联合进行物业管理，小街小巷居民私房建设小区按网格化要求实行集中管理。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w:t>
      </w:r>
      <w:r>
        <w:rPr>
          <w:rFonts w:hint="eastAsia" w:ascii="仿宋" w:hAnsi="仿宋" w:eastAsia="仿宋" w:cs="仿宋"/>
          <w:b/>
          <w:bCs/>
          <w:color w:val="000000" w:themeColor="text1"/>
          <w:sz w:val="32"/>
          <w:szCs w:val="32"/>
          <w:lang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吉首市人民政府应当加强对城市犬只以及其他宠物的管理，定期组织公安、</w:t>
      </w:r>
      <w:r>
        <w:rPr>
          <w:rFonts w:hint="eastAsia" w:ascii="仿宋" w:hAnsi="仿宋" w:eastAsia="仿宋" w:cs="仿宋"/>
          <w:color w:val="000000" w:themeColor="text1"/>
          <w:sz w:val="32"/>
          <w:szCs w:val="32"/>
          <w:lang w:eastAsia="zh-CN"/>
          <w14:textFill>
            <w14:solidFill>
              <w14:schemeClr w14:val="tx1"/>
            </w14:solidFill>
          </w14:textFill>
        </w:rPr>
        <w:t>农业农村</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卫</w:t>
      </w:r>
      <w:r>
        <w:rPr>
          <w:rFonts w:hint="eastAsia" w:ascii="仿宋" w:hAnsi="仿宋" w:eastAsia="仿宋" w:cs="仿宋"/>
          <w:color w:val="000000" w:themeColor="text1"/>
          <w:sz w:val="32"/>
          <w:szCs w:val="32"/>
          <w:lang w:eastAsia="zh-CN"/>
          <w14:textFill>
            <w14:solidFill>
              <w14:schemeClr w14:val="tx1"/>
            </w14:solidFill>
          </w14:textFill>
        </w:rPr>
        <w:t>健</w:t>
      </w:r>
      <w:r>
        <w:rPr>
          <w:rFonts w:hint="eastAsia" w:ascii="仿宋" w:hAnsi="仿宋" w:eastAsia="仿宋" w:cs="仿宋"/>
          <w:color w:val="000000" w:themeColor="text1"/>
          <w:sz w:val="32"/>
          <w:szCs w:val="32"/>
          <w14:textFill>
            <w14:solidFill>
              <w14:schemeClr w14:val="tx1"/>
            </w14:solidFill>
          </w14:textFill>
        </w:rPr>
        <w:t>、城管等部门对无证的犬只进行清理。除因教学、科研等特殊需要且经批准同意饲养外，</w:t>
      </w:r>
      <w:r>
        <w:rPr>
          <w:rFonts w:hint="eastAsia" w:ascii="仿宋" w:hAnsi="仿宋" w:eastAsia="仿宋" w:cs="仿宋"/>
          <w:color w:val="000000" w:themeColor="text1"/>
          <w:sz w:val="32"/>
          <w:szCs w:val="32"/>
          <w:lang w:eastAsia="zh-CN"/>
          <w14:textFill>
            <w14:solidFill>
              <w14:schemeClr w14:val="tx1"/>
            </w14:solidFill>
          </w14:textFill>
        </w:rPr>
        <w:t>市区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内</w:t>
      </w:r>
      <w:r>
        <w:rPr>
          <w:rFonts w:hint="eastAsia" w:ascii="仿宋" w:hAnsi="仿宋" w:eastAsia="仿宋" w:cs="仿宋"/>
          <w:color w:val="000000" w:themeColor="text1"/>
          <w:sz w:val="32"/>
          <w:szCs w:val="32"/>
          <w14:textFill>
            <w14:solidFill>
              <w14:schemeClr w14:val="tx1"/>
            </w14:solidFill>
          </w14:textFill>
        </w:rPr>
        <w:t>禁止饲养家畜家禽和食用鸽。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在城区养犬的，携犬出户时，应当为犬只束犬链、戴嘴套，由成年人牵引，主动避让他人，及时清理犬只排泄的粪便。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饲养宠物应当遵守宠物管理的其他相关规定。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w:t>
      </w:r>
      <w:r>
        <w:rPr>
          <w:rFonts w:hint="eastAsia" w:ascii="黑体" w:hAnsi="黑体" w:eastAsia="黑体" w:cs="黑体"/>
          <w:b/>
          <w:bCs/>
          <w:color w:val="000000" w:themeColor="text1"/>
          <w:sz w:val="32"/>
          <w:szCs w:val="32"/>
          <w:lang w:eastAsia="zh-CN"/>
          <w14:textFill>
            <w14:solidFill>
              <w14:schemeClr w14:val="tx1"/>
            </w14:solidFill>
          </w14:textFill>
        </w:rPr>
        <w:t>三</w:t>
      </w:r>
      <w:r>
        <w:rPr>
          <w:rFonts w:hint="eastAsia" w:ascii="黑体" w:hAnsi="黑体" w:eastAsia="黑体" w:cs="黑体"/>
          <w:b/>
          <w:bCs/>
          <w:color w:val="000000" w:themeColor="text1"/>
          <w:sz w:val="32"/>
          <w:szCs w:val="32"/>
          <w14:textFill>
            <w14:solidFill>
              <w14:schemeClr w14:val="tx1"/>
            </w14:solidFill>
          </w14:textFill>
        </w:rPr>
        <w:t>章  市政公用设施和园林绿化管理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w:t>
      </w: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 xml:space="preserve"> 吉首市人民政府应当按照城市综合管理的需要，完善城市绿地、公园、停车场、集贸市场、交通信号、消防栓、垃圾压缩站、污水管网、公厕等市政公用设施建设。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w:t>
      </w:r>
      <w:r>
        <w:rPr>
          <w:rFonts w:hint="eastAsia" w:ascii="仿宋" w:hAnsi="仿宋" w:eastAsia="仿宋" w:cs="仿宋"/>
          <w:b/>
          <w:bCs/>
          <w:color w:val="000000" w:themeColor="text1"/>
          <w:sz w:val="32"/>
          <w:szCs w:val="32"/>
          <w:lang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任何单位和个人都应当保护市政公用设施，遵照以下要求：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（一）不得擅自占用、挖掘、移动、关闭、拆除、损坏市政公用设施及其附属设施；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（二）不得在市政公用设施范围内擅自堆放物品或者敷设、架设管线以及装置其他设施；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（三）不得在市政公用设施范围内擅自摆摊、搭棚、盖房或者修建其他建（构）筑物、挖砂、取土、采石等，影响市政公用设施安全。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w:t>
      </w:r>
      <w:r>
        <w:rPr>
          <w:rFonts w:hint="eastAsia" w:ascii="仿宋" w:hAnsi="仿宋" w:eastAsia="仿宋" w:cs="仿宋"/>
          <w:b/>
          <w:bCs/>
          <w:color w:val="000000" w:themeColor="text1"/>
          <w:sz w:val="32"/>
          <w:szCs w:val="32"/>
          <w:lang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任何单位和个人不得擅自将批准建成或者投入使用的停车场停用或者改变用途。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吉首市公安交通管理部门在不影响道路通行的情况下，可以根据交通状况在城市道路范围内施划道路临时停车泊位</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十</w:t>
      </w:r>
      <w:r>
        <w:rPr>
          <w:rFonts w:hint="eastAsia" w:ascii="仿宋" w:hAnsi="仿宋" w:eastAsia="仿宋" w:cs="仿宋"/>
          <w:b/>
          <w:bCs/>
          <w:color w:val="000000" w:themeColor="text1"/>
          <w:sz w:val="32"/>
          <w:szCs w:val="32"/>
          <w:lang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 xml:space="preserve">条  </w:t>
      </w:r>
      <w:r>
        <w:rPr>
          <w:rFonts w:hint="eastAsia" w:ascii="仿宋" w:hAnsi="仿宋" w:eastAsia="仿宋" w:cs="仿宋"/>
          <w:b w:val="0"/>
          <w:bCs w:val="0"/>
          <w:color w:val="000000" w:themeColor="text1"/>
          <w:sz w:val="32"/>
          <w:szCs w:val="32"/>
          <w14:textFill>
            <w14:solidFill>
              <w14:schemeClr w14:val="tx1"/>
            </w14:solidFill>
          </w14:textFill>
        </w:rPr>
        <w:t>任何单位和个人不得擅自在城市道路、公共场所和其他公共区域设置停车场、施划停车位</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不得擅自撤除道路临时停车泊位或者在道路临时停车泊位设置障碍。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二十六</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市政主管部门应当及时修复城市破损道路，保持道路平坦，附属设施完好。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任何单位和个人不得擅自在城市道路范围内设置道闸、路桩、地锁、隔离墩等设施，妨碍车辆和行人通行。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二十七</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城市园林绿化及配套设施的规划、设计、建设、管理和保护，应当符合相关标准规范的要求，注重绿地的景观、生态、游憩、文化、防灾等功能。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城市园林绿化推广使用乡土植物，以种植树木为主，实行乔、灌、草结合，保持植物多样性。严格保护古树名木和</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国土空间规划</w:t>
      </w:r>
      <w:r>
        <w:rPr>
          <w:rFonts w:hint="eastAsia" w:ascii="仿宋" w:hAnsi="仿宋" w:eastAsia="仿宋" w:cs="仿宋"/>
          <w:color w:val="000000" w:themeColor="text1"/>
          <w:sz w:val="32"/>
          <w:szCs w:val="32"/>
          <w14:textFill>
            <w14:solidFill>
              <w14:schemeClr w14:val="tx1"/>
            </w14:solidFill>
          </w14:textFill>
        </w:rPr>
        <w:t>区原生树木，控制种植珍贵树种和大树移栽，禁止引进不适合本地生长的外来植物。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鼓励发展垂直绿化，通过屋面、坡面、阳台、桥体、墙体等立体空间绿化方式增加绿量，相关鼓励政策由吉首市人民政府另行制定。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w:t>
      </w:r>
      <w:r>
        <w:rPr>
          <w:rFonts w:hint="eastAsia" w:ascii="黑体" w:hAnsi="黑体" w:eastAsia="黑体" w:cs="黑体"/>
          <w:b/>
          <w:bCs/>
          <w:color w:val="000000" w:themeColor="text1"/>
          <w:sz w:val="32"/>
          <w:szCs w:val="32"/>
          <w:lang w:eastAsia="zh-CN"/>
          <w14:textFill>
            <w14:solidFill>
              <w14:schemeClr w14:val="tx1"/>
            </w14:solidFill>
          </w14:textFill>
        </w:rPr>
        <w:t>四</w:t>
      </w:r>
      <w:r>
        <w:rPr>
          <w:rFonts w:hint="eastAsia" w:ascii="黑体" w:hAnsi="黑体" w:eastAsia="黑体" w:cs="黑体"/>
          <w:b/>
          <w:bCs/>
          <w:color w:val="000000" w:themeColor="text1"/>
          <w:sz w:val="32"/>
          <w:szCs w:val="32"/>
          <w14:textFill>
            <w14:solidFill>
              <w14:schemeClr w14:val="tx1"/>
            </w14:solidFill>
          </w14:textFill>
        </w:rPr>
        <w:t>章  城市道路和交通管理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二十八</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在城市道路上不得实施下列行为：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（一）擅自占用、挖掘；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（二）擅自从事加工石料、装卸货物、堆放建筑材料等各种作业；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（三）擅自设置道路出入口，在人行道和车行道之间搭建上下桥；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（四）擅自在道路及其设施上设置、悬挂、张贴广告或者标语；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（五）搭设灵棚、摆设花圈挽幛、抛撒冥纸、焚烧祭品；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占用城市道路</w:t>
      </w:r>
      <w:r>
        <w:rPr>
          <w:rFonts w:hint="eastAsia" w:ascii="仿宋" w:hAnsi="仿宋" w:eastAsia="仿宋" w:cs="仿宋"/>
          <w:color w:val="000000" w:themeColor="text1"/>
          <w:sz w:val="32"/>
          <w:szCs w:val="32"/>
          <w14:textFill>
            <w14:solidFill>
              <w14:schemeClr w14:val="tx1"/>
            </w14:solidFill>
          </w14:textFill>
        </w:rPr>
        <w:t>维修、清洗车辆；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）其他有损道路及其设施的行为。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二十九</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货运车辆、公路客运车辆、拖拉机、人力三轮车、板车、畜力车等车辆需在城区行驶的，应当按照指定的时间、路线行驶。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吉首市人民政府应当完善学校学生集中出入路口的道路交通标志、标线和减速等设施；统一审定校车停靠点，完善校车站点标线标识；所有校车必须按审定的站点停靠。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第三十条</w:t>
      </w:r>
      <w:r>
        <w:rPr>
          <w:rFonts w:hint="eastAsia" w:ascii="仿宋" w:hAnsi="仿宋" w:eastAsia="仿宋" w:cs="仿宋"/>
          <w:color w:val="000000" w:themeColor="text1"/>
          <w:sz w:val="32"/>
          <w:szCs w:val="32"/>
          <w14:textFill>
            <w14:solidFill>
              <w14:schemeClr w14:val="tx1"/>
            </w14:solidFill>
          </w14:textFill>
        </w:rPr>
        <w:t xml:space="preserve">  不得在机动车道内从事兜售物品、散发宣传品及其他影响道路交通安全的行为。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行人应当按照交通信号指示横过道路，禁止行人跨越、翻越道路隔离设施。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章 广告管理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w:t>
      </w:r>
      <w:r>
        <w:rPr>
          <w:rFonts w:hint="eastAsia" w:ascii="仿宋" w:hAnsi="仿宋" w:eastAsia="仿宋" w:cs="仿宋"/>
          <w:b/>
          <w:bCs/>
          <w:color w:val="000000" w:themeColor="text1"/>
          <w:sz w:val="32"/>
          <w:szCs w:val="32"/>
          <w:lang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　城市管理和综合执法部门负责户外广告的设置审批。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户外广告的设置应当符合专项规划、技术</w:t>
      </w:r>
      <w:r>
        <w:rPr>
          <w:rFonts w:hint="eastAsia" w:ascii="仿宋" w:hAnsi="仿宋" w:eastAsia="仿宋" w:cs="仿宋"/>
          <w:b w:val="0"/>
          <w:bCs w:val="0"/>
          <w:color w:val="000000" w:themeColor="text1"/>
          <w:sz w:val="32"/>
          <w:szCs w:val="32"/>
          <w:lang w:eastAsia="zh-CN"/>
          <w14:textFill>
            <w14:solidFill>
              <w14:schemeClr w14:val="tx1"/>
            </w14:solidFill>
          </w14:textFill>
        </w:rPr>
        <w:t>标准</w:t>
      </w:r>
      <w:r>
        <w:rPr>
          <w:rFonts w:hint="eastAsia" w:ascii="仿宋" w:hAnsi="仿宋" w:eastAsia="仿宋" w:cs="仿宋"/>
          <w:b w:val="0"/>
          <w:bCs w:val="0"/>
          <w:color w:val="000000" w:themeColor="text1"/>
          <w:sz w:val="32"/>
          <w:szCs w:val="32"/>
          <w14:textFill>
            <w14:solidFill>
              <w14:schemeClr w14:val="tx1"/>
            </w14:solidFill>
          </w14:textFill>
        </w:rPr>
        <w:t>和国家城市容貌标准，使用的文字准确，商标、图案内容合法，符合公共道德规范。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w:t>
      </w: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lang w:eastAsia="zh-CN"/>
          <w14:textFill>
            <w14:solidFill>
              <w14:schemeClr w14:val="tx1"/>
            </w14:solidFill>
          </w14:textFill>
        </w:rPr>
        <w:t>在</w:t>
      </w:r>
      <w:r>
        <w:rPr>
          <w:rFonts w:hint="eastAsia" w:ascii="仿宋" w:hAnsi="仿宋" w:eastAsia="仿宋" w:cs="仿宋"/>
          <w:b w:val="0"/>
          <w:bCs w:val="0"/>
          <w:color w:val="000000" w:themeColor="text1"/>
          <w:sz w:val="32"/>
          <w:szCs w:val="32"/>
          <w14:textFill>
            <w14:solidFill>
              <w14:schemeClr w14:val="tx1"/>
            </w14:solidFill>
          </w14:textFill>
        </w:rPr>
        <w:t>建</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构</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筑物、城市道路等城市空间或者交通工具、升空器具等载体</w:t>
      </w:r>
      <w:r>
        <w:rPr>
          <w:rFonts w:hint="eastAsia" w:ascii="仿宋" w:hAnsi="仿宋" w:eastAsia="仿宋" w:cs="仿宋"/>
          <w:b w:val="0"/>
          <w:bCs w:val="0"/>
          <w:color w:val="000000" w:themeColor="text1"/>
          <w:sz w:val="32"/>
          <w:szCs w:val="32"/>
          <w:lang w:eastAsia="zh-CN"/>
          <w14:textFill>
            <w14:solidFill>
              <w14:schemeClr w14:val="tx1"/>
            </w14:solidFill>
          </w14:textFill>
        </w:rPr>
        <w:t>上</w:t>
      </w:r>
      <w:r>
        <w:rPr>
          <w:rFonts w:hint="eastAsia" w:ascii="仿宋" w:hAnsi="仿宋" w:eastAsia="仿宋" w:cs="仿宋"/>
          <w:b w:val="0"/>
          <w:bCs w:val="0"/>
          <w:color w:val="000000" w:themeColor="text1"/>
          <w:sz w:val="32"/>
          <w:szCs w:val="32"/>
          <w14:textFill>
            <w14:solidFill>
              <w14:schemeClr w14:val="tx1"/>
            </w14:solidFill>
          </w14:textFill>
        </w:rPr>
        <w:t>，采取安装、悬挂、张贴、绘制或者投映等方式，设立户外展示牌、霓虹灯、电子显示屏、公共信息栏或者实物造型等设施发布商业广告和公益广告的都应当经城市管理和综合执法部门批准后方可设置。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不得</w:t>
      </w:r>
      <w:r>
        <w:rPr>
          <w:rFonts w:hint="eastAsia" w:ascii="仿宋" w:hAnsi="仿宋" w:eastAsia="仿宋" w:cs="仿宋"/>
          <w:color w:val="000000" w:themeColor="text1"/>
          <w:sz w:val="32"/>
          <w:szCs w:val="32"/>
          <w14:textFill>
            <w14:solidFill>
              <w14:schemeClr w14:val="tx1"/>
            </w14:solidFill>
          </w14:textFill>
        </w:rPr>
        <w:t>在建（构）筑物上和玻璃幕墙（门）、橱窗内乱刻乱画、粘贴、悬挂有碍市容市貌的广告、标语、标识和其他宣传品</w:t>
      </w:r>
      <w:r>
        <w:rPr>
          <w:rFonts w:hint="eastAsia" w:ascii="仿宋" w:hAnsi="仿宋" w:eastAsia="仿宋" w:cs="仿宋"/>
          <w:color w:val="000000" w:themeColor="text1"/>
          <w:sz w:val="32"/>
          <w:szCs w:val="32"/>
          <w:lang w:eastAsia="zh-CN"/>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三十三</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lang w:eastAsia="zh-CN"/>
          <w14:textFill>
            <w14:solidFill>
              <w14:schemeClr w14:val="tx1"/>
            </w14:solidFill>
          </w14:textFill>
        </w:rPr>
        <w:t>市人民政府应当在城区</w:t>
      </w:r>
      <w:r>
        <w:rPr>
          <w:rFonts w:hint="eastAsia" w:ascii="仿宋" w:hAnsi="仿宋" w:eastAsia="仿宋" w:cs="仿宋"/>
          <w:b w:val="0"/>
          <w:bCs w:val="0"/>
          <w:color w:val="000000" w:themeColor="text1"/>
          <w:sz w:val="32"/>
          <w:szCs w:val="32"/>
          <w14:textFill>
            <w14:solidFill>
              <w14:schemeClr w14:val="tx1"/>
            </w14:solidFill>
          </w14:textFill>
        </w:rPr>
        <w:t>内统一规划设置公共信息栏,用于发布便民信息,并负责日常管理维护。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街道办事处、社区</w:t>
      </w:r>
      <w:r>
        <w:rPr>
          <w:rFonts w:hint="eastAsia" w:ascii="仿宋" w:hAnsi="仿宋" w:eastAsia="仿宋" w:cs="仿宋"/>
          <w:b w:val="0"/>
          <w:bCs w:val="0"/>
          <w:color w:val="000000" w:themeColor="text1"/>
          <w:sz w:val="32"/>
          <w:szCs w:val="32"/>
          <w:lang w:eastAsia="zh-CN"/>
          <w14:textFill>
            <w14:solidFill>
              <w14:schemeClr w14:val="tx1"/>
            </w14:solidFill>
          </w14:textFill>
        </w:rPr>
        <w:t>、物业小区</w:t>
      </w:r>
      <w:r>
        <w:rPr>
          <w:rFonts w:hint="eastAsia" w:ascii="仿宋" w:hAnsi="仿宋" w:eastAsia="仿宋" w:cs="仿宋"/>
          <w:b w:val="0"/>
          <w:bCs w:val="0"/>
          <w:color w:val="000000" w:themeColor="text1"/>
          <w:sz w:val="32"/>
          <w:szCs w:val="32"/>
          <w14:textFill>
            <w14:solidFill>
              <w14:schemeClr w14:val="tx1"/>
            </w14:solidFill>
          </w14:textFill>
        </w:rPr>
        <w:t>应当在各自辖区内统一规划设置公共信息栏,用于发布便民信息,并负责日常管理维护。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不得</w:t>
      </w:r>
      <w:r>
        <w:rPr>
          <w:rFonts w:hint="eastAsia" w:ascii="仿宋" w:hAnsi="仿宋" w:eastAsia="仿宋" w:cs="仿宋"/>
          <w:b w:val="0"/>
          <w:bCs w:val="0"/>
          <w:color w:val="000000" w:themeColor="text1"/>
          <w:sz w:val="32"/>
          <w:szCs w:val="32"/>
          <w14:textFill>
            <w14:solidFill>
              <w14:schemeClr w14:val="tx1"/>
            </w14:solidFill>
          </w14:textFill>
        </w:rPr>
        <w:t>在统一规划设置公共信息栏以外的地方张贴、书写广告。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三十四</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 xml:space="preserve"> 流动广告宣传车（LED类）应遵守交通部门限行、限速及环境噪音的相关规定，不得在车辆上</w:t>
      </w:r>
      <w:r>
        <w:rPr>
          <w:rFonts w:hint="eastAsia" w:ascii="仿宋" w:hAnsi="仿宋" w:eastAsia="仿宋" w:cs="仿宋"/>
          <w:b w:val="0"/>
          <w:bCs w:val="0"/>
          <w:color w:val="000000" w:themeColor="text1"/>
          <w:sz w:val="32"/>
          <w:szCs w:val="32"/>
          <w:lang w:eastAsia="zh-CN"/>
          <w14:textFill>
            <w14:solidFill>
              <w14:schemeClr w14:val="tx1"/>
            </w14:solidFill>
          </w14:textFill>
        </w:rPr>
        <w:t>设置喷绘类临时广告</w:t>
      </w:r>
      <w:r>
        <w:rPr>
          <w:rFonts w:hint="eastAsia" w:ascii="仿宋" w:hAnsi="仿宋" w:eastAsia="仿宋" w:cs="仿宋"/>
          <w:b w:val="0"/>
          <w:bCs w:val="0"/>
          <w:color w:val="000000" w:themeColor="text1"/>
          <w:sz w:val="32"/>
          <w:szCs w:val="32"/>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人工巡游广告活动应遵守公共交通秩序，不得使用高噪声设备，不得对周边居民和单位的正常生活、工作造成干扰。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三十五</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 xml:space="preserve"> 风景名胜区等历史文化风貌区店招以仿古材质为主，版面采用雕刻凹凸字，可采用传统样式和构造，颜色宜采用湘西传统民族色彩；除设置店招标牌，原则上不得设置商业广告，因特殊情况确需设置商业广告的应征得规划部门和风景名胜管理部门批准，方可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三十六</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 xml:space="preserve"> 户外广告设施的所有权人和经营人应当定期</w:t>
      </w:r>
      <w:r>
        <w:rPr>
          <w:rFonts w:hint="eastAsia" w:ascii="仿宋" w:hAnsi="仿宋" w:eastAsia="仿宋" w:cs="仿宋"/>
          <w:b w:val="0"/>
          <w:bCs w:val="0"/>
          <w:color w:val="000000" w:themeColor="text1"/>
          <w:sz w:val="32"/>
          <w:szCs w:val="32"/>
          <w:lang w:eastAsia="zh-CN"/>
          <w14:textFill>
            <w14:solidFill>
              <w14:schemeClr w14:val="tx1"/>
            </w14:solidFill>
          </w14:textFill>
        </w:rPr>
        <w:t>巡查、</w:t>
      </w:r>
      <w:r>
        <w:rPr>
          <w:rFonts w:hint="eastAsia" w:ascii="仿宋" w:hAnsi="仿宋" w:eastAsia="仿宋" w:cs="仿宋"/>
          <w:b w:val="0"/>
          <w:bCs w:val="0"/>
          <w:color w:val="000000" w:themeColor="text1"/>
          <w:sz w:val="32"/>
          <w:szCs w:val="32"/>
          <w14:textFill>
            <w14:solidFill>
              <w14:schemeClr w14:val="tx1"/>
            </w14:solidFill>
          </w14:textFill>
        </w:rPr>
        <w:t>维护、维修、清理户外广告设施</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按规定的期限将户外广告设施的安全检测报告报送许可建设的城市管理和综合执法部门。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三十七</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 xml:space="preserve"> 广告设置人应当按照批准的范围、地点、数量、规格、内容和期限设置户外广告，并保持广告设施的整洁、完好，对画面污损、字体残缺(褪色)、照明损坏、设施破损和设置期满的广告设施，应当及时维修、更新、拆除或续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w:t>
      </w:r>
      <w:r>
        <w:rPr>
          <w:rFonts w:hint="eastAsia" w:ascii="黑体" w:hAnsi="黑体" w:eastAsia="黑体" w:cs="黑体"/>
          <w:b/>
          <w:bCs/>
          <w:color w:val="000000" w:themeColor="text1"/>
          <w:sz w:val="32"/>
          <w:szCs w:val="32"/>
          <w:lang w:eastAsia="zh-CN"/>
          <w14:textFill>
            <w14:solidFill>
              <w14:schemeClr w14:val="tx1"/>
            </w14:solidFill>
          </w14:textFill>
        </w:rPr>
        <w:t>六</w:t>
      </w:r>
      <w:r>
        <w:rPr>
          <w:rFonts w:hint="eastAsia" w:ascii="黑体" w:hAnsi="黑体" w:eastAsia="黑体" w:cs="黑体"/>
          <w:b/>
          <w:bCs/>
          <w:color w:val="000000" w:themeColor="text1"/>
          <w:sz w:val="32"/>
          <w:szCs w:val="32"/>
          <w14:textFill>
            <w14:solidFill>
              <w14:schemeClr w14:val="tx1"/>
            </w14:solidFill>
          </w14:textFill>
        </w:rPr>
        <w:t>章 建筑垃圾管理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三十八</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承运建筑垃圾、砂石、预拌混凝土等物品的，应当使用规定的专用运输车辆，保持车辆外形完好、整洁，并应当密封、包扎、覆盖，避免泄漏、遗撒。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承运建筑垃圾的车辆，还应当遵守下列规定：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（一）安装车载定位装置并保持正常运行；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（二）随车携带建筑垃圾处置核准证明；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（三）按照核准的运输线路、时间运往指定的建筑垃圾消纳场地。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三十九</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装饰（修）经营性门店、房屋的施工单位和个人不得擅自处置建筑垃圾，应取得建筑垃圾处置核准后方可处置。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施工单位和装饰（修）经营性门店、房屋的业主不得将建筑垃圾交给未经核准从事建筑垃圾运输的单位</w:t>
      </w:r>
      <w:r>
        <w:rPr>
          <w:rFonts w:hint="eastAsia" w:ascii="仿宋" w:hAnsi="仿宋" w:eastAsia="仿宋" w:cs="仿宋"/>
          <w:color w:val="000000" w:themeColor="text1"/>
          <w:sz w:val="32"/>
          <w:szCs w:val="32"/>
          <w:lang w:eastAsia="zh-CN"/>
          <w14:textFill>
            <w14:solidFill>
              <w14:schemeClr w14:val="tx1"/>
            </w14:solidFill>
          </w14:textFill>
        </w:rPr>
        <w:t>或者个人</w:t>
      </w:r>
      <w:r>
        <w:rPr>
          <w:rFonts w:hint="eastAsia" w:ascii="仿宋" w:hAnsi="仿宋" w:eastAsia="仿宋" w:cs="仿宋"/>
          <w:color w:val="000000" w:themeColor="text1"/>
          <w:sz w:val="32"/>
          <w:szCs w:val="32"/>
          <w14:textFill>
            <w14:solidFill>
              <w14:schemeClr w14:val="tx1"/>
            </w14:solidFill>
          </w14:textFill>
        </w:rPr>
        <w:t xml:space="preserve">运输。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未经核准从事建筑垃圾运输的单位</w:t>
      </w:r>
      <w:r>
        <w:rPr>
          <w:rFonts w:hint="eastAsia" w:ascii="仿宋" w:hAnsi="仿宋" w:eastAsia="仿宋" w:cs="仿宋"/>
          <w:color w:val="000000" w:themeColor="text1"/>
          <w:sz w:val="32"/>
          <w:szCs w:val="32"/>
          <w:lang w:eastAsia="zh-CN"/>
          <w14:textFill>
            <w14:solidFill>
              <w14:schemeClr w14:val="tx1"/>
            </w14:solidFill>
          </w14:textFill>
        </w:rPr>
        <w:t>或者个人</w:t>
      </w:r>
      <w:r>
        <w:rPr>
          <w:rFonts w:hint="eastAsia" w:ascii="仿宋" w:hAnsi="仿宋" w:eastAsia="仿宋" w:cs="仿宋"/>
          <w:color w:val="000000" w:themeColor="text1"/>
          <w:sz w:val="32"/>
          <w:szCs w:val="32"/>
          <w14:textFill>
            <w14:solidFill>
              <w14:schemeClr w14:val="tx1"/>
            </w14:solidFill>
          </w14:textFill>
        </w:rPr>
        <w:t>不得运输建筑垃圾。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第四十条</w:t>
      </w:r>
      <w:r>
        <w:rPr>
          <w:rFonts w:hint="eastAsia" w:ascii="仿宋" w:hAnsi="仿宋" w:eastAsia="仿宋" w:cs="仿宋"/>
          <w:color w:val="000000" w:themeColor="text1"/>
          <w:sz w:val="32"/>
          <w:szCs w:val="32"/>
          <w14:textFill>
            <w14:solidFill>
              <w14:schemeClr w14:val="tx1"/>
            </w14:solidFill>
          </w14:textFill>
        </w:rPr>
        <w:t xml:space="preserve"> 居民家庭装饰装修产生的建筑垃圾实行投放管理责任人制度。实施物业管理的住宅小区，物业服务企业为责任人；未实施物业管理的，村（居）民委员会为责任人。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第四十</w:t>
      </w:r>
      <w:r>
        <w:rPr>
          <w:rFonts w:hint="eastAsia" w:ascii="仿宋" w:hAnsi="仿宋" w:eastAsia="仿宋" w:cs="仿宋"/>
          <w:b/>
          <w:bCs/>
          <w:color w:val="000000" w:themeColor="text1"/>
          <w:sz w:val="32"/>
          <w:szCs w:val="32"/>
          <w:lang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投放管理责任人应当遵守下列规定：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（一）设置或指定专门的装修垃圾堆放场所；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（二）采取措施保持装修垃圾堆放场所整洁；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（三）明确装修垃圾投放规范、投放时间、监督投诉方式等事项；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（四）对现场堆放的装修垃圾进行覆盖，防止污染环境；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（五）将其管理范围内产生的装修垃圾，</w:t>
      </w:r>
      <w:r>
        <w:rPr>
          <w:rFonts w:hint="eastAsia" w:ascii="仿宋" w:hAnsi="仿宋" w:eastAsia="仿宋" w:cs="仿宋"/>
          <w:color w:val="000000" w:themeColor="text1"/>
          <w:sz w:val="32"/>
          <w:szCs w:val="32"/>
          <w:lang w:eastAsia="zh-CN"/>
          <w14:textFill>
            <w14:solidFill>
              <w14:schemeClr w14:val="tx1"/>
            </w14:solidFill>
          </w14:textFill>
        </w:rPr>
        <w:t>应进行垃圾分类，</w:t>
      </w:r>
      <w:r>
        <w:rPr>
          <w:rFonts w:hint="eastAsia" w:ascii="仿宋" w:hAnsi="仿宋" w:eastAsia="仿宋" w:cs="仿宋"/>
          <w:color w:val="000000" w:themeColor="text1"/>
          <w:sz w:val="32"/>
          <w:szCs w:val="32"/>
          <w14:textFill>
            <w14:solidFill>
              <w14:schemeClr w14:val="tx1"/>
            </w14:solidFill>
          </w14:textFill>
        </w:rPr>
        <w:t>交由专门的建筑垃圾运输企业进行清运。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第四十</w:t>
      </w: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居民家庭装饰装修产生的建筑垃圾，应当投放</w:t>
      </w:r>
      <w:r>
        <w:rPr>
          <w:rFonts w:hint="eastAsia" w:ascii="仿宋" w:hAnsi="仿宋" w:eastAsia="仿宋" w:cs="仿宋"/>
          <w:color w:val="000000" w:themeColor="text1"/>
          <w:sz w:val="32"/>
          <w:szCs w:val="32"/>
          <w:lang w:eastAsia="zh-CN"/>
          <w14:textFill>
            <w14:solidFill>
              <w14:schemeClr w14:val="tx1"/>
            </w14:solidFill>
          </w14:textFill>
        </w:rPr>
        <w:t>至</w:t>
      </w:r>
      <w:r>
        <w:rPr>
          <w:rFonts w:hint="eastAsia" w:ascii="仿宋" w:hAnsi="仿宋" w:eastAsia="仿宋" w:cs="仿宋"/>
          <w:color w:val="000000" w:themeColor="text1"/>
          <w:sz w:val="32"/>
          <w:szCs w:val="32"/>
          <w14:textFill>
            <w14:solidFill>
              <w14:schemeClr w14:val="tx1"/>
            </w14:solidFill>
          </w14:textFill>
        </w:rPr>
        <w:t>管理责任人指定的地点分类打包堆放并承担清运费用。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不得</w:t>
      </w:r>
      <w:r>
        <w:rPr>
          <w:rFonts w:hint="eastAsia" w:ascii="仿宋" w:hAnsi="仿宋" w:eastAsia="仿宋" w:cs="仿宋"/>
          <w:color w:val="000000" w:themeColor="text1"/>
          <w:sz w:val="32"/>
          <w:szCs w:val="32"/>
          <w14:textFill>
            <w14:solidFill>
              <w14:schemeClr w14:val="tx1"/>
            </w14:solidFill>
          </w14:textFill>
        </w:rPr>
        <w:t>在城市道路、公共场所堆放废弃物、渣土、杂物</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十</w:t>
      </w:r>
      <w:r>
        <w:rPr>
          <w:rFonts w:hint="eastAsia" w:ascii="仿宋" w:hAnsi="仿宋" w:eastAsia="仿宋" w:cs="仿宋"/>
          <w:b/>
          <w:bCs/>
          <w:color w:val="000000" w:themeColor="text1"/>
          <w:sz w:val="32"/>
          <w:szCs w:val="32"/>
          <w:lang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工程施工单位应当依法编制建筑垃圾处理方案，并在开工前向市容环境卫生行政主管部门报备。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建设施工工地和消纳场的出入口，应实施路面硬化，设置洗车平台，配备洗车设施。车辆在驶出施工场地和消纳场地前，应当冲洗车体，确保净车出场。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第七章　其他方面管理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四十四</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在城区内，相关行政主管部门应当及时编制环境卫生、供水、供气、排水防涝、综合交通、绿地系统、城市照明、地下管线、户外广告、景观等城市综合管理专项规划，报吉首市人民政府同意后实施。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相关专项规划应当符合城市总体规划和控制性详细规划，体现民族特色。</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四十五</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城区</w:t>
      </w:r>
      <w:r>
        <w:rPr>
          <w:rFonts w:hint="eastAsia" w:ascii="仿宋" w:hAnsi="仿宋" w:eastAsia="仿宋" w:cs="仿宋"/>
          <w:color w:val="000000" w:themeColor="text1"/>
          <w:sz w:val="32"/>
          <w:szCs w:val="32"/>
          <w14:textFill>
            <w14:solidFill>
              <w14:schemeClr w14:val="tx1"/>
            </w14:solidFill>
          </w14:textFill>
        </w:rPr>
        <w:t>现状建设用地范围内不得新建居民自建房</w:t>
      </w:r>
      <w:r>
        <w:rPr>
          <w:rFonts w:hint="eastAsia" w:ascii="仿宋" w:hAnsi="仿宋" w:eastAsia="仿宋" w:cs="仿宋"/>
          <w:color w:val="000000" w:themeColor="text1"/>
          <w:sz w:val="32"/>
          <w:szCs w:val="32"/>
          <w:lang w:eastAsia="zh-CN"/>
          <w14:textFill>
            <w14:solidFill>
              <w14:schemeClr w14:val="tx1"/>
            </w14:solidFill>
          </w14:textFill>
        </w:rPr>
        <w:t>，有以下情形除外：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（一）政府集中安置区内新建的；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（二）政府出让土地内新建的；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（三）经吉首市人民政府研究确定需新建的。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新建居民自建房一般不得超过三层。居民自建房原依法批准层数超过三层的，改（扩）建、重建后层数不得超过原依法批准层数。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第</w:t>
      </w:r>
      <w:r>
        <w:rPr>
          <w:rFonts w:hint="eastAsia" w:ascii="仿宋" w:hAnsi="仿宋" w:eastAsia="仿宋" w:cs="仿宋"/>
          <w:b w:val="0"/>
          <w:bCs w:val="0"/>
          <w:color w:val="000000" w:themeColor="text1"/>
          <w:sz w:val="32"/>
          <w:szCs w:val="32"/>
          <w:lang w:eastAsia="zh-CN"/>
          <w14:textFill>
            <w14:solidFill>
              <w14:schemeClr w14:val="tx1"/>
            </w14:solidFill>
          </w14:textFill>
        </w:rPr>
        <w:t>四十六</w:t>
      </w:r>
      <w:r>
        <w:rPr>
          <w:rFonts w:hint="eastAsia" w:ascii="仿宋" w:hAnsi="仿宋" w:eastAsia="仿宋" w:cs="仿宋"/>
          <w:b w:val="0"/>
          <w:bCs w:val="0"/>
          <w:color w:val="000000" w:themeColor="text1"/>
          <w:sz w:val="32"/>
          <w:szCs w:val="32"/>
          <w14:textFill>
            <w14:solidFill>
              <w14:schemeClr w14:val="tx1"/>
            </w14:solidFill>
          </w14:textFill>
        </w:rPr>
        <w:t>条 在大型市场和商业综合体管理区内的市容和环境卫生管理实行责任区制度。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大型市场和商业综合体的市容环境卫生责任区是指，产权单位或者运营管理单位对其所有、使用、管理的建（构）筑物、设施、场所及其一定范围内的区域，包括建（构）筑物临街立面、橱窗、以及建（构）筑物墙基至路沿石之间范围内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第</w:t>
      </w:r>
      <w:r>
        <w:rPr>
          <w:rFonts w:hint="eastAsia" w:ascii="仿宋" w:hAnsi="仿宋" w:eastAsia="仿宋" w:cs="仿宋"/>
          <w:b w:val="0"/>
          <w:bCs w:val="0"/>
          <w:color w:val="000000" w:themeColor="text1"/>
          <w:sz w:val="32"/>
          <w:szCs w:val="32"/>
          <w:lang w:eastAsia="zh-CN"/>
          <w14:textFill>
            <w14:solidFill>
              <w14:schemeClr w14:val="tx1"/>
            </w14:solidFill>
          </w14:textFill>
        </w:rPr>
        <w:t>四十七</w:t>
      </w:r>
      <w:r>
        <w:rPr>
          <w:rFonts w:hint="eastAsia" w:ascii="仿宋" w:hAnsi="仿宋" w:eastAsia="仿宋" w:cs="仿宋"/>
          <w:b w:val="0"/>
          <w:bCs w:val="0"/>
          <w:color w:val="000000" w:themeColor="text1"/>
          <w:sz w:val="32"/>
          <w:szCs w:val="32"/>
          <w14:textFill>
            <w14:solidFill>
              <w14:schemeClr w14:val="tx1"/>
            </w14:solidFill>
          </w14:textFill>
        </w:rPr>
        <w:t>条  大型市场和商业综合体的产权单位或者运营管理单位应当做好责任区内的市容环境卫生工作，对责任区内有损市容环境卫生的行为及时进行劝导、制止。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大型市场和商业综合体的产权单位或者运营管理单位在市容环境卫生责任区内应当履行以下责任：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（一）责任区内无污物、油渍、废弃物，无积水、粪便；无乱张贴、乱涂写、乱刻画、乱吊挂，无乱设广告；建（构）筑物临街立面、橱窗、门面招牌美观整洁；城市照明、发光灯饰等画面、字体无残缺；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（二）责任区无攀折树木花草、践踏绿地、倚树搭棚挂物、损坏花草树木和绿化设施、擅自占用绿地等情况，负责责任区内的树木花草和绿化设施的保护；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三）责任区内无乱设摊、乱搭建、乱堆放，无噪声污染，无出店经营；非机动车分类有序，无乱停乱放；市政公用设施无损坏拆除；人行道通畅整洁，没有占道堆放或者设置障碍，没有违规设置停车场（点）；没有违规进行洗车、生产加工等经营活动；建（构）筑物临街立面上设置空调外机、防盗网（窗）等附属设施符合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第八章</w:t>
      </w:r>
      <w:r>
        <w:rPr>
          <w:rFonts w:hint="eastAsia" w:ascii="黑体" w:hAnsi="黑体" w:eastAsia="黑体" w:cs="黑体"/>
          <w:color w:val="000000" w:themeColor="text1"/>
          <w:sz w:val="32"/>
          <w:szCs w:val="32"/>
          <w14:textFill>
            <w14:solidFill>
              <w14:schemeClr w14:val="tx1"/>
            </w14:solidFill>
          </w14:textFill>
        </w:rPr>
        <w:t xml:space="preserve"> 城市管理</w:t>
      </w:r>
      <w:r>
        <w:rPr>
          <w:rFonts w:hint="eastAsia" w:ascii="黑体" w:hAnsi="黑体" w:eastAsia="黑体" w:cs="黑体"/>
          <w:color w:val="000000" w:themeColor="text1"/>
          <w:sz w:val="32"/>
          <w:szCs w:val="32"/>
          <w:lang w:eastAsia="zh-CN"/>
          <w14:textFill>
            <w14:solidFill>
              <w14:schemeClr w14:val="tx1"/>
            </w14:solidFill>
          </w14:textFill>
        </w:rPr>
        <w:t>和综合</w:t>
      </w:r>
      <w:r>
        <w:rPr>
          <w:rFonts w:hint="eastAsia" w:ascii="黑体" w:hAnsi="黑体" w:eastAsia="黑体" w:cs="黑体"/>
          <w:color w:val="000000" w:themeColor="text1"/>
          <w:sz w:val="32"/>
          <w:szCs w:val="32"/>
          <w14:textFill>
            <w14:solidFill>
              <w14:schemeClr w14:val="tx1"/>
            </w14:solidFill>
          </w14:textFill>
        </w:rPr>
        <w:t>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四十八</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本市城市管理和综合执法工作依据《中华人民共和国行政处罚法》的规定和国务院、省人民政府有关决定，实行相对集中行政处罚权制度，相对集中行使规定的行政处罚权。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吉首市城市管理和综合执法部门相对集中的行政处罚权内容和执法依据应当向社会公布。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十</w:t>
      </w:r>
      <w:r>
        <w:rPr>
          <w:rFonts w:hint="eastAsia" w:ascii="仿宋" w:hAnsi="仿宋" w:eastAsia="仿宋" w:cs="仿宋"/>
          <w:b/>
          <w:bCs/>
          <w:color w:val="000000" w:themeColor="text1"/>
          <w:sz w:val="32"/>
          <w:szCs w:val="32"/>
          <w:lang w:eastAsia="zh-CN"/>
          <w14:textFill>
            <w14:solidFill>
              <w14:schemeClr w14:val="tx1"/>
            </w14:solidFill>
          </w14:textFill>
        </w:rPr>
        <w:t>九</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城市管理</w:t>
      </w:r>
      <w:r>
        <w:rPr>
          <w:rFonts w:hint="eastAsia" w:ascii="仿宋" w:hAnsi="仿宋" w:eastAsia="仿宋" w:cs="仿宋"/>
          <w:color w:val="000000" w:themeColor="text1"/>
          <w:sz w:val="32"/>
          <w:szCs w:val="32"/>
          <w:lang w:eastAsia="zh-CN"/>
          <w14:textFill>
            <w14:solidFill>
              <w14:schemeClr w14:val="tx1"/>
            </w14:solidFill>
          </w14:textFill>
        </w:rPr>
        <w:t>和综合执法</w:t>
      </w:r>
      <w:r>
        <w:rPr>
          <w:rFonts w:hint="eastAsia" w:ascii="仿宋" w:hAnsi="仿宋" w:eastAsia="仿宋" w:cs="仿宋"/>
          <w:color w:val="000000" w:themeColor="text1"/>
          <w:sz w:val="32"/>
          <w:szCs w:val="32"/>
          <w14:textFill>
            <w14:solidFill>
              <w14:schemeClr w14:val="tx1"/>
            </w14:solidFill>
          </w14:textFill>
        </w:rPr>
        <w:t>人员应当取得行政执法资格后，方可从事行政执法工作。城市管理</w:t>
      </w:r>
      <w:r>
        <w:rPr>
          <w:rFonts w:hint="eastAsia" w:ascii="仿宋" w:hAnsi="仿宋" w:eastAsia="仿宋" w:cs="仿宋"/>
          <w:color w:val="000000" w:themeColor="text1"/>
          <w:sz w:val="32"/>
          <w:szCs w:val="32"/>
          <w:lang w:eastAsia="zh-CN"/>
          <w14:textFill>
            <w14:solidFill>
              <w14:schemeClr w14:val="tx1"/>
            </w14:solidFill>
          </w14:textFill>
        </w:rPr>
        <w:t>和综合执法</w:t>
      </w:r>
      <w:r>
        <w:rPr>
          <w:rFonts w:hint="eastAsia" w:ascii="仿宋" w:hAnsi="仿宋" w:eastAsia="仿宋" w:cs="仿宋"/>
          <w:color w:val="000000" w:themeColor="text1"/>
          <w:sz w:val="32"/>
          <w:szCs w:val="32"/>
          <w14:textFill>
            <w14:solidFill>
              <w14:schemeClr w14:val="tx1"/>
            </w14:solidFill>
          </w14:textFill>
        </w:rPr>
        <w:t>人员执行公务时，应当宣传法律法规，恪守职业道德，自觉接受社会监督，不得妨碍经营者的正常生产经营活动，不得索取或者收受财物，不得谋取其他非法利益。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第五十条</w:t>
      </w:r>
      <w:r>
        <w:rPr>
          <w:rFonts w:hint="eastAsia" w:ascii="仿宋" w:hAnsi="仿宋" w:eastAsia="仿宋" w:cs="仿宋"/>
          <w:color w:val="000000" w:themeColor="text1"/>
          <w:sz w:val="32"/>
          <w:szCs w:val="32"/>
          <w14:textFill>
            <w14:solidFill>
              <w14:schemeClr w14:val="tx1"/>
            </w14:solidFill>
          </w14:textFill>
        </w:rPr>
        <w:t xml:space="preserve">  吉首市人民政府可以根据实际需要和相关规定，决定聘用人员协助开展城市综合管理工作。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聘用人应当加强受聘人员管理，相关信息纳入政务公开范围，落实劳动保障。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聘用人员只能从事日常巡查、劝导等辅助性工作，不得实施行政处罚和行政强制等行政执法行为。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受聘人员损害相对人合法权益的，聘用人应当承担法律责任；受聘人员有过错的，其本人一并承担相应法律责任。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第五十</w:t>
      </w:r>
      <w:r>
        <w:rPr>
          <w:rFonts w:hint="eastAsia" w:ascii="仿宋" w:hAnsi="仿宋" w:eastAsia="仿宋" w:cs="仿宋"/>
          <w:b/>
          <w:bCs/>
          <w:color w:val="000000" w:themeColor="text1"/>
          <w:sz w:val="32"/>
          <w:szCs w:val="32"/>
          <w:lang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吉首市城市管理</w:t>
      </w:r>
      <w:r>
        <w:rPr>
          <w:rFonts w:hint="eastAsia" w:ascii="仿宋" w:hAnsi="仿宋" w:eastAsia="仿宋" w:cs="仿宋"/>
          <w:color w:val="000000" w:themeColor="text1"/>
          <w:sz w:val="32"/>
          <w:szCs w:val="32"/>
          <w:lang w:eastAsia="zh-CN"/>
          <w14:textFill>
            <w14:solidFill>
              <w14:schemeClr w14:val="tx1"/>
            </w14:solidFill>
          </w14:textFill>
        </w:rPr>
        <w:t>和综合执法</w:t>
      </w:r>
      <w:r>
        <w:rPr>
          <w:rFonts w:hint="eastAsia" w:ascii="仿宋" w:hAnsi="仿宋" w:eastAsia="仿宋" w:cs="仿宋"/>
          <w:color w:val="000000" w:themeColor="text1"/>
          <w:sz w:val="32"/>
          <w:szCs w:val="32"/>
          <w14:textFill>
            <w14:solidFill>
              <w14:schemeClr w14:val="tx1"/>
            </w14:solidFill>
          </w14:textFill>
        </w:rPr>
        <w:t>部门对易腐烂变质、鲜活产品和其他不易保存的食品实施先行登记保存时，应当告知当事人在二十四小时内到指定地点接受调查和处理。当事人逾期不接受调查和处理的，对其中符合产品质量标准、食品卫生标准的物品，经城市管理</w:t>
      </w:r>
      <w:r>
        <w:rPr>
          <w:rFonts w:hint="eastAsia" w:ascii="仿宋" w:hAnsi="仿宋" w:eastAsia="仿宋" w:cs="仿宋"/>
          <w:color w:val="000000" w:themeColor="text1"/>
          <w:sz w:val="32"/>
          <w:szCs w:val="32"/>
          <w:lang w:eastAsia="zh-CN"/>
          <w14:textFill>
            <w14:solidFill>
              <w14:schemeClr w14:val="tx1"/>
            </w14:solidFill>
          </w14:textFill>
        </w:rPr>
        <w:t>和综合执法</w:t>
      </w:r>
      <w:r>
        <w:rPr>
          <w:rFonts w:hint="eastAsia" w:ascii="仿宋" w:hAnsi="仿宋" w:eastAsia="仿宋" w:cs="仿宋"/>
          <w:color w:val="000000" w:themeColor="text1"/>
          <w:sz w:val="32"/>
          <w:szCs w:val="32"/>
          <w14:textFill>
            <w14:solidFill>
              <w14:schemeClr w14:val="tx1"/>
            </w14:solidFill>
          </w14:textFill>
        </w:rPr>
        <w:t>部门负责人批准，在拍照或者录像后依法变卖或者拍卖，变卖或者拍卖的价款暂予保存，待结案后按有关规定处理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无法拍卖、变卖的，可以在登记后销毁，销毁过程应当通过拍照或者录(摄)像等方式予以记录。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第五十</w:t>
      </w: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吉首市城市管理和综合执法部门发现任何单位和个人有涉及城市管理违法行为的，应当责令立即改正或者限期改正；拒不改正的，可以依法查封、扣押与违法行为有关的工具和其他物品。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吉首市城市管理和综合执法部门查处下列违法行为时，可以采取以下措施：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（一）对违反市容环境卫生管理有关规定通过悬挂、张贴、涂写、刻画发布经营信息、联系业务号码的，要求当事人在规定期限内接受处理；当事人逾期未按要求接受处理的，可以书面通知通讯企业配合处理；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（二）不按规定在城市道路上停放（含临时停放）的机动车，机动车驾驶人不在现场或者虽在现场但拒绝立即驶离的，可以将机动车拖离现场，并及时告知机动车驾驶人；对不妨碍交通的，可以锁定机动车车轮；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（三）对不按规定使用专用运输车辆运输散装流体物品，造成环境污染的，可以暂扣违法车辆至指定场所；暂扣车辆行为不得影响交通安全、畅通，违法行为处理结束后应当予以放行。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五十三</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吉首市城市管理和综合执法部门调查取证时，需要相关行政管理部门就专业和技术问题作出解释或者提供专业意见的，相关行政管理部门应当自收到协助函件之日起七个工作日内出具书面意见；案情复杂需要延期的，应当以书面形式向吉首市城市管理和综合执法部门说明理由并明确答复期限。相关行政管理部门出具书面意见前需要吉首市城市管理和综合执法部门补充资料的，应当在收到协助函件之日起二个工作日内告知吉首市城市管理和综合执法部门，补充资料所用时间不计入答复期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五十四</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对吉首市城市管理和综合执法部门依法作出的责令限期清理、限期拆除、采取补救措施、恢复原状等决定，当事人应当及时履行；逾期不履行或者未按规定履行的，吉首市城市管理和综合执法部门可以依法决定代为履行，所需费用由当事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章 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五十五</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城市管理相关行政主管部门及其工作人员滥用职权、玩忽职守、徇私舞弊的,对直接负责的主管人员和其他直接责任人员依法给予行政处分；构成犯罪的，依法追究刑事责任：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（一）不履行城市管理职责，对依法应当予以制止或者处罚的违法行为不予制止、处罚，对依法应当处理的投诉不处理的；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（二）滥用职权，损害公民、法人或者其他组织合法权益的；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（三）包庇、纵容违法行为人的；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（四）应当履行协助义务而不履行的；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（五）不具备行政执法资格或者不按法定程序执法的；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（六）法律、法规规定的其他违法行为。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五十六</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违反本条例</w:t>
      </w:r>
      <w:r>
        <w:rPr>
          <w:rFonts w:hint="eastAsia" w:ascii="仿宋" w:hAnsi="仿宋" w:eastAsia="仿宋" w:cs="仿宋"/>
          <w:color w:val="000000" w:themeColor="text1"/>
          <w:sz w:val="32"/>
          <w:szCs w:val="32"/>
          <w14:textFill>
            <w14:solidFill>
              <w14:schemeClr w14:val="tx1"/>
            </w14:solidFill>
          </w14:textFill>
        </w:rPr>
        <w:t>第</w:t>
      </w:r>
      <w:r>
        <w:rPr>
          <w:rFonts w:hint="eastAsia" w:ascii="仿宋" w:hAnsi="仿宋" w:eastAsia="仿宋" w:cs="仿宋"/>
          <w:color w:val="000000" w:themeColor="text1"/>
          <w:sz w:val="32"/>
          <w:szCs w:val="32"/>
          <w:lang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规定的，由吉首市城市管理和综合执法部门责令其纠正违法行为、限期清除、采取补救措施，拒不改正的，可以并处罚款。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（一）违反</w:t>
      </w:r>
      <w:r>
        <w:rPr>
          <w:rFonts w:hint="eastAsia" w:ascii="仿宋" w:hAnsi="仿宋" w:eastAsia="仿宋" w:cs="仿宋"/>
          <w:color w:val="000000" w:themeColor="text1"/>
          <w:sz w:val="32"/>
          <w:szCs w:val="32"/>
          <w14:textFill>
            <w14:solidFill>
              <w14:schemeClr w14:val="tx1"/>
            </w14:solidFill>
          </w14:textFill>
        </w:rPr>
        <w:t>第</w:t>
      </w:r>
      <w:r>
        <w:rPr>
          <w:rFonts w:hint="eastAsia" w:ascii="仿宋" w:hAnsi="仿宋" w:eastAsia="仿宋" w:cs="仿宋"/>
          <w:color w:val="000000" w:themeColor="text1"/>
          <w:sz w:val="32"/>
          <w:szCs w:val="32"/>
          <w:lang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第一项规定，随地吐痰、便溺、乱扔烟头、纸屑、塑料袋、果皮、食物残渣等废弃物的，处一百元以下罚款；乱倒污水的，处二千元以下罚款。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（二）违反</w:t>
      </w:r>
      <w:r>
        <w:rPr>
          <w:rFonts w:hint="eastAsia" w:ascii="仿宋" w:hAnsi="仿宋" w:eastAsia="仿宋" w:cs="仿宋"/>
          <w:color w:val="000000" w:themeColor="text1"/>
          <w:sz w:val="32"/>
          <w:szCs w:val="32"/>
          <w14:textFill>
            <w14:solidFill>
              <w14:schemeClr w14:val="tx1"/>
            </w14:solidFill>
          </w14:textFill>
        </w:rPr>
        <w:t>第</w:t>
      </w:r>
      <w:r>
        <w:rPr>
          <w:rFonts w:hint="eastAsia" w:ascii="仿宋" w:hAnsi="仿宋" w:eastAsia="仿宋" w:cs="仿宋"/>
          <w:color w:val="000000" w:themeColor="text1"/>
          <w:sz w:val="32"/>
          <w:szCs w:val="32"/>
          <w:lang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第二项规定，在露天场所或者垃圾容器内焚烧垃圾和其他物品，对单位处五万元以上五十万元以下的罚款；对个人处一百元以上五百元以下的罚款。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五十七</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 xml:space="preserve"> 违反本条例</w:t>
      </w:r>
      <w:r>
        <w:rPr>
          <w:rFonts w:hint="eastAsia" w:ascii="仿宋" w:hAnsi="仿宋" w:eastAsia="仿宋" w:cs="仿宋"/>
          <w:b w:val="0"/>
          <w:bCs w:val="0"/>
          <w:color w:val="000000" w:themeColor="text1"/>
          <w:sz w:val="32"/>
          <w:szCs w:val="32"/>
          <w14:textFill>
            <w14:solidFill>
              <w14:schemeClr w14:val="tx1"/>
            </w14:solidFill>
          </w14:textFill>
        </w:rPr>
        <w:t>第十条</w:t>
      </w:r>
      <w:r>
        <w:rPr>
          <w:rFonts w:hint="eastAsia" w:ascii="仿宋" w:hAnsi="仿宋" w:eastAsia="仿宋" w:cs="仿宋"/>
          <w:b w:val="0"/>
          <w:bCs w:val="0"/>
          <w:color w:val="000000" w:themeColor="text1"/>
          <w:sz w:val="32"/>
          <w:szCs w:val="32"/>
          <w14:textFill>
            <w14:solidFill>
              <w14:schemeClr w14:val="tx1"/>
            </w14:solidFill>
          </w14:textFill>
        </w:rPr>
        <w:t>规定</w:t>
      </w:r>
      <w:r>
        <w:rPr>
          <w:rFonts w:hint="eastAsia" w:ascii="仿宋" w:hAnsi="仿宋" w:eastAsia="仿宋" w:cs="仿宋"/>
          <w:b w:val="0"/>
          <w:bCs w:val="0"/>
          <w:color w:val="000000" w:themeColor="text1"/>
          <w:sz w:val="32"/>
          <w:szCs w:val="32"/>
          <w:lang w:eastAsia="zh-CN"/>
          <w14:textFill>
            <w14:solidFill>
              <w14:schemeClr w14:val="tx1"/>
            </w14:solidFill>
          </w14:textFill>
        </w:rPr>
        <w:t>，将餐厨</w:t>
      </w:r>
      <w:r>
        <w:rPr>
          <w:rFonts w:hint="eastAsia" w:ascii="仿宋" w:hAnsi="仿宋" w:eastAsia="仿宋" w:cs="仿宋"/>
          <w:color w:val="000000" w:themeColor="text1"/>
          <w:sz w:val="32"/>
          <w:szCs w:val="32"/>
          <w14:textFill>
            <w14:solidFill>
              <w14:schemeClr w14:val="tx1"/>
            </w14:solidFill>
          </w14:textFill>
        </w:rPr>
        <w:t>垃圾直接排入城镇排水管网</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随意倾倒、抛撒、堆放</w:t>
      </w:r>
      <w:r>
        <w:rPr>
          <w:rFonts w:hint="eastAsia" w:ascii="仿宋" w:hAnsi="仿宋" w:eastAsia="仿宋" w:cs="仿宋"/>
          <w:color w:val="000000" w:themeColor="text1"/>
          <w:sz w:val="32"/>
          <w:szCs w:val="32"/>
          <w:lang w:eastAsia="zh-CN"/>
          <w14:textFill>
            <w14:solidFill>
              <w14:schemeClr w14:val="tx1"/>
            </w14:solidFill>
          </w14:textFill>
        </w:rPr>
        <w:t>餐厨</w:t>
      </w:r>
      <w:r>
        <w:rPr>
          <w:rFonts w:hint="eastAsia" w:ascii="仿宋" w:hAnsi="仿宋" w:eastAsia="仿宋" w:cs="仿宋"/>
          <w:color w:val="000000" w:themeColor="text1"/>
          <w:sz w:val="32"/>
          <w:szCs w:val="32"/>
          <w14:textFill>
            <w14:solidFill>
              <w14:schemeClr w14:val="tx1"/>
            </w14:solidFill>
          </w14:textFill>
        </w:rPr>
        <w:t>垃圾</w:t>
      </w:r>
      <w:r>
        <w:rPr>
          <w:rFonts w:hint="eastAsia" w:ascii="仿宋" w:hAnsi="仿宋" w:eastAsia="仿宋" w:cs="仿宋"/>
          <w:b w:val="0"/>
          <w:bCs w:val="0"/>
          <w:color w:val="000000" w:themeColor="text1"/>
          <w:sz w:val="32"/>
          <w:szCs w:val="32"/>
          <w14:textFill>
            <w14:solidFill>
              <w14:schemeClr w14:val="tx1"/>
            </w14:solidFill>
          </w14:textFill>
        </w:rPr>
        <w:t>的，由吉首市城市管理和综合执法部门责令改正，并处</w:t>
      </w:r>
      <w:r>
        <w:rPr>
          <w:rFonts w:hint="eastAsia" w:ascii="仿宋" w:hAnsi="仿宋" w:eastAsia="仿宋" w:cs="仿宋"/>
          <w:b w:val="0"/>
          <w:bCs w:val="0"/>
          <w:color w:val="000000" w:themeColor="text1"/>
          <w:sz w:val="32"/>
          <w:szCs w:val="32"/>
          <w:lang w:eastAsia="zh-CN"/>
          <w14:textFill>
            <w14:solidFill>
              <w14:schemeClr w14:val="tx1"/>
            </w14:solidFill>
          </w14:textFill>
        </w:rPr>
        <w:t>一百</w:t>
      </w:r>
      <w:r>
        <w:rPr>
          <w:rFonts w:hint="eastAsia" w:ascii="仿宋" w:hAnsi="仿宋" w:eastAsia="仿宋" w:cs="仿宋"/>
          <w:b w:val="0"/>
          <w:bCs w:val="0"/>
          <w:color w:val="000000" w:themeColor="text1"/>
          <w:sz w:val="32"/>
          <w:szCs w:val="32"/>
          <w14:textFill>
            <w14:solidFill>
              <w14:schemeClr w14:val="tx1"/>
            </w14:solidFill>
          </w14:textFill>
        </w:rPr>
        <w:t>元以上</w:t>
      </w:r>
      <w:r>
        <w:rPr>
          <w:rFonts w:hint="eastAsia" w:ascii="仿宋" w:hAnsi="仿宋" w:eastAsia="仿宋" w:cs="仿宋"/>
          <w:b w:val="0"/>
          <w:bCs w:val="0"/>
          <w:color w:val="000000" w:themeColor="text1"/>
          <w:sz w:val="32"/>
          <w:szCs w:val="32"/>
          <w:lang w:eastAsia="zh-CN"/>
          <w14:textFill>
            <w14:solidFill>
              <w14:schemeClr w14:val="tx1"/>
            </w14:solidFill>
          </w14:textFill>
        </w:rPr>
        <w:t>三千</w:t>
      </w:r>
      <w:r>
        <w:rPr>
          <w:rFonts w:hint="eastAsia" w:ascii="仿宋" w:hAnsi="仿宋" w:eastAsia="仿宋" w:cs="仿宋"/>
          <w:b w:val="0"/>
          <w:bCs w:val="0"/>
          <w:color w:val="000000" w:themeColor="text1"/>
          <w:sz w:val="32"/>
          <w:szCs w:val="32"/>
          <w14:textFill>
            <w14:solidFill>
              <w14:schemeClr w14:val="tx1"/>
            </w14:solidFill>
          </w14:textFill>
        </w:rPr>
        <w:t>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十</w:t>
      </w:r>
      <w:r>
        <w:rPr>
          <w:rFonts w:hint="eastAsia" w:ascii="仿宋" w:hAnsi="仿宋" w:eastAsia="仿宋" w:cs="仿宋"/>
          <w:b/>
          <w:bCs/>
          <w:color w:val="000000" w:themeColor="text1"/>
          <w:sz w:val="32"/>
          <w:szCs w:val="32"/>
          <w:lang w:eastAsia="zh-CN"/>
          <w14:textFill>
            <w14:solidFill>
              <w14:schemeClr w14:val="tx1"/>
            </w14:solidFill>
          </w14:textFill>
        </w:rPr>
        <w:t>八</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 xml:space="preserve"> 违反本条例</w:t>
      </w:r>
      <w:r>
        <w:rPr>
          <w:rFonts w:hint="eastAsia" w:ascii="仿宋" w:hAnsi="仿宋" w:eastAsia="仿宋" w:cs="仿宋"/>
          <w:b w:val="0"/>
          <w:bCs w:val="0"/>
          <w:color w:val="000000" w:themeColor="text1"/>
          <w:sz w:val="32"/>
          <w:szCs w:val="32"/>
          <w14:textFill>
            <w14:solidFill>
              <w14:schemeClr w14:val="tx1"/>
            </w14:solidFill>
          </w14:textFill>
        </w:rPr>
        <w:t>第十</w:t>
      </w:r>
      <w:r>
        <w:rPr>
          <w:rFonts w:hint="eastAsia" w:ascii="仿宋" w:hAnsi="仿宋" w:eastAsia="仿宋" w:cs="仿宋"/>
          <w:b w:val="0"/>
          <w:bCs w:val="0"/>
          <w:color w:val="000000" w:themeColor="text1"/>
          <w:sz w:val="32"/>
          <w:szCs w:val="32"/>
          <w:lang w:eastAsia="zh-CN"/>
          <w14:textFill>
            <w14:solidFill>
              <w14:schemeClr w14:val="tx1"/>
            </w14:solidFill>
          </w14:textFill>
        </w:rPr>
        <w:t>二</w:t>
      </w:r>
      <w:r>
        <w:rPr>
          <w:rFonts w:hint="eastAsia" w:ascii="仿宋" w:hAnsi="仿宋" w:eastAsia="仿宋" w:cs="仿宋"/>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规定安装空调外机的，随意排放空调外机的</w:t>
      </w:r>
      <w:r>
        <w:rPr>
          <w:rFonts w:hint="eastAsia" w:ascii="仿宋" w:hAnsi="仿宋" w:eastAsia="仿宋" w:cs="仿宋"/>
          <w:b w:val="0"/>
          <w:bCs w:val="0"/>
          <w:color w:val="000000" w:themeColor="text1"/>
          <w:sz w:val="32"/>
          <w:szCs w:val="32"/>
          <w:lang w:eastAsia="zh-CN"/>
          <w14:textFill>
            <w14:solidFill>
              <w14:schemeClr w14:val="tx1"/>
            </w14:solidFill>
          </w14:textFill>
        </w:rPr>
        <w:t>冷</w:t>
      </w:r>
      <w:r>
        <w:rPr>
          <w:rFonts w:hint="eastAsia" w:ascii="仿宋" w:hAnsi="仿宋" w:eastAsia="仿宋" w:cs="仿宋"/>
          <w:b w:val="0"/>
          <w:bCs w:val="0"/>
          <w:color w:val="000000" w:themeColor="text1"/>
          <w:sz w:val="32"/>
          <w:szCs w:val="32"/>
          <w:lang w:eastAsia="zh-CN"/>
          <w14:textFill>
            <w14:solidFill>
              <w14:schemeClr w14:val="tx1"/>
            </w14:solidFill>
          </w14:textFill>
        </w:rPr>
        <w:t>凝</w:t>
      </w:r>
      <w:r>
        <w:rPr>
          <w:rFonts w:hint="eastAsia" w:ascii="仿宋" w:hAnsi="仿宋" w:eastAsia="仿宋" w:cs="仿宋"/>
          <w:b w:val="0"/>
          <w:bCs w:val="0"/>
          <w:color w:val="000000" w:themeColor="text1"/>
          <w:sz w:val="32"/>
          <w:szCs w:val="32"/>
          <w14:textFill>
            <w14:solidFill>
              <w14:schemeClr w14:val="tx1"/>
            </w14:solidFill>
          </w14:textFill>
        </w:rPr>
        <w:t>水的，由吉首市城市管理和综合执法部门责令改正，并处一百元以上五百元以下罚款。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十</w:t>
      </w:r>
      <w:r>
        <w:rPr>
          <w:rFonts w:hint="eastAsia" w:ascii="仿宋" w:hAnsi="仿宋" w:eastAsia="仿宋" w:cs="仿宋"/>
          <w:b/>
          <w:bCs/>
          <w:color w:val="000000" w:themeColor="text1"/>
          <w:sz w:val="32"/>
          <w:szCs w:val="32"/>
          <w:lang w:eastAsia="zh-CN"/>
          <w14:textFill>
            <w14:solidFill>
              <w14:schemeClr w14:val="tx1"/>
            </w14:solidFill>
          </w14:textFill>
        </w:rPr>
        <w:t>九</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违反本条例</w:t>
      </w:r>
      <w:r>
        <w:rPr>
          <w:rFonts w:hint="eastAsia" w:ascii="仿宋" w:hAnsi="仿宋" w:eastAsia="仿宋" w:cs="仿宋"/>
          <w:color w:val="000000" w:themeColor="text1"/>
          <w:sz w:val="32"/>
          <w:szCs w:val="32"/>
          <w14:textFill>
            <w14:solidFill>
              <w14:schemeClr w14:val="tx1"/>
            </w14:solidFill>
          </w14:textFill>
        </w:rPr>
        <w:t>第十</w:t>
      </w: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第一项规定，超出经营场所门窗进行店外作业、堆放货物或者展示、销售商品的，由吉首市城市管理和综合执法部门责令改正，</w:t>
      </w:r>
      <w:r>
        <w:rPr>
          <w:rFonts w:hint="eastAsia" w:ascii="仿宋" w:hAnsi="仿宋" w:eastAsia="仿宋" w:cs="仿宋"/>
          <w:color w:val="000000" w:themeColor="text1"/>
          <w:sz w:val="32"/>
          <w:szCs w:val="32"/>
          <w:lang w:eastAsia="zh-CN"/>
          <w14:textFill>
            <w14:solidFill>
              <w14:schemeClr w14:val="tx1"/>
            </w14:solidFill>
          </w14:textFill>
        </w:rPr>
        <w:t>逾期不改正的，</w:t>
      </w:r>
      <w:r>
        <w:rPr>
          <w:rFonts w:hint="eastAsia" w:ascii="仿宋" w:hAnsi="仿宋" w:eastAsia="仿宋" w:cs="仿宋"/>
          <w:color w:val="000000" w:themeColor="text1"/>
          <w:sz w:val="32"/>
          <w:szCs w:val="32"/>
          <w14:textFill>
            <w14:solidFill>
              <w14:schemeClr w14:val="tx1"/>
            </w14:solidFill>
          </w14:textFill>
        </w:rPr>
        <w:t>处一万元以下罚款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拒不改正的，可暂扣当事人经营的物品和与违法行为有关的工具，要求其到指定地点接受处理。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第六十条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违反本条例</w:t>
      </w:r>
      <w:r>
        <w:rPr>
          <w:rFonts w:hint="eastAsia" w:ascii="仿宋" w:hAnsi="仿宋" w:eastAsia="仿宋" w:cs="仿宋"/>
          <w:color w:val="000000" w:themeColor="text1"/>
          <w:sz w:val="32"/>
          <w:szCs w:val="32"/>
          <w14:textFill>
            <w14:solidFill>
              <w14:schemeClr w14:val="tx1"/>
            </w14:solidFill>
          </w14:textFill>
        </w:rPr>
        <w:t>第十</w:t>
      </w:r>
      <w:r>
        <w:rPr>
          <w:rFonts w:hint="eastAsia" w:ascii="仿宋" w:hAnsi="仿宋" w:eastAsia="仿宋" w:cs="仿宋"/>
          <w:color w:val="000000" w:themeColor="text1"/>
          <w:sz w:val="32"/>
          <w:szCs w:val="32"/>
          <w:lang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lang w:eastAsia="zh-CN"/>
          <w14:textFill>
            <w14:solidFill>
              <w14:schemeClr w14:val="tx1"/>
            </w14:solidFill>
          </w14:textFill>
        </w:rPr>
        <w:t>第一项</w:t>
      </w:r>
      <w:r>
        <w:rPr>
          <w:rFonts w:hint="eastAsia" w:ascii="仿宋" w:hAnsi="仿宋" w:eastAsia="仿宋" w:cs="仿宋"/>
          <w:color w:val="000000" w:themeColor="text1"/>
          <w:sz w:val="32"/>
          <w:szCs w:val="32"/>
          <w14:textFill>
            <w14:solidFill>
              <w14:schemeClr w14:val="tx1"/>
            </w14:solidFill>
          </w14:textFill>
        </w:rPr>
        <w:t>规定，</w:t>
      </w:r>
      <w:r>
        <w:rPr>
          <w:rFonts w:hint="default" w:ascii="仿宋" w:hAnsi="仿宋" w:eastAsia="仿宋" w:cs="仿宋"/>
          <w:color w:val="000000" w:themeColor="text1"/>
          <w:sz w:val="32"/>
          <w:szCs w:val="32"/>
          <w:lang w:val="en-US" w:eastAsia="zh-CN"/>
          <w14:textFill>
            <w14:solidFill>
              <w14:schemeClr w14:val="tx1"/>
            </w14:solidFill>
          </w14:textFill>
        </w:rPr>
        <w:t>餐饮门店经营者</w:t>
      </w:r>
      <w:r>
        <w:rPr>
          <w:rFonts w:hint="eastAsia" w:ascii="仿宋" w:hAnsi="仿宋" w:eastAsia="仿宋" w:cs="仿宋"/>
          <w:color w:val="000000" w:themeColor="text1"/>
          <w:sz w:val="32"/>
          <w:szCs w:val="32"/>
          <w:lang w:val="en-US" w:eastAsia="zh-CN"/>
          <w14:textFill>
            <w14:solidFill>
              <w14:schemeClr w14:val="tx1"/>
            </w14:solidFill>
          </w14:textFill>
        </w:rPr>
        <w:t>不</w:t>
      </w:r>
      <w:r>
        <w:rPr>
          <w:rFonts w:hint="default" w:ascii="仿宋" w:hAnsi="仿宋" w:eastAsia="仿宋" w:cs="仿宋"/>
          <w:color w:val="000000" w:themeColor="text1"/>
          <w:sz w:val="32"/>
          <w:szCs w:val="32"/>
          <w:lang w:val="en-US" w:eastAsia="zh-CN"/>
          <w14:textFill>
            <w14:solidFill>
              <w14:schemeClr w14:val="tx1"/>
            </w14:solidFill>
          </w14:textFill>
        </w:rPr>
        <w:t>正常使用油烟净化设施</w:t>
      </w:r>
      <w:r>
        <w:rPr>
          <w:rFonts w:hint="eastAsia" w:ascii="仿宋" w:hAnsi="仿宋" w:eastAsia="仿宋" w:cs="仿宋"/>
          <w:color w:val="000000" w:themeColor="text1"/>
          <w:sz w:val="32"/>
          <w:szCs w:val="32"/>
          <w:lang w:val="en-US" w:eastAsia="zh-CN"/>
          <w14:textFill>
            <w14:solidFill>
              <w14:schemeClr w14:val="tx1"/>
            </w14:solidFill>
          </w14:textFill>
        </w:rPr>
        <w:t>的，由</w:t>
      </w:r>
      <w:r>
        <w:rPr>
          <w:rFonts w:hint="eastAsia" w:ascii="仿宋" w:hAnsi="仿宋" w:eastAsia="仿宋" w:cs="仿宋"/>
          <w:b w:val="0"/>
          <w:bCs w:val="0"/>
          <w:color w:val="000000" w:themeColor="text1"/>
          <w:sz w:val="32"/>
          <w:szCs w:val="32"/>
          <w14:textFill>
            <w14:solidFill>
              <w14:schemeClr w14:val="tx1"/>
            </w14:solidFill>
          </w14:textFill>
        </w:rPr>
        <w:t>吉首市城市管理和综合执法部门责令改正，</w:t>
      </w:r>
      <w:r>
        <w:rPr>
          <w:rFonts w:hint="eastAsia" w:ascii="仿宋" w:hAnsi="仿宋" w:eastAsia="仿宋" w:cs="仿宋"/>
          <w:b w:val="0"/>
          <w:bCs w:val="0"/>
          <w:color w:val="000000" w:themeColor="text1"/>
          <w:sz w:val="32"/>
          <w:szCs w:val="32"/>
          <w14:textFill>
            <w14:solidFill>
              <w14:schemeClr w14:val="tx1"/>
            </w14:solidFill>
          </w14:textFill>
        </w:rPr>
        <w:t>处五千元以上五万元以下的罚款；拒不改正的，责令停业整治。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第六十</w:t>
      </w:r>
      <w:r>
        <w:rPr>
          <w:rFonts w:hint="eastAsia" w:ascii="仿宋" w:hAnsi="仿宋" w:eastAsia="仿宋" w:cs="仿宋"/>
          <w:b/>
          <w:bCs/>
          <w:color w:val="000000" w:themeColor="text1"/>
          <w:sz w:val="32"/>
          <w:szCs w:val="32"/>
          <w:lang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违反本条例</w:t>
      </w:r>
      <w:r>
        <w:rPr>
          <w:rFonts w:hint="eastAsia" w:ascii="仿宋" w:hAnsi="仿宋" w:eastAsia="仿宋" w:cs="仿宋"/>
          <w:color w:val="000000" w:themeColor="text1"/>
          <w:sz w:val="32"/>
          <w:szCs w:val="32"/>
          <w14:textFill>
            <w14:solidFill>
              <w14:schemeClr w14:val="tx1"/>
            </w14:solidFill>
          </w14:textFill>
        </w:rPr>
        <w:t>第</w:t>
      </w:r>
      <w:r>
        <w:rPr>
          <w:rFonts w:hint="eastAsia" w:ascii="仿宋" w:hAnsi="仿宋" w:eastAsia="仿宋" w:cs="仿宋"/>
          <w:color w:val="000000" w:themeColor="text1"/>
          <w:sz w:val="32"/>
          <w:szCs w:val="32"/>
          <w:lang w:eastAsia="zh-CN"/>
          <w14:textFill>
            <w14:solidFill>
              <w14:schemeClr w14:val="tx1"/>
            </w14:solidFill>
          </w14:textFill>
        </w:rPr>
        <w:t>十九</w:t>
      </w:r>
      <w:r>
        <w:rPr>
          <w:rFonts w:hint="eastAsia" w:ascii="仿宋" w:hAnsi="仿宋" w:eastAsia="仿宋" w:cs="仿宋"/>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规定，擅自燃放烟花爆竹的，由吉首市公安机关责令改正，对个人可以并处一百元以上五百元以下罚款；对举办焰火晚会及其他大型焰火燃放活动的单位处以一万元以上</w:t>
      </w: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第六十</w:t>
      </w: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违反本条例第二十</w:t>
      </w: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lang w:eastAsia="zh-CN"/>
          <w14:textFill>
            <w14:solidFill>
              <w14:schemeClr w14:val="tx1"/>
            </w14:solidFill>
          </w14:textFill>
        </w:rPr>
        <w:t>第二款</w:t>
      </w:r>
      <w:r>
        <w:rPr>
          <w:rFonts w:hint="eastAsia" w:ascii="仿宋" w:hAnsi="仿宋" w:eastAsia="仿宋" w:cs="仿宋"/>
          <w:color w:val="000000" w:themeColor="text1"/>
          <w:sz w:val="32"/>
          <w:szCs w:val="32"/>
          <w14:textFill>
            <w14:solidFill>
              <w14:schemeClr w14:val="tx1"/>
            </w14:solidFill>
          </w14:textFill>
        </w:rPr>
        <w:t>规定，</w:t>
      </w:r>
      <w:r>
        <w:rPr>
          <w:rFonts w:hint="eastAsia" w:ascii="仿宋" w:hAnsi="仿宋" w:eastAsia="仿宋" w:cs="仿宋"/>
          <w:color w:val="000000" w:themeColor="text1"/>
          <w:sz w:val="32"/>
          <w:szCs w:val="32"/>
          <w14:textFill>
            <w14:solidFill>
              <w14:schemeClr w14:val="tx1"/>
            </w14:solidFill>
          </w14:textFill>
        </w:rPr>
        <w:t>在城区携犬出户时</w:t>
      </w:r>
      <w:r>
        <w:rPr>
          <w:rFonts w:hint="eastAsia" w:ascii="仿宋" w:hAnsi="仿宋" w:eastAsia="仿宋" w:cs="仿宋"/>
          <w:color w:val="000000" w:themeColor="text1"/>
          <w:sz w:val="32"/>
          <w:szCs w:val="32"/>
          <w:lang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为犬只束犬链、戴嘴套</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由吉首市人民政府确定的监督管理部门责令改正，</w:t>
      </w:r>
      <w:r>
        <w:rPr>
          <w:rFonts w:hint="eastAsia" w:ascii="仿宋" w:hAnsi="仿宋" w:eastAsia="仿宋" w:cs="仿宋"/>
          <w:color w:val="000000" w:themeColor="text1"/>
          <w:sz w:val="32"/>
          <w:szCs w:val="32"/>
          <w14:textFill>
            <w14:solidFill>
              <w14:schemeClr w14:val="tx1"/>
            </w14:solidFill>
          </w14:textFill>
        </w:rPr>
        <w:t>处</w:t>
      </w:r>
      <w:r>
        <w:rPr>
          <w:rFonts w:hint="eastAsia" w:ascii="仿宋" w:hAnsi="仿宋" w:eastAsia="仿宋" w:cs="仿宋"/>
          <w:color w:val="000000" w:themeColor="text1"/>
          <w:sz w:val="32"/>
          <w:szCs w:val="32"/>
          <w:lang w:eastAsia="zh-CN"/>
          <w14:textFill>
            <w14:solidFill>
              <w14:schemeClr w14:val="tx1"/>
            </w14:solidFill>
          </w14:textFill>
        </w:rPr>
        <w:t>五百</w:t>
      </w:r>
      <w:r>
        <w:rPr>
          <w:rFonts w:hint="eastAsia" w:ascii="仿宋" w:hAnsi="仿宋" w:eastAsia="仿宋" w:cs="仿宋"/>
          <w:color w:val="000000" w:themeColor="text1"/>
          <w:sz w:val="32"/>
          <w:szCs w:val="32"/>
          <w14:textFill>
            <w14:solidFill>
              <w14:schemeClr w14:val="tx1"/>
            </w14:solidFill>
          </w14:textFill>
        </w:rPr>
        <w:t>元以下罚款</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六十三</w:t>
      </w:r>
      <w:r>
        <w:rPr>
          <w:rFonts w:hint="eastAsia" w:ascii="仿宋" w:hAnsi="仿宋" w:eastAsia="仿宋" w:cs="仿宋"/>
          <w:b/>
          <w:bCs/>
          <w:color w:val="000000" w:themeColor="text1"/>
          <w:sz w:val="32"/>
          <w:szCs w:val="32"/>
          <w14:textFill>
            <w14:solidFill>
              <w14:schemeClr w14:val="tx1"/>
            </w14:solidFill>
          </w14:textFill>
        </w:rPr>
        <w:t xml:space="preserve">条 </w:t>
      </w:r>
      <w:r>
        <w:rPr>
          <w:rFonts w:hint="eastAsia" w:ascii="仿宋" w:hAnsi="仿宋" w:eastAsia="仿宋" w:cs="仿宋"/>
          <w:b w:val="0"/>
          <w:bCs w:val="0"/>
          <w:color w:val="000000" w:themeColor="text1"/>
          <w:sz w:val="32"/>
          <w:szCs w:val="32"/>
          <w14:textFill>
            <w14:solidFill>
              <w14:schemeClr w14:val="tx1"/>
            </w14:solidFill>
          </w14:textFill>
        </w:rPr>
        <w:t xml:space="preserve"> 违反本条例</w:t>
      </w:r>
      <w:r>
        <w:rPr>
          <w:rFonts w:hint="eastAsia" w:ascii="仿宋" w:hAnsi="仿宋" w:eastAsia="仿宋" w:cs="仿宋"/>
          <w:b w:val="0"/>
          <w:bCs w:val="0"/>
          <w:color w:val="000000" w:themeColor="text1"/>
          <w:sz w:val="32"/>
          <w:szCs w:val="32"/>
          <w14:textFill>
            <w14:solidFill>
              <w14:schemeClr w14:val="tx1"/>
            </w14:solidFill>
          </w14:textFill>
        </w:rPr>
        <w:t>第</w:t>
      </w:r>
      <w:r>
        <w:rPr>
          <w:rFonts w:hint="eastAsia" w:ascii="仿宋" w:hAnsi="仿宋" w:eastAsia="仿宋" w:cs="仿宋"/>
          <w:b w:val="0"/>
          <w:bCs w:val="0"/>
          <w:color w:val="000000" w:themeColor="text1"/>
          <w:sz w:val="32"/>
          <w:szCs w:val="32"/>
          <w:lang w:eastAsia="zh-CN"/>
          <w14:textFill>
            <w14:solidFill>
              <w14:schemeClr w14:val="tx1"/>
            </w14:solidFill>
          </w14:textFill>
        </w:rPr>
        <w:t>二</w:t>
      </w:r>
      <w:r>
        <w:rPr>
          <w:rFonts w:hint="eastAsia" w:ascii="仿宋" w:hAnsi="仿宋" w:eastAsia="仿宋" w:cs="仿宋"/>
          <w:b w:val="0"/>
          <w:bCs w:val="0"/>
          <w:color w:val="000000" w:themeColor="text1"/>
          <w:sz w:val="32"/>
          <w:szCs w:val="32"/>
          <w14:textFill>
            <w14:solidFill>
              <w14:schemeClr w14:val="tx1"/>
            </w14:solidFill>
          </w14:textFill>
        </w:rPr>
        <w:t>十</w:t>
      </w:r>
      <w:r>
        <w:rPr>
          <w:rFonts w:hint="eastAsia" w:ascii="仿宋" w:hAnsi="仿宋" w:eastAsia="仿宋" w:cs="仿宋"/>
          <w:b w:val="0"/>
          <w:bCs w:val="0"/>
          <w:color w:val="000000" w:themeColor="text1"/>
          <w:sz w:val="32"/>
          <w:szCs w:val="32"/>
          <w:lang w:eastAsia="zh-CN"/>
          <w14:textFill>
            <w14:solidFill>
              <w14:schemeClr w14:val="tx1"/>
            </w14:solidFill>
          </w14:textFill>
        </w:rPr>
        <w:t>五</w:t>
      </w:r>
      <w:r>
        <w:rPr>
          <w:rFonts w:hint="eastAsia" w:ascii="仿宋" w:hAnsi="仿宋" w:eastAsia="仿宋" w:cs="仿宋"/>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eastAsia="zh-CN"/>
          <w14:textFill>
            <w14:solidFill>
              <w14:schemeClr w14:val="tx1"/>
            </w14:solidFill>
          </w14:textFill>
        </w:rPr>
        <w:t>第二款</w:t>
      </w:r>
      <w:r>
        <w:rPr>
          <w:rFonts w:hint="eastAsia" w:ascii="仿宋" w:hAnsi="仿宋" w:eastAsia="仿宋" w:cs="仿宋"/>
          <w:b w:val="0"/>
          <w:bCs w:val="0"/>
          <w:color w:val="000000" w:themeColor="text1"/>
          <w:sz w:val="32"/>
          <w:szCs w:val="32"/>
          <w14:textFill>
            <w14:solidFill>
              <w14:schemeClr w14:val="tx1"/>
            </w14:solidFill>
          </w14:textFill>
        </w:rPr>
        <w:t>规定，擅自撤除道路临时停车泊位或者在道路临时停车泊位设置障碍的，</w:t>
      </w:r>
      <w:r>
        <w:rPr>
          <w:rFonts w:hint="eastAsia" w:ascii="仿宋" w:hAnsi="仿宋" w:eastAsia="仿宋" w:cs="仿宋"/>
          <w:b w:val="0"/>
          <w:bCs w:val="0"/>
          <w:color w:val="000000" w:themeColor="text1"/>
          <w:sz w:val="32"/>
          <w:szCs w:val="32"/>
          <w:lang w:eastAsia="zh-CN"/>
          <w14:textFill>
            <w14:solidFill>
              <w14:schemeClr w14:val="tx1"/>
            </w14:solidFill>
          </w14:textFill>
        </w:rPr>
        <w:t>由公安机关交通管理部门责令停止违法行为，处五百元以上一千元以下罚款</w:t>
      </w:r>
      <w:r>
        <w:rPr>
          <w:rFonts w:hint="eastAsia" w:ascii="仿宋" w:hAnsi="仿宋" w:eastAsia="仿宋" w:cs="仿宋"/>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六十四</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 xml:space="preserve">  违反本条例</w:t>
      </w:r>
      <w:r>
        <w:rPr>
          <w:rFonts w:hint="eastAsia" w:ascii="仿宋" w:hAnsi="仿宋" w:eastAsia="仿宋" w:cs="仿宋"/>
          <w:b w:val="0"/>
          <w:bCs w:val="0"/>
          <w:color w:val="000000" w:themeColor="text1"/>
          <w:sz w:val="32"/>
          <w:szCs w:val="32"/>
          <w14:textFill>
            <w14:solidFill>
              <w14:schemeClr w14:val="tx1"/>
            </w14:solidFill>
          </w14:textFill>
        </w:rPr>
        <w:t>第</w:t>
      </w:r>
      <w:r>
        <w:rPr>
          <w:rFonts w:hint="eastAsia" w:ascii="仿宋" w:hAnsi="仿宋" w:eastAsia="仿宋" w:cs="仿宋"/>
          <w:b w:val="0"/>
          <w:bCs w:val="0"/>
          <w:color w:val="000000" w:themeColor="text1"/>
          <w:sz w:val="32"/>
          <w:szCs w:val="32"/>
          <w:lang w:eastAsia="zh-CN"/>
          <w14:textFill>
            <w14:solidFill>
              <w14:schemeClr w14:val="tx1"/>
            </w14:solidFill>
          </w14:textFill>
        </w:rPr>
        <w:t>二十六</w:t>
      </w:r>
      <w:r>
        <w:rPr>
          <w:rFonts w:hint="eastAsia" w:ascii="仿宋" w:hAnsi="仿宋" w:eastAsia="仿宋" w:cs="仿宋"/>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eastAsia="zh-CN"/>
          <w14:textFill>
            <w14:solidFill>
              <w14:schemeClr w14:val="tx1"/>
            </w14:solidFill>
          </w14:textFill>
        </w:rPr>
        <w:t>第二款</w:t>
      </w:r>
      <w:r>
        <w:rPr>
          <w:rFonts w:hint="eastAsia" w:ascii="仿宋" w:hAnsi="仿宋" w:eastAsia="仿宋" w:cs="仿宋"/>
          <w:b w:val="0"/>
          <w:bCs w:val="0"/>
          <w:color w:val="000000" w:themeColor="text1"/>
          <w:sz w:val="32"/>
          <w:szCs w:val="32"/>
          <w14:textFill>
            <w14:solidFill>
              <w14:schemeClr w14:val="tx1"/>
            </w14:solidFill>
          </w14:textFill>
        </w:rPr>
        <w:t>规定，擅自在城市道路范围内设置道闸、路桩、地锁、隔离墩等设施，妨碍车辆和行人通行的，由吉首市城市管理和综合执法部门责令限期拆除；逾期未拆除的，由吉首市城市管理和综合执法部门予以拆除，并处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六十五</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 xml:space="preserve"> 违反本条例第</w:t>
      </w:r>
      <w:r>
        <w:rPr>
          <w:rFonts w:hint="eastAsia" w:ascii="仿宋" w:hAnsi="仿宋" w:eastAsia="仿宋" w:cs="仿宋"/>
          <w:b w:val="0"/>
          <w:bCs w:val="0"/>
          <w:color w:val="000000" w:themeColor="text1"/>
          <w:sz w:val="32"/>
          <w:szCs w:val="32"/>
          <w:lang w:eastAsia="zh-CN"/>
          <w14:textFill>
            <w14:solidFill>
              <w14:schemeClr w14:val="tx1"/>
            </w14:solidFill>
          </w14:textFill>
        </w:rPr>
        <w:t>二十八</w:t>
      </w:r>
      <w:r>
        <w:rPr>
          <w:rFonts w:hint="eastAsia" w:ascii="仿宋" w:hAnsi="仿宋" w:eastAsia="仿宋" w:cs="仿宋"/>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规定</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由吉首市城市管理和综合执法部门责令改正，并处二万元以下罚款。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六十六</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违反本条例第</w:t>
      </w:r>
      <w:r>
        <w:rPr>
          <w:rFonts w:hint="eastAsia" w:ascii="仿宋" w:hAnsi="仿宋" w:eastAsia="仿宋" w:cs="仿宋"/>
          <w:b w:val="0"/>
          <w:bCs w:val="0"/>
          <w:color w:val="000000" w:themeColor="text1"/>
          <w:sz w:val="32"/>
          <w:szCs w:val="32"/>
          <w14:textFill>
            <w14:solidFill>
              <w14:schemeClr w14:val="tx1"/>
            </w14:solidFill>
          </w14:textFill>
        </w:rPr>
        <w:t>三十</w:t>
      </w:r>
      <w:r>
        <w:rPr>
          <w:rFonts w:hint="eastAsia" w:ascii="仿宋" w:hAnsi="仿宋" w:eastAsia="仿宋" w:cs="仿宋"/>
          <w:b w:val="0"/>
          <w:bCs w:val="0"/>
          <w:color w:val="000000" w:themeColor="text1"/>
          <w:sz w:val="32"/>
          <w:szCs w:val="32"/>
          <w:lang w:eastAsia="zh-CN"/>
          <w14:textFill>
            <w14:solidFill>
              <w14:schemeClr w14:val="tx1"/>
            </w14:solidFill>
          </w14:textFill>
        </w:rPr>
        <w:t>二</w:t>
      </w:r>
      <w:r>
        <w:rPr>
          <w:rFonts w:hint="eastAsia" w:ascii="仿宋" w:hAnsi="仿宋" w:eastAsia="仿宋" w:cs="仿宋"/>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eastAsia="zh-CN"/>
          <w14:textFill>
            <w14:solidFill>
              <w14:schemeClr w14:val="tx1"/>
            </w14:solidFill>
          </w14:textFill>
        </w:rPr>
        <w:t>第二款</w:t>
      </w:r>
      <w:r>
        <w:rPr>
          <w:rFonts w:hint="eastAsia" w:ascii="仿宋" w:hAnsi="仿宋" w:eastAsia="仿宋" w:cs="仿宋"/>
          <w:b w:val="0"/>
          <w:bCs w:val="0"/>
          <w:color w:val="000000" w:themeColor="text1"/>
          <w:sz w:val="32"/>
          <w:szCs w:val="32"/>
          <w14:textFill>
            <w14:solidFill>
              <w14:schemeClr w14:val="tx1"/>
            </w14:solidFill>
          </w14:textFill>
        </w:rPr>
        <w:t>规定</w:t>
      </w:r>
      <w:r>
        <w:rPr>
          <w:rFonts w:hint="eastAsia" w:ascii="仿宋" w:hAnsi="仿宋" w:eastAsia="仿宋" w:cs="仿宋"/>
          <w:color w:val="000000" w:themeColor="text1"/>
          <w:sz w:val="32"/>
          <w:szCs w:val="32"/>
          <w14:textFill>
            <w14:solidFill>
              <w14:schemeClr w14:val="tx1"/>
            </w14:solidFill>
          </w14:textFill>
        </w:rPr>
        <w:t>，在建（构）筑物上和玻璃幕墙（门）、橱窗内乱刻乱画、粘贴、悬挂有碍市容市貌的广告、标语、标识和其他宣传品的，</w:t>
      </w:r>
      <w:r>
        <w:rPr>
          <w:rFonts w:hint="eastAsia" w:ascii="仿宋" w:hAnsi="仿宋" w:eastAsia="仿宋" w:cs="仿宋"/>
          <w:b w:val="0"/>
          <w:bCs w:val="0"/>
          <w:color w:val="000000" w:themeColor="text1"/>
          <w:sz w:val="32"/>
          <w:szCs w:val="32"/>
          <w14:textFill>
            <w14:solidFill>
              <w14:schemeClr w14:val="tx1"/>
            </w14:solidFill>
          </w14:textFill>
        </w:rPr>
        <w:t>由吉首市城市管理和综合执法部门责令改正，</w:t>
      </w:r>
      <w:r>
        <w:rPr>
          <w:rFonts w:hint="eastAsia" w:ascii="仿宋" w:hAnsi="仿宋" w:eastAsia="仿宋" w:cs="仿宋"/>
          <w:color w:val="000000" w:themeColor="text1"/>
          <w:sz w:val="32"/>
          <w:szCs w:val="32"/>
          <w14:textFill>
            <w14:solidFill>
              <w14:schemeClr w14:val="tx1"/>
            </w14:solidFill>
          </w14:textFill>
        </w:rPr>
        <w:t>处一千元以下罚款。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六十七</w:t>
      </w:r>
      <w:r>
        <w:rPr>
          <w:rFonts w:hint="eastAsia" w:ascii="仿宋" w:hAnsi="仿宋" w:eastAsia="仿宋" w:cs="仿宋"/>
          <w:b/>
          <w:bCs/>
          <w:color w:val="000000" w:themeColor="text1"/>
          <w:sz w:val="32"/>
          <w:szCs w:val="32"/>
          <w14:textFill>
            <w14:solidFill>
              <w14:schemeClr w14:val="tx1"/>
            </w14:solidFill>
          </w14:textFill>
        </w:rPr>
        <w:t xml:space="preserve">条 </w:t>
      </w:r>
      <w:r>
        <w:rPr>
          <w:rFonts w:hint="eastAsia" w:ascii="仿宋" w:hAnsi="仿宋" w:eastAsia="仿宋" w:cs="仿宋"/>
          <w:b w:val="0"/>
          <w:bCs w:val="0"/>
          <w:color w:val="000000" w:themeColor="text1"/>
          <w:sz w:val="32"/>
          <w:szCs w:val="32"/>
          <w14:textFill>
            <w14:solidFill>
              <w14:schemeClr w14:val="tx1"/>
            </w14:solidFill>
          </w14:textFill>
        </w:rPr>
        <w:t>违反本条例</w:t>
      </w:r>
      <w:r>
        <w:rPr>
          <w:rFonts w:hint="eastAsia" w:ascii="仿宋" w:hAnsi="仿宋" w:eastAsia="仿宋" w:cs="仿宋"/>
          <w:b w:val="0"/>
          <w:bCs w:val="0"/>
          <w:color w:val="000000" w:themeColor="text1"/>
          <w:sz w:val="32"/>
          <w:szCs w:val="32"/>
          <w14:textFill>
            <w14:solidFill>
              <w14:schemeClr w14:val="tx1"/>
            </w14:solidFill>
          </w14:textFill>
        </w:rPr>
        <w:t>第</w:t>
      </w:r>
      <w:r>
        <w:rPr>
          <w:rFonts w:hint="eastAsia" w:ascii="仿宋" w:hAnsi="仿宋" w:eastAsia="仿宋" w:cs="仿宋"/>
          <w:b w:val="0"/>
          <w:bCs w:val="0"/>
          <w:color w:val="000000" w:themeColor="text1"/>
          <w:sz w:val="32"/>
          <w:szCs w:val="32"/>
          <w:lang w:eastAsia="zh-CN"/>
          <w14:textFill>
            <w14:solidFill>
              <w14:schemeClr w14:val="tx1"/>
            </w14:solidFill>
          </w14:textFill>
        </w:rPr>
        <w:t>三十三</w:t>
      </w:r>
      <w:r>
        <w:rPr>
          <w:rFonts w:hint="eastAsia" w:ascii="仿宋" w:hAnsi="仿宋" w:eastAsia="仿宋" w:cs="仿宋"/>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eastAsia="zh-CN"/>
          <w14:textFill>
            <w14:solidFill>
              <w14:schemeClr w14:val="tx1"/>
            </w14:solidFill>
          </w14:textFill>
        </w:rPr>
        <w:t>第三款</w:t>
      </w:r>
      <w:r>
        <w:rPr>
          <w:rFonts w:hint="eastAsia" w:ascii="仿宋" w:hAnsi="仿宋" w:eastAsia="仿宋" w:cs="仿宋"/>
          <w:b w:val="0"/>
          <w:bCs w:val="0"/>
          <w:color w:val="000000" w:themeColor="text1"/>
          <w:sz w:val="32"/>
          <w:szCs w:val="32"/>
          <w14:textFill>
            <w14:solidFill>
              <w14:schemeClr w14:val="tx1"/>
            </w14:solidFill>
          </w14:textFill>
        </w:rPr>
        <w:t>规定，在统一规划设置公共信息栏以外的地方张贴、书写广告</w:t>
      </w:r>
      <w:r>
        <w:rPr>
          <w:rFonts w:hint="eastAsia" w:ascii="仿宋" w:hAnsi="仿宋" w:eastAsia="仿宋" w:cs="仿宋"/>
          <w:b w:val="0"/>
          <w:bCs w:val="0"/>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z w:val="32"/>
          <w:szCs w:val="32"/>
          <w14:textFill>
            <w14:solidFill>
              <w14:schemeClr w14:val="tx1"/>
            </w14:solidFill>
          </w14:textFill>
        </w:rPr>
        <w:t>由吉首市城市管理和综合执法部门责令改正，处一千元以下罚款。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六十八</w:t>
      </w:r>
      <w:r>
        <w:rPr>
          <w:rFonts w:hint="eastAsia" w:ascii="仿宋" w:hAnsi="仿宋" w:eastAsia="仿宋" w:cs="仿宋"/>
          <w:b/>
          <w:bCs/>
          <w:color w:val="000000" w:themeColor="text1"/>
          <w:sz w:val="32"/>
          <w:szCs w:val="32"/>
          <w14:textFill>
            <w14:solidFill>
              <w14:schemeClr w14:val="tx1"/>
            </w14:solidFill>
          </w14:textFill>
        </w:rPr>
        <w:t xml:space="preserve">条 </w:t>
      </w:r>
      <w:r>
        <w:rPr>
          <w:rFonts w:hint="eastAsia" w:ascii="仿宋" w:hAnsi="仿宋" w:eastAsia="仿宋" w:cs="仿宋"/>
          <w:b w:val="0"/>
          <w:bCs w:val="0"/>
          <w:color w:val="000000" w:themeColor="text1"/>
          <w:sz w:val="32"/>
          <w:szCs w:val="32"/>
          <w14:textFill>
            <w14:solidFill>
              <w14:schemeClr w14:val="tx1"/>
            </w14:solidFill>
          </w14:textFill>
        </w:rPr>
        <w:t xml:space="preserve"> 违反本条例</w:t>
      </w:r>
      <w:r>
        <w:rPr>
          <w:rFonts w:hint="eastAsia" w:ascii="仿宋" w:hAnsi="仿宋" w:eastAsia="仿宋" w:cs="仿宋"/>
          <w:b w:val="0"/>
          <w:bCs w:val="0"/>
          <w:color w:val="000000" w:themeColor="text1"/>
          <w:sz w:val="32"/>
          <w:szCs w:val="32"/>
          <w14:textFill>
            <w14:solidFill>
              <w14:schemeClr w14:val="tx1"/>
            </w14:solidFill>
          </w14:textFill>
        </w:rPr>
        <w:t>第</w:t>
      </w:r>
      <w:r>
        <w:rPr>
          <w:rFonts w:hint="eastAsia" w:ascii="仿宋" w:hAnsi="仿宋" w:eastAsia="仿宋" w:cs="仿宋"/>
          <w:b w:val="0"/>
          <w:bCs w:val="0"/>
          <w:color w:val="000000" w:themeColor="text1"/>
          <w:sz w:val="32"/>
          <w:szCs w:val="32"/>
          <w:lang w:eastAsia="zh-CN"/>
          <w14:textFill>
            <w14:solidFill>
              <w14:schemeClr w14:val="tx1"/>
            </w14:solidFill>
          </w14:textFill>
        </w:rPr>
        <w:t>三十六</w:t>
      </w:r>
      <w:r>
        <w:rPr>
          <w:rFonts w:hint="eastAsia" w:ascii="仿宋" w:hAnsi="仿宋" w:eastAsia="仿宋" w:cs="仿宋"/>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规定，</w:t>
      </w:r>
      <w:r>
        <w:rPr>
          <w:rFonts w:hint="eastAsia" w:ascii="仿宋" w:hAnsi="仿宋" w:eastAsia="仿宋" w:cs="仿宋"/>
          <w:b w:val="0"/>
          <w:bCs w:val="0"/>
          <w:color w:val="000000" w:themeColor="text1"/>
          <w:sz w:val="32"/>
          <w:szCs w:val="32"/>
          <w:lang w:eastAsia="zh-CN"/>
          <w14:textFill>
            <w14:solidFill>
              <w14:schemeClr w14:val="tx1"/>
            </w14:solidFill>
          </w14:textFill>
        </w:rPr>
        <w:t>未</w:t>
      </w:r>
      <w:r>
        <w:rPr>
          <w:rFonts w:hint="eastAsia" w:ascii="仿宋" w:hAnsi="仿宋" w:eastAsia="仿宋" w:cs="仿宋"/>
          <w:b w:val="0"/>
          <w:bCs w:val="0"/>
          <w:color w:val="000000" w:themeColor="text1"/>
          <w:sz w:val="32"/>
          <w:szCs w:val="32"/>
          <w14:textFill>
            <w14:solidFill>
              <w14:schemeClr w14:val="tx1"/>
            </w14:solidFill>
          </w14:textFill>
        </w:rPr>
        <w:t>按规定的期限报送户外广告设施的安全检测报告</w:t>
      </w:r>
      <w:r>
        <w:rPr>
          <w:rFonts w:hint="eastAsia" w:ascii="仿宋" w:hAnsi="仿宋" w:eastAsia="仿宋" w:cs="仿宋"/>
          <w:b w:val="0"/>
          <w:bCs w:val="0"/>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z w:val="32"/>
          <w:szCs w:val="32"/>
          <w14:textFill>
            <w14:solidFill>
              <w14:schemeClr w14:val="tx1"/>
            </w14:solidFill>
          </w14:textFill>
        </w:rPr>
        <w:t>由吉首市城市管理和综合执法部门责令改正，处一千元以下罚款。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六十九</w:t>
      </w:r>
      <w:r>
        <w:rPr>
          <w:rFonts w:hint="eastAsia" w:ascii="仿宋" w:hAnsi="仿宋" w:eastAsia="仿宋" w:cs="仿宋"/>
          <w:b/>
          <w:bCs/>
          <w:color w:val="000000" w:themeColor="text1"/>
          <w:sz w:val="32"/>
          <w:szCs w:val="32"/>
          <w14:textFill>
            <w14:solidFill>
              <w14:schemeClr w14:val="tx1"/>
            </w14:solidFill>
          </w14:textFill>
        </w:rPr>
        <w:t xml:space="preserve">条 </w:t>
      </w:r>
      <w:r>
        <w:rPr>
          <w:rFonts w:hint="eastAsia" w:ascii="仿宋" w:hAnsi="仿宋" w:eastAsia="仿宋" w:cs="仿宋"/>
          <w:b w:val="0"/>
          <w:bCs w:val="0"/>
          <w:color w:val="000000" w:themeColor="text1"/>
          <w:sz w:val="32"/>
          <w:szCs w:val="32"/>
          <w14:textFill>
            <w14:solidFill>
              <w14:schemeClr w14:val="tx1"/>
            </w14:solidFill>
          </w14:textFill>
        </w:rPr>
        <w:t xml:space="preserve"> 广告设置人</w:t>
      </w:r>
      <w:r>
        <w:rPr>
          <w:rFonts w:hint="eastAsia" w:ascii="仿宋" w:hAnsi="仿宋" w:eastAsia="仿宋" w:cs="仿宋"/>
          <w:b w:val="0"/>
          <w:bCs w:val="0"/>
          <w:color w:val="000000" w:themeColor="text1"/>
          <w:sz w:val="32"/>
          <w:szCs w:val="32"/>
          <w:lang w:eastAsia="zh-CN"/>
          <w14:textFill>
            <w14:solidFill>
              <w14:schemeClr w14:val="tx1"/>
            </w14:solidFill>
          </w14:textFill>
        </w:rPr>
        <w:t>未</w:t>
      </w:r>
      <w:r>
        <w:rPr>
          <w:rFonts w:hint="eastAsia" w:ascii="仿宋" w:hAnsi="仿宋" w:eastAsia="仿宋" w:cs="仿宋"/>
          <w:b w:val="0"/>
          <w:bCs w:val="0"/>
          <w:color w:val="000000" w:themeColor="text1"/>
          <w:sz w:val="32"/>
          <w:szCs w:val="32"/>
          <w14:textFill>
            <w14:solidFill>
              <w14:schemeClr w14:val="tx1"/>
            </w14:solidFill>
          </w14:textFill>
        </w:rPr>
        <w:t>按照批准的范围、地点、数量、规格、内容和期限设置户外广告</w:t>
      </w:r>
      <w:r>
        <w:rPr>
          <w:rFonts w:hint="eastAsia" w:ascii="仿宋" w:hAnsi="仿宋" w:eastAsia="仿宋" w:cs="仿宋"/>
          <w:b w:val="0"/>
          <w:bCs w:val="0"/>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z w:val="32"/>
          <w:szCs w:val="32"/>
          <w14:textFill>
            <w14:solidFill>
              <w14:schemeClr w14:val="tx1"/>
            </w14:solidFill>
          </w14:textFill>
        </w:rPr>
        <w:t>由吉首市城市管理和综合执法部门责令改正，处一千元以下罚款。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广告设置人对画面污损、字体残缺(褪色)、照明损坏、设施破损和设置期满的广告设施，</w:t>
      </w:r>
      <w:r>
        <w:rPr>
          <w:rFonts w:hint="eastAsia" w:ascii="仿宋" w:hAnsi="仿宋" w:eastAsia="仿宋" w:cs="仿宋"/>
          <w:b w:val="0"/>
          <w:bCs w:val="0"/>
          <w:color w:val="000000" w:themeColor="text1"/>
          <w:sz w:val="32"/>
          <w:szCs w:val="32"/>
          <w:lang w:eastAsia="zh-CN"/>
          <w14:textFill>
            <w14:solidFill>
              <w14:schemeClr w14:val="tx1"/>
            </w14:solidFill>
          </w14:textFill>
        </w:rPr>
        <w:t>未</w:t>
      </w:r>
      <w:r>
        <w:rPr>
          <w:rFonts w:hint="eastAsia" w:ascii="仿宋" w:hAnsi="仿宋" w:eastAsia="仿宋" w:cs="仿宋"/>
          <w:b w:val="0"/>
          <w:bCs w:val="0"/>
          <w:color w:val="000000" w:themeColor="text1"/>
          <w:sz w:val="32"/>
          <w:szCs w:val="32"/>
          <w14:textFill>
            <w14:solidFill>
              <w14:schemeClr w14:val="tx1"/>
            </w14:solidFill>
          </w14:textFill>
        </w:rPr>
        <w:t>及时维修、更新、拆除</w:t>
      </w:r>
      <w:r>
        <w:rPr>
          <w:rFonts w:hint="eastAsia" w:ascii="仿宋" w:hAnsi="仿宋" w:eastAsia="仿宋" w:cs="仿宋"/>
          <w:b w:val="0"/>
          <w:bCs w:val="0"/>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z w:val="32"/>
          <w:szCs w:val="32"/>
          <w14:textFill>
            <w14:solidFill>
              <w14:schemeClr w14:val="tx1"/>
            </w14:solidFill>
          </w14:textFill>
        </w:rPr>
        <w:t>由吉首市城市管理和综合执法部门责令改正，处一千元以下罚款。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第七十条</w:t>
      </w:r>
      <w:r>
        <w:rPr>
          <w:rFonts w:hint="eastAsia" w:ascii="仿宋" w:hAnsi="仿宋" w:eastAsia="仿宋" w:cs="仿宋"/>
          <w:b w:val="0"/>
          <w:bCs w:val="0"/>
          <w:color w:val="000000" w:themeColor="text1"/>
          <w:sz w:val="32"/>
          <w:szCs w:val="32"/>
          <w:lang w:eastAsia="zh-CN"/>
          <w14:textFill>
            <w14:solidFill>
              <w14:schemeClr w14:val="tx1"/>
            </w14:solidFill>
          </w14:textFill>
        </w:rPr>
        <w:t xml:space="preserve"> 违反本条例</w:t>
      </w:r>
      <w:r>
        <w:rPr>
          <w:rFonts w:hint="eastAsia" w:ascii="仿宋" w:hAnsi="仿宋" w:eastAsia="仿宋" w:cs="仿宋"/>
          <w:b w:val="0"/>
          <w:bCs w:val="0"/>
          <w:color w:val="000000" w:themeColor="text1"/>
          <w:sz w:val="32"/>
          <w:szCs w:val="32"/>
          <w:lang w:eastAsia="zh-CN"/>
          <w14:textFill>
            <w14:solidFill>
              <w14:schemeClr w14:val="tx1"/>
            </w14:solidFill>
          </w14:textFill>
        </w:rPr>
        <w:t>第三十八条</w:t>
      </w:r>
      <w:r>
        <w:rPr>
          <w:rFonts w:hint="eastAsia" w:ascii="仿宋" w:hAnsi="仿宋" w:eastAsia="仿宋" w:cs="仿宋"/>
          <w:b w:val="0"/>
          <w:bCs w:val="0"/>
          <w:color w:val="000000" w:themeColor="text1"/>
          <w:sz w:val="32"/>
          <w:szCs w:val="32"/>
          <w:lang w:eastAsia="zh-CN"/>
          <w14:textFill>
            <w14:solidFill>
              <w14:schemeClr w14:val="tx1"/>
            </w14:solidFill>
          </w14:textFill>
        </w:rPr>
        <w:t>规定承运、装卸建筑垃圾的，由吉首市城市管理和综合执法部门责令改正，处三万元以下的罚款。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七十一</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lang w:eastAsia="zh-CN"/>
          <w14:textFill>
            <w14:solidFill>
              <w14:schemeClr w14:val="tx1"/>
            </w14:solidFill>
          </w14:textFill>
        </w:rPr>
        <w:t>违反本条例</w:t>
      </w:r>
      <w:r>
        <w:rPr>
          <w:rFonts w:hint="eastAsia" w:ascii="仿宋" w:hAnsi="仿宋" w:eastAsia="仿宋" w:cs="仿宋"/>
          <w:b w:val="0"/>
          <w:bCs w:val="0"/>
          <w:color w:val="000000" w:themeColor="text1"/>
          <w:sz w:val="32"/>
          <w:szCs w:val="32"/>
          <w:lang w:eastAsia="zh-CN"/>
          <w14:textFill>
            <w14:solidFill>
              <w14:schemeClr w14:val="tx1"/>
            </w14:solidFill>
          </w14:textFill>
        </w:rPr>
        <w:t>第三十九条</w:t>
      </w:r>
      <w:r>
        <w:rPr>
          <w:rFonts w:hint="eastAsia" w:ascii="仿宋" w:hAnsi="仿宋" w:eastAsia="仿宋" w:cs="仿宋"/>
          <w:b w:val="0"/>
          <w:bCs w:val="0"/>
          <w:color w:val="000000" w:themeColor="text1"/>
          <w:sz w:val="32"/>
          <w:szCs w:val="32"/>
          <w:lang w:eastAsia="zh-CN"/>
          <w14:textFill>
            <w14:solidFill>
              <w14:schemeClr w14:val="tx1"/>
            </w14:solidFill>
          </w14:textFill>
        </w:rPr>
        <w:t>第三款规定，</w:t>
      </w:r>
      <w:r>
        <w:rPr>
          <w:rFonts w:hint="eastAsia" w:ascii="仿宋" w:hAnsi="仿宋" w:eastAsia="仿宋" w:cs="仿宋"/>
          <w:color w:val="000000" w:themeColor="text1"/>
          <w:sz w:val="32"/>
          <w:szCs w:val="32"/>
          <w14:textFill>
            <w14:solidFill>
              <w14:schemeClr w14:val="tx1"/>
            </w14:solidFill>
          </w14:textFill>
        </w:rPr>
        <w:t>未经核准运输建筑垃圾</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z w:val="32"/>
          <w:szCs w:val="32"/>
          <w:lang w:eastAsia="zh-CN"/>
          <w14:textFill>
            <w14:solidFill>
              <w14:schemeClr w14:val="tx1"/>
            </w14:solidFill>
          </w14:textFill>
        </w:rPr>
        <w:t>由吉首市城市管理和综合执法部门责令改正，</w:t>
      </w:r>
      <w:r>
        <w:rPr>
          <w:rFonts w:hint="eastAsia" w:ascii="仿宋" w:hAnsi="仿宋" w:eastAsia="仿宋" w:cs="仿宋"/>
          <w:b w:val="0"/>
          <w:bCs w:val="0"/>
          <w:color w:val="000000" w:themeColor="text1"/>
          <w:sz w:val="32"/>
          <w:szCs w:val="32"/>
          <w14:textFill>
            <w14:solidFill>
              <w14:schemeClr w14:val="tx1"/>
            </w14:solidFill>
          </w14:textFill>
        </w:rPr>
        <w:t>对单位处</w:t>
      </w:r>
      <w:r>
        <w:rPr>
          <w:rFonts w:hint="eastAsia" w:ascii="仿宋" w:hAnsi="仿宋" w:eastAsia="仿宋" w:cs="仿宋"/>
          <w:color w:val="000000" w:themeColor="text1"/>
          <w:sz w:val="31"/>
          <w:szCs w:val="31"/>
          <w:lang w:eastAsia="zh-CN"/>
          <w14:textFill>
            <w14:solidFill>
              <w14:schemeClr w14:val="tx1"/>
            </w14:solidFill>
          </w14:textFill>
        </w:rPr>
        <w:t>一</w:t>
      </w:r>
      <w:r>
        <w:rPr>
          <w:rFonts w:hint="eastAsia" w:ascii="仿宋" w:hAnsi="仿宋" w:eastAsia="仿宋" w:cs="仿宋"/>
          <w:color w:val="000000" w:themeColor="text1"/>
          <w:sz w:val="31"/>
          <w:szCs w:val="31"/>
          <w14:textFill>
            <w14:solidFill>
              <w14:schemeClr w14:val="tx1"/>
            </w14:solidFill>
          </w14:textFill>
        </w:rPr>
        <w:t>万元以上</w:t>
      </w:r>
      <w:r>
        <w:rPr>
          <w:rFonts w:hint="eastAsia" w:ascii="仿宋" w:hAnsi="仿宋" w:eastAsia="仿宋" w:cs="仿宋"/>
          <w:color w:val="000000" w:themeColor="text1"/>
          <w:sz w:val="31"/>
          <w:szCs w:val="31"/>
          <w:lang w:eastAsia="zh-CN"/>
          <w14:textFill>
            <w14:solidFill>
              <w14:schemeClr w14:val="tx1"/>
            </w14:solidFill>
          </w14:textFill>
        </w:rPr>
        <w:t>十</w:t>
      </w:r>
      <w:r>
        <w:rPr>
          <w:rFonts w:hint="eastAsia" w:ascii="仿宋" w:hAnsi="仿宋" w:eastAsia="仿宋" w:cs="仿宋"/>
          <w:color w:val="000000" w:themeColor="text1"/>
          <w:sz w:val="31"/>
          <w:szCs w:val="31"/>
          <w14:textFill>
            <w14:solidFill>
              <w14:schemeClr w14:val="tx1"/>
            </w14:solidFill>
          </w14:textFill>
        </w:rPr>
        <w:t>万元以下罚款</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对个人处五百元以上三千元以下罚款。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七十二</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投放管理责任人</w:t>
      </w:r>
      <w:r>
        <w:rPr>
          <w:rFonts w:hint="eastAsia" w:ascii="仿宋" w:hAnsi="仿宋" w:eastAsia="仿宋" w:cs="仿宋"/>
          <w:b w:val="0"/>
          <w:bCs w:val="0"/>
          <w:color w:val="000000" w:themeColor="text1"/>
          <w:sz w:val="32"/>
          <w:szCs w:val="32"/>
          <w:lang w:eastAsia="zh-CN"/>
          <w14:textFill>
            <w14:solidFill>
              <w14:schemeClr w14:val="tx1"/>
            </w14:solidFill>
          </w14:textFill>
        </w:rPr>
        <w:t>未遵守</w:t>
      </w:r>
      <w:r>
        <w:rPr>
          <w:rFonts w:hint="eastAsia" w:ascii="仿宋" w:hAnsi="仿宋" w:eastAsia="仿宋" w:cs="仿宋"/>
          <w:b w:val="0"/>
          <w:bCs w:val="0"/>
          <w:color w:val="000000" w:themeColor="text1"/>
          <w:sz w:val="32"/>
          <w:szCs w:val="32"/>
          <w:lang w:eastAsia="zh-CN"/>
          <w14:textFill>
            <w14:solidFill>
              <w14:schemeClr w14:val="tx1"/>
            </w14:solidFill>
          </w14:textFill>
        </w:rPr>
        <w:t>第四十一条</w:t>
      </w:r>
      <w:r>
        <w:rPr>
          <w:rFonts w:hint="eastAsia" w:ascii="仿宋" w:hAnsi="仿宋" w:eastAsia="仿宋" w:cs="仿宋"/>
          <w:b w:val="0"/>
          <w:bCs w:val="0"/>
          <w:color w:val="000000" w:themeColor="text1"/>
          <w:sz w:val="32"/>
          <w:szCs w:val="32"/>
          <w:lang w:eastAsia="zh-CN"/>
          <w14:textFill>
            <w14:solidFill>
              <w14:schemeClr w14:val="tx1"/>
            </w14:solidFill>
          </w14:textFill>
        </w:rPr>
        <w:t>规定的，由吉首市城市管理和综合执法部门责令改正，</w:t>
      </w:r>
      <w:r>
        <w:rPr>
          <w:rFonts w:hint="eastAsia" w:ascii="仿宋" w:hAnsi="仿宋" w:eastAsia="仿宋" w:cs="仿宋"/>
          <w:color w:val="000000" w:themeColor="text1"/>
          <w:sz w:val="31"/>
          <w:szCs w:val="31"/>
          <w14:textFill>
            <w14:solidFill>
              <w14:schemeClr w14:val="tx1"/>
            </w14:solidFill>
          </w14:textFill>
        </w:rPr>
        <w:t>对单位处</w:t>
      </w:r>
      <w:r>
        <w:rPr>
          <w:rFonts w:hint="eastAsia" w:ascii="仿宋" w:hAnsi="仿宋" w:eastAsia="仿宋" w:cs="仿宋"/>
          <w:color w:val="000000" w:themeColor="text1"/>
          <w:sz w:val="31"/>
          <w:szCs w:val="31"/>
          <w:lang w:eastAsia="zh-CN"/>
          <w14:textFill>
            <w14:solidFill>
              <w14:schemeClr w14:val="tx1"/>
            </w14:solidFill>
          </w14:textFill>
        </w:rPr>
        <w:t>五千</w:t>
      </w:r>
      <w:r>
        <w:rPr>
          <w:rFonts w:hint="eastAsia" w:ascii="仿宋" w:hAnsi="仿宋" w:eastAsia="仿宋" w:cs="仿宋"/>
          <w:color w:val="000000" w:themeColor="text1"/>
          <w:sz w:val="31"/>
          <w:szCs w:val="31"/>
          <w14:textFill>
            <w14:solidFill>
              <w14:schemeClr w14:val="tx1"/>
            </w14:solidFill>
          </w14:textFill>
        </w:rPr>
        <w:t>元以上</w:t>
      </w:r>
      <w:r>
        <w:rPr>
          <w:rFonts w:hint="eastAsia" w:ascii="仿宋" w:hAnsi="仿宋" w:eastAsia="仿宋" w:cs="仿宋"/>
          <w:color w:val="000000" w:themeColor="text1"/>
          <w:sz w:val="31"/>
          <w:szCs w:val="31"/>
          <w:lang w:eastAsia="zh-CN"/>
          <w14:textFill>
            <w14:solidFill>
              <w14:schemeClr w14:val="tx1"/>
            </w14:solidFill>
          </w14:textFill>
        </w:rPr>
        <w:t>五</w:t>
      </w:r>
      <w:r>
        <w:rPr>
          <w:rFonts w:hint="eastAsia" w:ascii="仿宋" w:hAnsi="仿宋" w:eastAsia="仿宋" w:cs="仿宋"/>
          <w:color w:val="000000" w:themeColor="text1"/>
          <w:sz w:val="31"/>
          <w:szCs w:val="31"/>
          <w14:textFill>
            <w14:solidFill>
              <w14:schemeClr w14:val="tx1"/>
            </w14:solidFill>
          </w14:textFill>
        </w:rPr>
        <w:t>万元以下罚款，对个人处</w:t>
      </w:r>
      <w:r>
        <w:rPr>
          <w:rFonts w:hint="eastAsia" w:ascii="仿宋" w:hAnsi="仿宋" w:eastAsia="仿宋" w:cs="仿宋"/>
          <w:color w:val="000000" w:themeColor="text1"/>
          <w:sz w:val="31"/>
          <w:szCs w:val="31"/>
          <w:lang w:eastAsia="zh-CN"/>
          <w14:textFill>
            <w14:solidFill>
              <w14:schemeClr w14:val="tx1"/>
            </w14:solidFill>
          </w14:textFill>
        </w:rPr>
        <w:t>二百</w:t>
      </w:r>
      <w:r>
        <w:rPr>
          <w:rFonts w:hint="eastAsia" w:ascii="仿宋" w:hAnsi="仿宋" w:eastAsia="仿宋" w:cs="仿宋"/>
          <w:color w:val="000000" w:themeColor="text1"/>
          <w:sz w:val="31"/>
          <w:szCs w:val="31"/>
          <w14:textFill>
            <w14:solidFill>
              <w14:schemeClr w14:val="tx1"/>
            </w14:solidFill>
          </w14:textFill>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七十三</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lang w:eastAsia="zh-CN"/>
          <w14:textFill>
            <w14:solidFill>
              <w14:schemeClr w14:val="tx1"/>
            </w14:solidFill>
          </w14:textFill>
        </w:rPr>
        <w:t>违反本条例第</w:t>
      </w:r>
      <w:r>
        <w:rPr>
          <w:rFonts w:hint="eastAsia" w:ascii="仿宋" w:hAnsi="仿宋" w:eastAsia="仿宋" w:cs="仿宋"/>
          <w:b w:val="0"/>
          <w:bCs w:val="0"/>
          <w:color w:val="000000" w:themeColor="text1"/>
          <w:sz w:val="32"/>
          <w:szCs w:val="32"/>
          <w:lang w:eastAsia="zh-CN"/>
          <w14:textFill>
            <w14:solidFill>
              <w14:schemeClr w14:val="tx1"/>
            </w14:solidFill>
          </w14:textFill>
        </w:rPr>
        <w:t>四十二条</w:t>
      </w:r>
      <w:r>
        <w:rPr>
          <w:rFonts w:hint="eastAsia" w:ascii="仿宋" w:hAnsi="仿宋" w:eastAsia="仿宋" w:cs="仿宋"/>
          <w:b w:val="0"/>
          <w:bCs w:val="0"/>
          <w:color w:val="000000" w:themeColor="text1"/>
          <w:sz w:val="32"/>
          <w:szCs w:val="32"/>
          <w:lang w:eastAsia="zh-CN"/>
          <w14:textFill>
            <w14:solidFill>
              <w14:schemeClr w14:val="tx1"/>
            </w14:solidFill>
          </w14:textFill>
        </w:rPr>
        <w:t>第一款规定，</w:t>
      </w:r>
      <w:r>
        <w:rPr>
          <w:rFonts w:hint="eastAsia" w:ascii="仿宋" w:hAnsi="仿宋" w:eastAsia="仿宋" w:cs="仿宋"/>
          <w:color w:val="000000" w:themeColor="text1"/>
          <w:sz w:val="32"/>
          <w:szCs w:val="32"/>
          <w14:textFill>
            <w14:solidFill>
              <w14:schemeClr w14:val="tx1"/>
            </w14:solidFill>
          </w14:textFill>
        </w:rPr>
        <w:t>居民家庭装饰装修产生的建筑垃圾，</w:t>
      </w:r>
      <w:r>
        <w:rPr>
          <w:rFonts w:hint="eastAsia" w:ascii="仿宋" w:hAnsi="仿宋" w:eastAsia="仿宋" w:cs="仿宋"/>
          <w:color w:val="000000" w:themeColor="text1"/>
          <w:sz w:val="32"/>
          <w:szCs w:val="32"/>
          <w:lang w:eastAsia="zh-CN"/>
          <w14:textFill>
            <w14:solidFill>
              <w14:schemeClr w14:val="tx1"/>
            </w14:solidFill>
          </w14:textFill>
        </w:rPr>
        <w:t>未按</w:t>
      </w:r>
      <w:r>
        <w:rPr>
          <w:rFonts w:hint="eastAsia" w:ascii="仿宋" w:hAnsi="仿宋" w:eastAsia="仿宋" w:cs="仿宋"/>
          <w:color w:val="000000" w:themeColor="text1"/>
          <w:sz w:val="32"/>
          <w:szCs w:val="32"/>
          <w14:textFill>
            <w14:solidFill>
              <w14:schemeClr w14:val="tx1"/>
            </w14:solidFill>
          </w14:textFill>
        </w:rPr>
        <w:t>投放管理责任人指定的地点分类打包堆放</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z w:val="32"/>
          <w:szCs w:val="32"/>
          <w:lang w:eastAsia="zh-CN"/>
          <w14:textFill>
            <w14:solidFill>
              <w14:schemeClr w14:val="tx1"/>
            </w14:solidFill>
          </w14:textFill>
        </w:rPr>
        <w:t>由吉首市城市管理和综合执法部门责令改正，</w:t>
      </w:r>
      <w:r>
        <w:rPr>
          <w:rFonts w:hint="eastAsia" w:ascii="仿宋" w:hAnsi="仿宋" w:eastAsia="仿宋" w:cs="仿宋"/>
          <w:color w:val="000000" w:themeColor="text1"/>
          <w:sz w:val="31"/>
          <w:szCs w:val="31"/>
          <w14:textFill>
            <w14:solidFill>
              <w14:schemeClr w14:val="tx1"/>
            </w14:solidFill>
          </w14:textFill>
        </w:rPr>
        <w:t>对单位处</w:t>
      </w:r>
      <w:r>
        <w:rPr>
          <w:rFonts w:hint="eastAsia" w:ascii="仿宋" w:hAnsi="仿宋" w:eastAsia="仿宋" w:cs="仿宋"/>
          <w:color w:val="000000" w:themeColor="text1"/>
          <w:sz w:val="31"/>
          <w:szCs w:val="31"/>
          <w:lang w:eastAsia="zh-CN"/>
          <w14:textFill>
            <w14:solidFill>
              <w14:schemeClr w14:val="tx1"/>
            </w14:solidFill>
          </w14:textFill>
        </w:rPr>
        <w:t>五千</w:t>
      </w:r>
      <w:r>
        <w:rPr>
          <w:rFonts w:hint="eastAsia" w:ascii="仿宋" w:hAnsi="仿宋" w:eastAsia="仿宋" w:cs="仿宋"/>
          <w:color w:val="000000" w:themeColor="text1"/>
          <w:sz w:val="31"/>
          <w:szCs w:val="31"/>
          <w14:textFill>
            <w14:solidFill>
              <w14:schemeClr w14:val="tx1"/>
            </w14:solidFill>
          </w14:textFill>
        </w:rPr>
        <w:t>元以上</w:t>
      </w:r>
      <w:r>
        <w:rPr>
          <w:rFonts w:hint="eastAsia" w:ascii="仿宋" w:hAnsi="仿宋" w:eastAsia="仿宋" w:cs="仿宋"/>
          <w:color w:val="000000" w:themeColor="text1"/>
          <w:sz w:val="31"/>
          <w:szCs w:val="31"/>
          <w:lang w:eastAsia="zh-CN"/>
          <w14:textFill>
            <w14:solidFill>
              <w14:schemeClr w14:val="tx1"/>
            </w14:solidFill>
          </w14:textFill>
        </w:rPr>
        <w:t>五</w:t>
      </w:r>
      <w:r>
        <w:rPr>
          <w:rFonts w:hint="eastAsia" w:ascii="仿宋" w:hAnsi="仿宋" w:eastAsia="仿宋" w:cs="仿宋"/>
          <w:color w:val="000000" w:themeColor="text1"/>
          <w:sz w:val="31"/>
          <w:szCs w:val="31"/>
          <w14:textFill>
            <w14:solidFill>
              <w14:schemeClr w14:val="tx1"/>
            </w14:solidFill>
          </w14:textFill>
        </w:rPr>
        <w:t>万元以下罚款，对个人处</w:t>
      </w:r>
      <w:r>
        <w:rPr>
          <w:rFonts w:hint="eastAsia" w:ascii="仿宋" w:hAnsi="仿宋" w:eastAsia="仿宋" w:cs="仿宋"/>
          <w:color w:val="000000" w:themeColor="text1"/>
          <w:sz w:val="31"/>
          <w:szCs w:val="31"/>
          <w:lang w:eastAsia="zh-CN"/>
          <w14:textFill>
            <w14:solidFill>
              <w14:schemeClr w14:val="tx1"/>
            </w14:solidFill>
          </w14:textFill>
        </w:rPr>
        <w:t>二百</w:t>
      </w:r>
      <w:r>
        <w:rPr>
          <w:rFonts w:hint="eastAsia" w:ascii="仿宋" w:hAnsi="仿宋" w:eastAsia="仿宋" w:cs="仿宋"/>
          <w:color w:val="000000" w:themeColor="text1"/>
          <w:sz w:val="31"/>
          <w:szCs w:val="31"/>
          <w14:textFill>
            <w14:solidFill>
              <w14:schemeClr w14:val="tx1"/>
            </w14:solidFill>
          </w14:textFill>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违反</w:t>
      </w:r>
      <w:r>
        <w:rPr>
          <w:rFonts w:hint="eastAsia" w:ascii="仿宋" w:hAnsi="仿宋" w:eastAsia="仿宋" w:cs="仿宋"/>
          <w:b w:val="0"/>
          <w:bCs w:val="0"/>
          <w:color w:val="000000" w:themeColor="text1"/>
          <w:sz w:val="32"/>
          <w:szCs w:val="32"/>
          <w:lang w:eastAsia="zh-CN"/>
          <w14:textFill>
            <w14:solidFill>
              <w14:schemeClr w14:val="tx1"/>
            </w14:solidFill>
          </w14:textFill>
        </w:rPr>
        <w:t>本条例第</w:t>
      </w:r>
      <w:r>
        <w:rPr>
          <w:rFonts w:hint="eastAsia" w:ascii="仿宋" w:hAnsi="仿宋" w:eastAsia="仿宋" w:cs="仿宋"/>
          <w:b w:val="0"/>
          <w:bCs w:val="0"/>
          <w:color w:val="000000" w:themeColor="text1"/>
          <w:sz w:val="32"/>
          <w:szCs w:val="32"/>
          <w:lang w:eastAsia="zh-CN"/>
          <w14:textFill>
            <w14:solidFill>
              <w14:schemeClr w14:val="tx1"/>
            </w14:solidFill>
          </w14:textFill>
        </w:rPr>
        <w:t>四十二条第二款</w:t>
      </w:r>
      <w:r>
        <w:rPr>
          <w:rFonts w:hint="eastAsia" w:ascii="仿宋" w:hAnsi="仿宋" w:eastAsia="仿宋" w:cs="仿宋"/>
          <w:color w:val="000000" w:themeColor="text1"/>
          <w:sz w:val="32"/>
          <w:szCs w:val="32"/>
          <w14:textFill>
            <w14:solidFill>
              <w14:schemeClr w14:val="tx1"/>
            </w14:solidFill>
          </w14:textFill>
        </w:rPr>
        <w:t>规定，在城市道路、公共场所堆放废弃物、渣土的，处三百元以上一千元以下罚款。</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lang w:eastAsia="zh-CN"/>
          <w14:textFill>
            <w14:solidFill>
              <w14:schemeClr w14:val="tx1"/>
            </w14:solidFill>
          </w14:textFill>
        </w:rPr>
        <w:t>第七十四条</w:t>
      </w:r>
      <w:r>
        <w:rPr>
          <w:rFonts w:hint="eastAsia" w:ascii="仿宋" w:hAnsi="仿宋" w:eastAsia="仿宋" w:cs="仿宋"/>
          <w:color w:val="000000" w:themeColor="text1"/>
          <w:sz w:val="32"/>
          <w:szCs w:val="32"/>
          <w14:textFill>
            <w14:solidFill>
              <w14:schemeClr w14:val="tx1"/>
            </w14:solidFill>
          </w14:textFill>
        </w:rPr>
        <w:t xml:space="preserve"> 建设施工工地和消纳场的出入口，</w:t>
      </w:r>
      <w:r>
        <w:rPr>
          <w:rFonts w:hint="eastAsia" w:ascii="仿宋" w:hAnsi="仿宋" w:eastAsia="仿宋" w:cs="仿宋"/>
          <w:color w:val="000000" w:themeColor="text1"/>
          <w:sz w:val="32"/>
          <w:szCs w:val="32"/>
          <w:lang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实施路面硬化，设置洗车平台，配备洗车设施</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z w:val="32"/>
          <w:szCs w:val="32"/>
          <w:lang w:eastAsia="zh-CN"/>
          <w14:textFill>
            <w14:solidFill>
              <w14:schemeClr w14:val="tx1"/>
            </w14:solidFill>
          </w14:textFill>
        </w:rPr>
        <w:t>由吉首市城市管理和综合执法部门责令改正，</w:t>
      </w:r>
      <w:r>
        <w:rPr>
          <w:rFonts w:hint="eastAsia" w:ascii="仿宋" w:hAnsi="仿宋" w:eastAsia="仿宋" w:cs="仿宋"/>
          <w:color w:val="000000" w:themeColor="text1"/>
          <w:sz w:val="31"/>
          <w:szCs w:val="31"/>
          <w14:textFill>
            <w14:solidFill>
              <w14:schemeClr w14:val="tx1"/>
            </w14:solidFill>
          </w14:textFill>
        </w:rPr>
        <w:t>处</w:t>
      </w:r>
      <w:r>
        <w:rPr>
          <w:rFonts w:hint="eastAsia" w:ascii="仿宋" w:hAnsi="仿宋" w:eastAsia="仿宋" w:cs="仿宋"/>
          <w:color w:val="000000" w:themeColor="text1"/>
          <w:sz w:val="31"/>
          <w:szCs w:val="31"/>
          <w:lang w:val="en-US" w:eastAsia="zh-CN"/>
          <w14:textFill>
            <w14:solidFill>
              <w14:schemeClr w14:val="tx1"/>
            </w14:solidFill>
          </w14:textFill>
        </w:rPr>
        <w:t>三</w:t>
      </w:r>
      <w:r>
        <w:rPr>
          <w:rFonts w:hint="eastAsia" w:ascii="仿宋" w:hAnsi="仿宋" w:eastAsia="仿宋" w:cs="仿宋"/>
          <w:color w:val="000000" w:themeColor="text1"/>
          <w:sz w:val="31"/>
          <w:szCs w:val="31"/>
          <w14:textFill>
            <w14:solidFill>
              <w14:schemeClr w14:val="tx1"/>
            </w14:solidFill>
          </w14:textFill>
        </w:rPr>
        <w:t>万元以下罚款</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车辆在驶出施工场地和消纳场地前，</w:t>
      </w:r>
      <w:r>
        <w:rPr>
          <w:rFonts w:hint="eastAsia" w:ascii="仿宋" w:hAnsi="仿宋" w:eastAsia="仿宋" w:cs="仿宋"/>
          <w:color w:val="000000" w:themeColor="text1"/>
          <w:sz w:val="32"/>
          <w:szCs w:val="32"/>
          <w:lang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冲洗车体，</w:t>
      </w:r>
      <w:r>
        <w:rPr>
          <w:rFonts w:hint="eastAsia" w:ascii="仿宋" w:hAnsi="仿宋" w:eastAsia="仿宋" w:cs="仿宋"/>
          <w:color w:val="000000" w:themeColor="text1"/>
          <w:sz w:val="32"/>
          <w:szCs w:val="32"/>
          <w:lang w:eastAsia="zh-CN"/>
          <w14:textFill>
            <w14:solidFill>
              <w14:schemeClr w14:val="tx1"/>
            </w14:solidFill>
          </w14:textFill>
        </w:rPr>
        <w:t>造成路面污染的，</w:t>
      </w:r>
      <w:r>
        <w:rPr>
          <w:rFonts w:hint="eastAsia" w:ascii="仿宋" w:hAnsi="仿宋" w:eastAsia="仿宋" w:cs="仿宋"/>
          <w:b w:val="0"/>
          <w:bCs w:val="0"/>
          <w:color w:val="000000" w:themeColor="text1"/>
          <w:sz w:val="32"/>
          <w:szCs w:val="32"/>
          <w:lang w:eastAsia="zh-CN"/>
          <w14:textFill>
            <w14:solidFill>
              <w14:schemeClr w14:val="tx1"/>
            </w14:solidFill>
          </w14:textFill>
        </w:rPr>
        <w:t>由吉首市城市管理和综合执法部门责令改正，</w:t>
      </w:r>
      <w:r>
        <w:rPr>
          <w:rFonts w:hint="eastAsia" w:ascii="仿宋" w:hAnsi="仿宋" w:eastAsia="仿宋" w:cs="仿宋"/>
          <w:color w:val="000000" w:themeColor="text1"/>
          <w:sz w:val="31"/>
          <w:szCs w:val="31"/>
          <w14:textFill>
            <w14:solidFill>
              <w14:schemeClr w14:val="tx1"/>
            </w14:solidFill>
          </w14:textFill>
        </w:rPr>
        <w:t>处</w:t>
      </w:r>
      <w:r>
        <w:rPr>
          <w:rFonts w:hint="eastAsia" w:ascii="仿宋" w:hAnsi="仿宋" w:eastAsia="仿宋" w:cs="仿宋"/>
          <w:color w:val="000000" w:themeColor="text1"/>
          <w:sz w:val="31"/>
          <w:szCs w:val="31"/>
          <w:lang w:val="en-US" w:eastAsia="zh-CN"/>
          <w14:textFill>
            <w14:solidFill>
              <w14:schemeClr w14:val="tx1"/>
            </w14:solidFill>
          </w14:textFill>
        </w:rPr>
        <w:t>三</w:t>
      </w:r>
      <w:r>
        <w:rPr>
          <w:rFonts w:hint="eastAsia" w:ascii="仿宋" w:hAnsi="仿宋" w:eastAsia="仿宋" w:cs="仿宋"/>
          <w:color w:val="000000" w:themeColor="text1"/>
          <w:sz w:val="31"/>
          <w:szCs w:val="31"/>
          <w14:textFill>
            <w14:solidFill>
              <w14:schemeClr w14:val="tx1"/>
            </w14:solidFill>
          </w14:textFill>
        </w:rPr>
        <w:t>万元以下罚款</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七十五</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违反本条例规定，其他法律法规已经作出处罚规定的，依照其规定执行。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七十六</w:t>
      </w:r>
      <w:r>
        <w:rPr>
          <w:rFonts w:hint="eastAsia" w:ascii="仿宋" w:hAnsi="仿宋" w:eastAsia="仿宋" w:cs="仿宋"/>
          <w:b/>
          <w:bCs/>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 xml:space="preserve"> 依照本条例规定履行城市综合管理工作职责属于公务行为。对以暴力、威胁实施阻碍执法的，应当依法处理；构成犯罪的，依法追究刑事责任。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七十七</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本条例所称城市道路，是指城市供车辆、行人通行的，具备一定技术条件的道路、桥梁及其附属设施。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七十八</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本条例经湖南省人民代表大会常务委员会批准后，由湘西土家族苗族自治州人民代表大会常务委员会公布施行。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ZGM2NTU3Nzc1YTc2YWU3MjczMDQ2MWFhZmY1YzUifQ=="/>
    <w:docVar w:name="KSO_WPS_MARK_KEY" w:val="b01fb20d-1035-4abe-8c71-68e1d980f4b6"/>
  </w:docVars>
  <w:rsids>
    <w:rsidRoot w:val="5A7B0412"/>
    <w:rsid w:val="00D638C0"/>
    <w:rsid w:val="028D086D"/>
    <w:rsid w:val="02F766D4"/>
    <w:rsid w:val="031F08F3"/>
    <w:rsid w:val="03EE0393"/>
    <w:rsid w:val="045F4DED"/>
    <w:rsid w:val="04DF5611"/>
    <w:rsid w:val="04E92909"/>
    <w:rsid w:val="074F0A46"/>
    <w:rsid w:val="07BB19EC"/>
    <w:rsid w:val="080478A9"/>
    <w:rsid w:val="080737D2"/>
    <w:rsid w:val="083A5B18"/>
    <w:rsid w:val="08430947"/>
    <w:rsid w:val="0923288D"/>
    <w:rsid w:val="093F0D49"/>
    <w:rsid w:val="09905A49"/>
    <w:rsid w:val="099472E7"/>
    <w:rsid w:val="099A0675"/>
    <w:rsid w:val="09A6701A"/>
    <w:rsid w:val="0A2D14EA"/>
    <w:rsid w:val="0AAE43D8"/>
    <w:rsid w:val="0BC65752"/>
    <w:rsid w:val="0C767178"/>
    <w:rsid w:val="0D6A180E"/>
    <w:rsid w:val="0DAD1635"/>
    <w:rsid w:val="0F164219"/>
    <w:rsid w:val="11514983"/>
    <w:rsid w:val="116D6081"/>
    <w:rsid w:val="11B00A36"/>
    <w:rsid w:val="11FC7D09"/>
    <w:rsid w:val="127A1044"/>
    <w:rsid w:val="131D72AA"/>
    <w:rsid w:val="13A65125"/>
    <w:rsid w:val="13D824C6"/>
    <w:rsid w:val="14010332"/>
    <w:rsid w:val="141A7924"/>
    <w:rsid w:val="14515DD5"/>
    <w:rsid w:val="15543DCE"/>
    <w:rsid w:val="155913E5"/>
    <w:rsid w:val="16F72C63"/>
    <w:rsid w:val="170A6E3A"/>
    <w:rsid w:val="17991F6C"/>
    <w:rsid w:val="17BF6981"/>
    <w:rsid w:val="18B76508"/>
    <w:rsid w:val="18F82527"/>
    <w:rsid w:val="1AA2738A"/>
    <w:rsid w:val="1B6034CD"/>
    <w:rsid w:val="1C0C129D"/>
    <w:rsid w:val="1C5E5533"/>
    <w:rsid w:val="1DD33597"/>
    <w:rsid w:val="1E124827"/>
    <w:rsid w:val="1E5B3221"/>
    <w:rsid w:val="1E9369A6"/>
    <w:rsid w:val="1EF34658"/>
    <w:rsid w:val="1FE65F6B"/>
    <w:rsid w:val="201B5C14"/>
    <w:rsid w:val="203141CA"/>
    <w:rsid w:val="208C08C0"/>
    <w:rsid w:val="21645399"/>
    <w:rsid w:val="21896894"/>
    <w:rsid w:val="22827423"/>
    <w:rsid w:val="23201794"/>
    <w:rsid w:val="24CB7360"/>
    <w:rsid w:val="24D665AE"/>
    <w:rsid w:val="25227A45"/>
    <w:rsid w:val="25405514"/>
    <w:rsid w:val="259D173D"/>
    <w:rsid w:val="27427F2B"/>
    <w:rsid w:val="29421285"/>
    <w:rsid w:val="29FF2103"/>
    <w:rsid w:val="2A3E70CF"/>
    <w:rsid w:val="2AE97A83"/>
    <w:rsid w:val="2B2B6F28"/>
    <w:rsid w:val="2B77216D"/>
    <w:rsid w:val="2BC0153E"/>
    <w:rsid w:val="2BDE2AE3"/>
    <w:rsid w:val="2C581F9E"/>
    <w:rsid w:val="2CFB1C63"/>
    <w:rsid w:val="2DD81361"/>
    <w:rsid w:val="2E574E08"/>
    <w:rsid w:val="2F1C430B"/>
    <w:rsid w:val="2F2F79D9"/>
    <w:rsid w:val="2F94153F"/>
    <w:rsid w:val="2F985432"/>
    <w:rsid w:val="2FBF6249"/>
    <w:rsid w:val="31025E73"/>
    <w:rsid w:val="313F372D"/>
    <w:rsid w:val="31411253"/>
    <w:rsid w:val="31BE6E53"/>
    <w:rsid w:val="32351D84"/>
    <w:rsid w:val="32415E0B"/>
    <w:rsid w:val="32F81DE5"/>
    <w:rsid w:val="33FC2AFA"/>
    <w:rsid w:val="362B4280"/>
    <w:rsid w:val="36F54FB9"/>
    <w:rsid w:val="3709771C"/>
    <w:rsid w:val="377E111B"/>
    <w:rsid w:val="37E312B6"/>
    <w:rsid w:val="38795776"/>
    <w:rsid w:val="38B22A36"/>
    <w:rsid w:val="39693A3D"/>
    <w:rsid w:val="3A3C2EFF"/>
    <w:rsid w:val="3A414F2A"/>
    <w:rsid w:val="3B585B17"/>
    <w:rsid w:val="3B8B7B2F"/>
    <w:rsid w:val="3C236125"/>
    <w:rsid w:val="3C2E5A2F"/>
    <w:rsid w:val="3C552056"/>
    <w:rsid w:val="3CA07775"/>
    <w:rsid w:val="3D037D04"/>
    <w:rsid w:val="3EFA2616"/>
    <w:rsid w:val="3F4E4BBE"/>
    <w:rsid w:val="3F593C0C"/>
    <w:rsid w:val="413466DE"/>
    <w:rsid w:val="430D5439"/>
    <w:rsid w:val="4346094B"/>
    <w:rsid w:val="46080139"/>
    <w:rsid w:val="463B22BD"/>
    <w:rsid w:val="47D33650"/>
    <w:rsid w:val="48A028AB"/>
    <w:rsid w:val="48E00F33"/>
    <w:rsid w:val="49177011"/>
    <w:rsid w:val="4A2A683B"/>
    <w:rsid w:val="4A46068F"/>
    <w:rsid w:val="4AA20B5D"/>
    <w:rsid w:val="4AC6466E"/>
    <w:rsid w:val="4C990696"/>
    <w:rsid w:val="4D297313"/>
    <w:rsid w:val="4E28581D"/>
    <w:rsid w:val="4E694575"/>
    <w:rsid w:val="4EC23A47"/>
    <w:rsid w:val="50100316"/>
    <w:rsid w:val="505D74EB"/>
    <w:rsid w:val="507C1A95"/>
    <w:rsid w:val="51705511"/>
    <w:rsid w:val="51BC5EA9"/>
    <w:rsid w:val="533C1349"/>
    <w:rsid w:val="53D53D51"/>
    <w:rsid w:val="54104D89"/>
    <w:rsid w:val="547F3CBD"/>
    <w:rsid w:val="57193F55"/>
    <w:rsid w:val="571E77BD"/>
    <w:rsid w:val="57703B4F"/>
    <w:rsid w:val="58276B45"/>
    <w:rsid w:val="59342CBD"/>
    <w:rsid w:val="598F3A95"/>
    <w:rsid w:val="5A0D6FF5"/>
    <w:rsid w:val="5A7B0412"/>
    <w:rsid w:val="5AF01470"/>
    <w:rsid w:val="5D3336CD"/>
    <w:rsid w:val="5D344780"/>
    <w:rsid w:val="5D903810"/>
    <w:rsid w:val="5E1D07CE"/>
    <w:rsid w:val="61243C22"/>
    <w:rsid w:val="61E814E9"/>
    <w:rsid w:val="620E22E2"/>
    <w:rsid w:val="629A2B7E"/>
    <w:rsid w:val="62D578C9"/>
    <w:rsid w:val="62D818EF"/>
    <w:rsid w:val="63201767"/>
    <w:rsid w:val="637D586B"/>
    <w:rsid w:val="64266B0F"/>
    <w:rsid w:val="64F075CC"/>
    <w:rsid w:val="662E2FC2"/>
    <w:rsid w:val="667F60B7"/>
    <w:rsid w:val="66D15E62"/>
    <w:rsid w:val="66E856F1"/>
    <w:rsid w:val="6906569A"/>
    <w:rsid w:val="69911A31"/>
    <w:rsid w:val="699C4FFF"/>
    <w:rsid w:val="69C67F6C"/>
    <w:rsid w:val="69F00A94"/>
    <w:rsid w:val="6A152520"/>
    <w:rsid w:val="6A45052D"/>
    <w:rsid w:val="6D301BA0"/>
    <w:rsid w:val="6DDD7F59"/>
    <w:rsid w:val="6E3631E6"/>
    <w:rsid w:val="6E51513B"/>
    <w:rsid w:val="6EA840E4"/>
    <w:rsid w:val="6F031606"/>
    <w:rsid w:val="6F125182"/>
    <w:rsid w:val="70135480"/>
    <w:rsid w:val="702B4934"/>
    <w:rsid w:val="70DC1E23"/>
    <w:rsid w:val="71977FD8"/>
    <w:rsid w:val="71A37250"/>
    <w:rsid w:val="72EC6569"/>
    <w:rsid w:val="72F316A6"/>
    <w:rsid w:val="73216213"/>
    <w:rsid w:val="73774085"/>
    <w:rsid w:val="73D06C32"/>
    <w:rsid w:val="74235FBB"/>
    <w:rsid w:val="742835D1"/>
    <w:rsid w:val="75D03F20"/>
    <w:rsid w:val="764E355A"/>
    <w:rsid w:val="769B62DC"/>
    <w:rsid w:val="77B16794"/>
    <w:rsid w:val="78BD69DE"/>
    <w:rsid w:val="78CC39A9"/>
    <w:rsid w:val="78F82BC4"/>
    <w:rsid w:val="79091C23"/>
    <w:rsid w:val="790E2D96"/>
    <w:rsid w:val="79A100AE"/>
    <w:rsid w:val="7B31720F"/>
    <w:rsid w:val="7B7E016E"/>
    <w:rsid w:val="7BB408AD"/>
    <w:rsid w:val="7BDD1145"/>
    <w:rsid w:val="7C280612"/>
    <w:rsid w:val="7C616000"/>
    <w:rsid w:val="7CB00608"/>
    <w:rsid w:val="7D0241A8"/>
    <w:rsid w:val="7D56740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font01"/>
    <w:basedOn w:val="6"/>
    <w:qFormat/>
    <w:uiPriority w:val="0"/>
    <w:rPr>
      <w:rFonts w:hint="eastAsia" w:ascii="宋体" w:hAnsi="宋体" w:eastAsia="宋体" w:cs="宋体"/>
      <w:color w:val="000000"/>
      <w:sz w:val="22"/>
      <w:szCs w:val="22"/>
      <w:u w:val="none"/>
    </w:rPr>
  </w:style>
  <w:style w:type="character" w:customStyle="1" w:styleId="8">
    <w:name w:val="font91"/>
    <w:basedOn w:val="6"/>
    <w:qFormat/>
    <w:uiPriority w:val="0"/>
    <w:rPr>
      <w:rFonts w:hint="eastAsia" w:ascii="宋体" w:hAnsi="宋体" w:eastAsia="宋体" w:cs="宋体"/>
      <w:color w:val="7030A0"/>
      <w:sz w:val="22"/>
      <w:szCs w:val="22"/>
      <w:u w:val="none"/>
    </w:rPr>
  </w:style>
  <w:style w:type="character" w:customStyle="1" w:styleId="9">
    <w:name w:val="font131"/>
    <w:basedOn w:val="6"/>
    <w:qFormat/>
    <w:uiPriority w:val="0"/>
    <w:rPr>
      <w:rFonts w:hint="eastAsia" w:ascii="宋体" w:hAnsi="宋体" w:eastAsia="宋体" w:cs="宋体"/>
      <w:b/>
      <w:bCs/>
      <w:color w:val="C00000"/>
      <w:sz w:val="22"/>
      <w:szCs w:val="22"/>
      <w:u w:val="none"/>
    </w:rPr>
  </w:style>
  <w:style w:type="character" w:customStyle="1" w:styleId="10">
    <w:name w:val="font81"/>
    <w:basedOn w:val="6"/>
    <w:qFormat/>
    <w:uiPriority w:val="0"/>
    <w:rPr>
      <w:rFonts w:hint="eastAsia" w:ascii="宋体" w:hAnsi="宋体" w:eastAsia="宋体" w:cs="宋体"/>
      <w:color w:val="FF0000"/>
      <w:sz w:val="22"/>
      <w:szCs w:val="22"/>
      <w:u w:val="none"/>
    </w:rPr>
  </w:style>
  <w:style w:type="character" w:customStyle="1" w:styleId="11">
    <w:name w:val="font141"/>
    <w:basedOn w:val="6"/>
    <w:qFormat/>
    <w:uiPriority w:val="0"/>
    <w:rPr>
      <w:rFonts w:hint="eastAsia" w:ascii="宋体" w:hAnsi="宋体" w:eastAsia="宋体" w:cs="宋体"/>
      <w:b/>
      <w:bCs/>
      <w:color w:val="FF0000"/>
      <w:sz w:val="22"/>
      <w:szCs w:val="22"/>
      <w:u w:val="none"/>
    </w:rPr>
  </w:style>
  <w:style w:type="character" w:customStyle="1" w:styleId="12">
    <w:name w:val="font101"/>
    <w:basedOn w:val="6"/>
    <w:qFormat/>
    <w:uiPriority w:val="0"/>
    <w:rPr>
      <w:rFonts w:hint="eastAsia" w:ascii="宋体" w:hAnsi="宋体" w:eastAsia="宋体" w:cs="宋体"/>
      <w:color w:val="00B0F0"/>
      <w:sz w:val="22"/>
      <w:szCs w:val="22"/>
      <w:u w:val="none"/>
    </w:rPr>
  </w:style>
  <w:style w:type="character" w:customStyle="1" w:styleId="13">
    <w:name w:val="font151"/>
    <w:basedOn w:val="6"/>
    <w:qFormat/>
    <w:uiPriority w:val="0"/>
    <w:rPr>
      <w:rFonts w:ascii="仿宋_GB2312" w:eastAsia="仿宋_GB2312" w:cs="仿宋_GB2312"/>
      <w:color w:val="00B0F0"/>
      <w:sz w:val="22"/>
      <w:szCs w:val="22"/>
      <w:u w:val="none"/>
    </w:rPr>
  </w:style>
  <w:style w:type="character" w:customStyle="1" w:styleId="14">
    <w:name w:val="font161"/>
    <w:basedOn w:val="6"/>
    <w:qFormat/>
    <w:uiPriority w:val="0"/>
    <w:rPr>
      <w:rFonts w:hint="eastAsia" w:ascii="宋体" w:hAnsi="宋体" w:eastAsia="宋体" w:cs="宋体"/>
      <w:color w:val="00B0F0"/>
      <w:sz w:val="24"/>
      <w:szCs w:val="24"/>
      <w:u w:val="none"/>
    </w:rPr>
  </w:style>
  <w:style w:type="character" w:customStyle="1" w:styleId="15">
    <w:name w:val="font41"/>
    <w:basedOn w:val="6"/>
    <w:qFormat/>
    <w:uiPriority w:val="0"/>
    <w:rPr>
      <w:rFonts w:hint="eastAsia" w:ascii="宋体" w:hAnsi="宋体" w:eastAsia="宋体" w:cs="宋体"/>
      <w:b/>
      <w:bCs/>
      <w:color w:val="00B0F0"/>
      <w:sz w:val="22"/>
      <w:szCs w:val="22"/>
      <w:u w:val="none"/>
    </w:rPr>
  </w:style>
  <w:style w:type="character" w:customStyle="1" w:styleId="16">
    <w:name w:val="font31"/>
    <w:basedOn w:val="6"/>
    <w:qFormat/>
    <w:uiPriority w:val="0"/>
    <w:rPr>
      <w:rFonts w:hint="eastAsia" w:ascii="宋体" w:hAnsi="宋体" w:eastAsia="宋体" w:cs="宋体"/>
      <w:color w:val="00B0F0"/>
      <w:sz w:val="22"/>
      <w:szCs w:val="22"/>
      <w:u w:val="none"/>
    </w:rPr>
  </w:style>
  <w:style w:type="character" w:customStyle="1" w:styleId="17">
    <w:name w:val="font51"/>
    <w:basedOn w:val="6"/>
    <w:qFormat/>
    <w:uiPriority w:val="0"/>
    <w:rPr>
      <w:rFonts w:hint="eastAsia" w:ascii="宋体" w:hAnsi="宋体" w:eastAsia="宋体" w:cs="宋体"/>
      <w:b/>
      <w:bCs/>
      <w:color w:val="00B0F0"/>
      <w:sz w:val="22"/>
      <w:szCs w:val="22"/>
      <w:u w:val="none"/>
    </w:rPr>
  </w:style>
  <w:style w:type="character" w:customStyle="1" w:styleId="18">
    <w:name w:val="font71"/>
    <w:basedOn w:val="6"/>
    <w:qFormat/>
    <w:uiPriority w:val="0"/>
    <w:rPr>
      <w:rFonts w:hint="eastAsia" w:ascii="仿宋_GB2312" w:eastAsia="仿宋_GB2312" w:cs="仿宋_GB2312"/>
      <w:b/>
      <w:bCs/>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10178</Words>
  <Characters>10180</Characters>
  <Lines>0</Lines>
  <Paragraphs>0</Paragraphs>
  <TotalTime>19</TotalTime>
  <ScaleCrop>false</ScaleCrop>
  <LinksUpToDate>false</LinksUpToDate>
  <CharactersWithSpaces>10328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2025-04-01T06:51:00Z</dcterms:created>
  <dc:creator>小菜</dc:creator>
  <cp:lastModifiedBy>杜盈</cp:lastModifiedBy>
  <cp:lastPrinted>2025-05-12T02:59:05Z</cp:lastPrinted>
  <dcterms:modified xsi:type="dcterms:W3CDTF">2025-05-12T02:59:39Z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7B8B941E49DC4CEA998864A622767E9C_13</vt:lpwstr>
  </property>
  <property fmtid="{D5CDD505-2E9C-101B-9397-08002B2CF9AE}" pid="4" name="KSOTemplateDocerSaveRecord">
    <vt:lpwstr>eyJoZGlkIjoiOWRjOTE4NGU0ZDIzNGUwM2MwYjc2Y2RhMzIxZTdhMTIiLCJ1c2VySWQiOiI3ODQ3MzYwODMifQ==</vt:lpwstr>
  </property>
</Properties>
</file>