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2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4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6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露地蔬菜规模种植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相关村（社区）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89.85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89.85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1:促进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蔬菜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产业发展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val="en-US" w:eastAsia="zh-CN"/>
              </w:rPr>
              <w:t>,促进农民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增产增收</w:t>
            </w:r>
          </w:p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  <w:p>
            <w:pPr>
              <w:pStyle w:val="6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★补助各类粮食作物种植面积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露地蔬菜规模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2995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有机、绿色和地理标志农产品种植加工数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公斤</w:t>
            </w:r>
          </w:p>
        </w:tc>
      </w:tr>
      <w:tr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村农产品销售物流基础设施建设数量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农民专业合作社数量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引进科技人才数量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推广示范新品种、新技术、新成果数量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技术培训合格率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露地蔬菜规模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种植作物成活率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★养殖家畜家禽成活率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作物种植亩均补助标准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露地蔬菜规模种植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300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核桃亩均补助成本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石榴亩均补助成本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bookmarkStart w:id="1" w:name="_GoBack"/>
            <w:bookmarkEnd w:id="1"/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经济效益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特色产业产值同比增长率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特色产业产值占地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生产总值的比重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农业科技带动増加产业产值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露地蔬菜规模种植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带动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收入（总收入）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150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特色产业带动增加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人口就业人数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特色产业专利申请数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特色产业品牌市场占有率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露地蔬菜规模种植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改善耕地面积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2995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86C60F9"/>
    <w:rsid w:val="084101AA"/>
    <w:rsid w:val="1B0C332E"/>
    <w:rsid w:val="2DC84F02"/>
    <w:rsid w:val="386C60F9"/>
    <w:rsid w:val="6A14500F"/>
    <w:rsid w:val="773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customStyle="1" w:styleId="6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7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1070</Words>
  <Characters>1204</Characters>
  <Lines>0</Lines>
  <Paragraphs>0</Paragraphs>
  <TotalTime>7</TotalTime>
  <ScaleCrop>false</ScaleCrop>
  <LinksUpToDate>false</LinksUpToDate>
  <CharactersWithSpaces>1219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2022-11-04T02:29:00Z</dcterms:created>
  <dc:creator>河边青青草</dc:creator>
  <cp:lastModifiedBy>我是姐姐</cp:lastModifiedBy>
  <cp:lastPrinted>2022-11-07T03:28:20Z</cp:lastPrinted>
  <dcterms:modified xsi:type="dcterms:W3CDTF">2022-11-07T03:52:39Z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90EEBA5FF50041A3852477F8694FB312</vt:lpwstr>
  </property>
</Properties>
</file>