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textAlignment w:val="center"/>
        <w:outlineLvl w:val="2"/>
        <w:rPr>
          <w:rFonts w:hint="default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</w:pPr>
      <w:bookmarkStart w:id="0" w:name="_Toc11374"/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eastAsia="zh-CN" w:bidi="ar"/>
        </w:rPr>
        <w:t>附件</w:t>
      </w:r>
      <w:r>
        <w:rPr>
          <w:rFonts w:hint="eastAsia" w:ascii="Times New Roman" w:hAnsi="Times New Roman" w:eastAsia="楷体_GB2312" w:cs="Times New Roman"/>
          <w:bCs/>
          <w:color w:val="000000"/>
          <w:kern w:val="0"/>
          <w:sz w:val="30"/>
          <w:szCs w:val="30"/>
          <w:lang w:val="en-US" w:eastAsia="zh-CN" w:bidi="ar"/>
        </w:rPr>
        <w:t>3</w:t>
      </w:r>
    </w:p>
    <w:bookmarkEnd w:id="0"/>
    <w:p>
      <w:pPr>
        <w:widowControl/>
        <w:spacing w:line="400" w:lineRule="exact"/>
        <w:jc w:val="left"/>
        <w:textAlignment w:val="center"/>
        <w:outlineLvl w:val="2"/>
        <w:rPr>
          <w:rFonts w:ascii="Times New Roman" w:hAnsi="Times New Roman" w:eastAsia="楷体_GB2312" w:cs="Times New Roman"/>
          <w:b/>
          <w:color w:val="000000"/>
        </w:rPr>
      </w:pPr>
    </w:p>
    <w:p>
      <w:pPr>
        <w:pStyle w:val="2"/>
        <w:spacing w:after="0" w:line="400" w:lineRule="exact"/>
        <w:jc w:val="center"/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sz w:val="36"/>
          <w:szCs w:val="36"/>
        </w:rPr>
        <w:t>绩效目标申报表（产业发展类）</w:t>
      </w:r>
    </w:p>
    <w:p>
      <w:pPr>
        <w:pStyle w:val="3"/>
        <w:spacing w:line="400" w:lineRule="exact"/>
        <w:ind w:left="0" w:leftChars="0"/>
        <w:jc w:val="center"/>
        <w:rPr>
          <w:rFonts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  <w:lang w:eastAsia="en-US"/>
        </w:rPr>
        <w:t>（20</w:t>
      </w:r>
      <w:r>
        <w:rPr>
          <w:rFonts w:hint="eastAsia" w:eastAsia="宋体" w:cs="Times New Roman"/>
          <w:b/>
          <w:color w:val="000000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color w:val="000000"/>
          <w:sz w:val="28"/>
          <w:szCs w:val="28"/>
        </w:rPr>
        <w:t>年度）</w:t>
      </w:r>
    </w:p>
    <w:tbl>
      <w:tblPr>
        <w:tblStyle w:val="4"/>
        <w:tblW w:w="5100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2"/>
        <w:gridCol w:w="884"/>
        <w:gridCol w:w="9"/>
        <w:gridCol w:w="1204"/>
        <w:gridCol w:w="1236"/>
        <w:gridCol w:w="1741"/>
        <w:gridCol w:w="1442"/>
        <w:gridCol w:w="134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项目名称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6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套种粮食作物（茶园、油茶园、柑橘）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项目负责人及电话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主管部门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吉首市农业农村局</w:t>
            </w:r>
          </w:p>
        </w:tc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实施单位</w:t>
            </w:r>
          </w:p>
        </w:tc>
        <w:tc>
          <w:tcPr>
            <w:tcW w:w="164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eastAsia" w:ascii="Times New Roman" w:hAnsi="Times New Roman" w:cs="Times New Roman" w:eastAsiaTheme="minor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相关村（社区）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资金情况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（万元）</w:t>
            </w: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年度资金总额：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375.64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02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其中：财政拨款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hint="default" w:ascii="Times New Roman" w:hAnsi="Times New Roman" w:cs="Times New Roman" w:eastAsiaTheme="minor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375.64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9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4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64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其他资金</w:t>
            </w:r>
          </w:p>
        </w:tc>
        <w:tc>
          <w:tcPr>
            <w:tcW w:w="2665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总体目标</w:t>
            </w: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年度目标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62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1:提高粮食作物种植面积，促进增收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19"/>
                <w:lang w:eastAsia="zh-CN"/>
              </w:rPr>
              <w:t>，保障粮食安全</w:t>
            </w:r>
          </w:p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</w:p>
          <w:p>
            <w:pPr>
              <w:pStyle w:val="6"/>
              <w:tabs>
                <w:tab w:val="left" w:leader="dot" w:pos="1138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目标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19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绩效指标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一级指标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二级指标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三级指标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产出指标</w:t>
            </w:r>
          </w:p>
        </w:tc>
        <w:tc>
          <w:tcPr>
            <w:tcW w:w="714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★补助各类粮食作物种植面积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套种粮食作物（茶园、油茶园、柑橘）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37564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小麦种植面积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玉米种植面积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8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1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167"/>
              </w:tabs>
              <w:spacing w:line="240" w:lineRule="exact"/>
              <w:ind w:firstLine="8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bookmarkStart w:id="1" w:name="_GoBack"/>
            <w:bookmarkEnd w:id="1"/>
          </w:p>
        </w:tc>
        <w:tc>
          <w:tcPr>
            <w:tcW w:w="525" w:type="pct"/>
            <w:gridSpan w:val="2"/>
            <w:vMerge w:val="restart"/>
            <w:tcBorders>
              <w:top w:val="nil"/>
              <w:left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60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质量指标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技术培训合格率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★套种粮食作物（茶园、油茶园、柑橘）种植作物成活率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★养殖家畜家禽成活率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67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时效指标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353"/>
              </w:tabs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2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成本指标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作物种植亩均补助标准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0" w:leftChars="0" w:firstLine="0" w:firstLineChars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套种粮食作物（茶园、油茶园、柑橘）亩均补助成本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核桃亩均补助成本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石榴亩均补助成本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元/亩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猪养殖补助标准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牛养殖补助标准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鸡养殖补助标准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2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**元/头只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1567"/>
              </w:tabs>
              <w:spacing w:line="240" w:lineRule="exact"/>
              <w:ind w:left="1200"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效益指标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经济效益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特色产业产值同比增长率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特色产业产值占地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生产总值的比重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农业科技带动増加产业产值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**万元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★套种粮食作物（茶园、油茶园、柑橘）带动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增加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收入（总收入）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3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450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社会效益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特色产业带动增加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人口就业人数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2880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特色产业专利申请数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>**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特色产业品牌市场占有率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**%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zh-CN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★★受益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2880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★带动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脱贫数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2880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生态效益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7"/>
              <w:bidi w:val="0"/>
            </w:pPr>
            <w:r>
              <w:rPr>
                <w:rFonts w:hint="default"/>
              </w:rPr>
              <w:t>套种粮食作物（茶园、油茶园、柑橘）改善耕地面积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46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37564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亩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可持续影响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tabs>
                <w:tab w:val="left" w:leader="dot" w:pos="507"/>
              </w:tabs>
              <w:spacing w:line="240" w:lineRule="exact"/>
              <w:ind w:firstLine="14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val="en-US" w:eastAsia="en-US"/>
              </w:rPr>
              <w:tab/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z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70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服务对象</w:t>
            </w:r>
          </w:p>
          <w:p>
            <w:pPr>
              <w:pStyle w:val="6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满意度指标</w:t>
            </w: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受益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  <w:lang w:eastAsia="zh-CN"/>
              </w:rPr>
              <w:t>脱贫（监测）人口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农业经营主体满意度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科技服务、技术指导和农业科技培训人员满意度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5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bCs/>
                <w:color w:val="000000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19"/>
              </w:rPr>
              <w:t>釆用新品种、新技术、新成果农户满意度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exact"/>
              <w:ind w:firstLine="500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000000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000000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en-US"/>
              </w:rPr>
              <w:t>%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0"/>
          <w:szCs w:val="20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AyZGZiMTE2YmJkYWU3NmQxZjljOTkwZjVhODYifQ=="/>
  </w:docVars>
  <w:rsids>
    <w:rsidRoot w:val="386C60F9"/>
    <w:rsid w:val="084101AA"/>
    <w:rsid w:val="386C60F9"/>
    <w:rsid w:val="619711BB"/>
    <w:rsid w:val="76D659B8"/>
    <w:rsid w:val="7737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222"/>
      <w:ind w:left="120"/>
    </w:pPr>
    <w:rPr>
      <w:rFonts w:ascii="仿宋_GB2312" w:hAnsi="仿宋_GB2312" w:eastAsia="仿宋_GB2312"/>
      <w:sz w:val="32"/>
      <w:szCs w:val="32"/>
    </w:rPr>
  </w:style>
  <w:style w:type="paragraph" w:styleId="3">
    <w:name w:val="toc 5"/>
    <w:basedOn w:val="1"/>
    <w:next w:val="1"/>
    <w:semiHidden/>
    <w:qFormat/>
    <w:uiPriority w:val="0"/>
    <w:pPr>
      <w:ind w:left="1680" w:leftChars="800"/>
    </w:pPr>
    <w:rPr>
      <w:rFonts w:ascii="Times New Roman" w:hAnsi="Times New Roman"/>
    </w:rPr>
  </w:style>
  <w:style w:type="paragraph" w:customStyle="1" w:styleId="6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7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1128</Words>
  <Characters>1266</Characters>
  <Lines>0</Lines>
  <Paragraphs>0</Paragraphs>
  <TotalTime>0</TotalTime>
  <ScaleCrop>false</ScaleCrop>
  <LinksUpToDate>false</LinksUpToDate>
  <CharactersWithSpaces>1281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2022-11-04T02:29:00Z</dcterms:created>
  <dc:creator>河边青青草</dc:creator>
  <cp:lastModifiedBy>我是姐姐</cp:lastModifiedBy>
  <cp:lastPrinted>2022-11-07T03:35:11Z</cp:lastPrinted>
  <dcterms:modified xsi:type="dcterms:W3CDTF">2022-11-07T03:52:41Z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23D6FD9731884179B11471C3B39B7329</vt:lpwstr>
  </property>
</Properties>
</file>