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2"/>
        <w:spacing w:after="0"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3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4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75"/>
        <w:gridCol w:w="1222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87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0" w:leftChars="0" w:firstLine="190" w:firstLineChars="1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</w:rPr>
              <w:t>白云贡米产业物化投入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87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0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相关村（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社区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8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0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</w:rPr>
              <w:t>756.98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87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</w:rPr>
              <w:t>756.98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87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1:促进增产增收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促进品牌基地建设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提高粮食作物种植面积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，保障粮食安全。</w:t>
            </w:r>
            <w:bookmarkStart w:id="1" w:name="_GoBack"/>
            <w:bookmarkEnd w:id="1"/>
          </w:p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  <w:p>
            <w:pPr>
              <w:pStyle w:val="6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hint="default" w:ascii="Times New Roman" w:hAnsi="Times New Roman" w:eastAsia="仿宋_GB2312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lang w:val="en-US" w:eastAsia="zh-CN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restart"/>
            <w:tcBorders>
              <w:top w:val="single" w:color="auto" w:sz="4" w:space="0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</w:p>
        </w:tc>
        <w:tc>
          <w:tcPr>
            <w:tcW w:w="71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★补助各类粮食作物种植面积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水稻种植面积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（白云贡米）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21600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★种植作物成活率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60" w:firstLineChars="200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白云贡米种植成活率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center" w:pos="663"/>
              </w:tabs>
              <w:spacing w:line="240" w:lineRule="exact"/>
              <w:contextualSpacing/>
              <w:rPr>
                <w:rFonts w:hint="eastAsia" w:ascii="Times New Roman" w:hAnsi="Times New Roman" w:eastAsia="仿宋_GB2312" w:cs="Times New Roman"/>
                <w:bCs/>
                <w:color w:val="000000"/>
                <w:lang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作物种植亩均补助标准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白云贡米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350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农业科技带动増加产业产值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★特色产业带动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收入（总收入）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2000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社会效益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特色产业带动增加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人口就业人数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15000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特色产业专利申请数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特色产业品牌市场占有率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★★受益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★带动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脱贫数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31000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农业科技改善耕地面积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21600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1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96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釆用新品种、新技术、新成果农户满意度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NGFkNjBlM2I2YjhkMWIxMDllZDBiNGE0M2Q1MDkifQ=="/>
  </w:docVars>
  <w:rsids>
    <w:rsidRoot w:val="386C60F9"/>
    <w:rsid w:val="084101AA"/>
    <w:rsid w:val="335844C7"/>
    <w:rsid w:val="386C60F9"/>
    <w:rsid w:val="4A0A3B23"/>
    <w:rsid w:val="7737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customStyle="1" w:styleId="6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7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1009</Words>
  <Characters>1123</Characters>
  <Lines>0</Lines>
  <Paragraphs>0</Paragraphs>
  <TotalTime>2</TotalTime>
  <ScaleCrop>false</ScaleCrop>
  <LinksUpToDate>false</LinksUpToDate>
  <CharactersWithSpaces>1138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2022-11-04T02:29:00Z</dcterms:created>
  <dc:creator>河边青青草</dc:creator>
  <cp:lastModifiedBy>河边青青草</cp:lastModifiedBy>
  <dcterms:modified xsi:type="dcterms:W3CDTF">2022-11-04T06:58:49Z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993BC92917094DBC8F25304442A5C6D1</vt:lpwstr>
  </property>
</Properties>
</file>