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E87A9">
      <w:pPr>
        <w:spacing w:line="600" w:lineRule="exact"/>
        <w:ind w:left="2114" w:leftChars="303" w:hanging="1478" w:hangingChars="462"/>
        <w:rPr>
          <w:rFonts w:hint="eastAsia" w:eastAsia="仿宋_GB2312" w:cs="仿宋_GB2312"/>
          <w:sz w:val="32"/>
          <w:szCs w:val="32"/>
        </w:rPr>
      </w:pPr>
    </w:p>
    <w:p w14:paraId="51D7AE17">
      <w:pPr>
        <w:spacing w:before="120" w:beforeLines="50"/>
        <w:jc w:val="left"/>
        <w:rPr>
          <w:rFonts w:hint="eastAsia" w:ascii="仿宋_GB2312" w:eastAsia="仿宋_GB2312"/>
          <w:sz w:val="24"/>
        </w:rPr>
      </w:pPr>
    </w:p>
    <w:p w14:paraId="15897B83">
      <w:pPr>
        <w:spacing w:line="600" w:lineRule="exact"/>
        <w:rPr>
          <w:rFonts w:eastAsia="黑体"/>
          <w:sz w:val="32"/>
          <w:szCs w:val="32"/>
        </w:rPr>
      </w:pPr>
    </w:p>
    <w:p w14:paraId="69317144">
      <w:pPr>
        <w:spacing w:line="600" w:lineRule="exact"/>
        <w:rPr>
          <w:rFonts w:eastAsia="黑体"/>
          <w:sz w:val="32"/>
          <w:szCs w:val="32"/>
        </w:rPr>
      </w:pPr>
    </w:p>
    <w:tbl>
      <w:tblPr>
        <w:tblStyle w:val="9"/>
        <w:tblpPr w:leftFromText="180" w:rightFromText="180" w:vertAnchor="text" w:horzAnchor="margin" w:tblpY="242"/>
        <w:tblW w:w="9084" w:type="dxa"/>
        <w:tblInd w:w="0" w:type="dxa"/>
        <w:tblLayout w:type="fixed"/>
        <w:tblCellMar>
          <w:top w:w="0" w:type="dxa"/>
          <w:left w:w="108" w:type="dxa"/>
          <w:bottom w:w="0" w:type="dxa"/>
          <w:right w:w="108" w:type="dxa"/>
        </w:tblCellMar>
      </w:tblPr>
      <w:tblGrid>
        <w:gridCol w:w="9084"/>
      </w:tblGrid>
      <w:tr w14:paraId="0C84D480">
        <w:tblPrEx>
          <w:tblCellMar>
            <w:top w:w="0" w:type="dxa"/>
            <w:left w:w="108" w:type="dxa"/>
            <w:bottom w:w="0" w:type="dxa"/>
            <w:right w:w="108" w:type="dxa"/>
          </w:tblCellMar>
        </w:tblPrEx>
        <w:trPr>
          <w:trHeight w:val="10305" w:hRule="atLeast"/>
        </w:trPr>
        <w:tc>
          <w:tcPr>
            <w:tcW w:w="9084" w:type="dxa"/>
            <w:tcBorders>
              <w:top w:val="single" w:color="000000" w:sz="4" w:space="0"/>
              <w:left w:val="single" w:color="000000" w:sz="4" w:space="0"/>
              <w:bottom w:val="single" w:color="000000" w:sz="4" w:space="0"/>
              <w:right w:val="single" w:color="000000" w:sz="4" w:space="0"/>
            </w:tcBorders>
          </w:tcPr>
          <w:p w14:paraId="5F17FC58">
            <w:pPr>
              <w:widowControl/>
              <w:rPr>
                <w:rFonts w:eastAsia="仿宋_GB2312" w:cs="Arial"/>
                <w:kern w:val="0"/>
                <w:sz w:val="36"/>
                <w:szCs w:val="36"/>
              </w:rPr>
            </w:pPr>
          </w:p>
          <w:p w14:paraId="127740C7">
            <w:pPr>
              <w:spacing w:line="800" w:lineRule="exact"/>
              <w:jc w:val="center"/>
              <w:rPr>
                <w:rFonts w:eastAsia="方正小标宋简体"/>
                <w:bCs/>
                <w:sz w:val="46"/>
                <w:szCs w:val="46"/>
              </w:rPr>
            </w:pPr>
            <w:r>
              <w:rPr>
                <w:rFonts w:hint="eastAsia" w:eastAsia="方正小标宋简体"/>
                <w:bCs/>
                <w:sz w:val="46"/>
                <w:szCs w:val="46"/>
              </w:rPr>
              <w:t>吉首市本级</w:t>
            </w:r>
            <w:r>
              <w:rPr>
                <w:rFonts w:hint="eastAsia" w:eastAsia="方正小标宋简体"/>
                <w:bCs/>
                <w:sz w:val="46"/>
                <w:szCs w:val="46"/>
                <w:lang w:eastAsia="zh-CN"/>
              </w:rPr>
              <w:t>202</w:t>
            </w:r>
            <w:r>
              <w:rPr>
                <w:rFonts w:hint="eastAsia" w:eastAsia="方正小标宋简体"/>
                <w:bCs/>
                <w:sz w:val="46"/>
                <w:szCs w:val="46"/>
                <w:lang w:val="en-US" w:eastAsia="zh-CN"/>
              </w:rPr>
              <w:t>4</w:t>
            </w:r>
            <w:r>
              <w:rPr>
                <w:rFonts w:hint="eastAsia" w:eastAsia="方正小标宋简体"/>
                <w:bCs/>
                <w:sz w:val="46"/>
                <w:szCs w:val="46"/>
              </w:rPr>
              <w:t>年度部门整体支出</w:t>
            </w:r>
          </w:p>
          <w:p w14:paraId="50D5985D">
            <w:pPr>
              <w:spacing w:line="800" w:lineRule="exact"/>
              <w:jc w:val="center"/>
              <w:rPr>
                <w:rFonts w:eastAsia="方正小标宋简体"/>
                <w:bCs/>
                <w:sz w:val="46"/>
                <w:szCs w:val="46"/>
              </w:rPr>
            </w:pPr>
            <w:r>
              <w:rPr>
                <w:rFonts w:hint="eastAsia" w:eastAsia="方正小标宋简体"/>
                <w:bCs/>
                <w:sz w:val="46"/>
                <w:szCs w:val="46"/>
              </w:rPr>
              <w:t>绩效评价自评报告</w:t>
            </w:r>
          </w:p>
          <w:p w14:paraId="0DF5AD14">
            <w:pPr>
              <w:widowControl/>
              <w:jc w:val="center"/>
              <w:rPr>
                <w:rFonts w:eastAsia="仿宋_GB2312" w:cs="Arial"/>
                <w:kern w:val="0"/>
                <w:sz w:val="36"/>
                <w:szCs w:val="36"/>
              </w:rPr>
            </w:pPr>
          </w:p>
          <w:p w14:paraId="0344A187">
            <w:pPr>
              <w:spacing w:beforeLines="50" w:line="348" w:lineRule="auto"/>
              <w:ind w:firstLine="480" w:firstLineChars="150"/>
              <w:rPr>
                <w:rFonts w:eastAsia="仿宋_GB2312"/>
                <w:sz w:val="32"/>
                <w:szCs w:val="32"/>
              </w:rPr>
            </w:pPr>
          </w:p>
          <w:p w14:paraId="6F483786">
            <w:pPr>
              <w:spacing w:beforeLines="50" w:line="348" w:lineRule="auto"/>
              <w:ind w:firstLine="480" w:firstLineChars="150"/>
              <w:rPr>
                <w:rFonts w:eastAsia="仿宋_GB2312"/>
                <w:sz w:val="32"/>
                <w:szCs w:val="32"/>
              </w:rPr>
            </w:pPr>
          </w:p>
          <w:p w14:paraId="33686DA9">
            <w:pPr>
              <w:spacing w:beforeLines="50" w:line="348" w:lineRule="auto"/>
              <w:ind w:firstLine="480" w:firstLineChars="150"/>
              <w:rPr>
                <w:rFonts w:eastAsia="仿宋_GB2312"/>
                <w:sz w:val="32"/>
                <w:szCs w:val="32"/>
              </w:rPr>
            </w:pPr>
          </w:p>
          <w:p w14:paraId="18AB85BD">
            <w:pPr>
              <w:spacing w:beforeLines="50" w:line="348" w:lineRule="auto"/>
              <w:ind w:firstLine="480" w:firstLineChars="150"/>
              <w:rPr>
                <w:rFonts w:hint="eastAsia" w:eastAsia="仿宋_GB2312"/>
                <w:sz w:val="32"/>
                <w:szCs w:val="32"/>
                <w:u w:val="single"/>
                <w:lang w:eastAsia="zh-CN"/>
              </w:rPr>
            </w:pPr>
            <w:r>
              <w:rPr>
                <w:rFonts w:hint="eastAsia" w:eastAsia="仿宋_GB2312"/>
                <w:sz w:val="32"/>
                <w:szCs w:val="32"/>
              </w:rPr>
              <w:t>部门(单位)名称（公章）：</w:t>
            </w:r>
            <w:r>
              <w:rPr>
                <w:rFonts w:hint="eastAsia" w:eastAsia="仿宋_GB2312"/>
                <w:sz w:val="32"/>
                <w:szCs w:val="32"/>
                <w:u w:val="single"/>
              </w:rPr>
              <w:t>吉首市</w:t>
            </w:r>
            <w:r>
              <w:rPr>
                <w:rFonts w:hint="eastAsia" w:eastAsia="仿宋_GB2312"/>
                <w:sz w:val="32"/>
                <w:szCs w:val="32"/>
                <w:u w:val="single"/>
                <w:lang w:eastAsia="zh-CN"/>
              </w:rPr>
              <w:t>乾州街道办事处</w:t>
            </w:r>
          </w:p>
          <w:p w14:paraId="75E6FA31">
            <w:pPr>
              <w:spacing w:beforeLines="50" w:line="348" w:lineRule="auto"/>
              <w:ind w:firstLine="480"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算编码：</w:t>
            </w:r>
            <w:r>
              <w:rPr>
                <w:rFonts w:hint="eastAsia" w:eastAsia="仿宋_GB2312"/>
                <w:spacing w:val="20"/>
                <w:sz w:val="32"/>
                <w:szCs w:val="32"/>
                <w:u w:val="single"/>
              </w:rPr>
              <w:t xml:space="preserve">   30</w:t>
            </w:r>
            <w:r>
              <w:rPr>
                <w:rFonts w:hint="eastAsia" w:eastAsia="仿宋_GB2312"/>
                <w:spacing w:val="20"/>
                <w:sz w:val="32"/>
                <w:szCs w:val="32"/>
                <w:u w:val="single"/>
                <w:lang w:val="en-US" w:eastAsia="zh-CN"/>
              </w:rPr>
              <w:t>4</w:t>
            </w:r>
            <w:r>
              <w:rPr>
                <w:rFonts w:hint="eastAsia" w:eastAsia="仿宋_GB2312"/>
                <w:spacing w:val="20"/>
                <w:sz w:val="32"/>
                <w:szCs w:val="32"/>
                <w:u w:val="single"/>
              </w:rPr>
              <w:t xml:space="preserve">001                       </w:t>
            </w:r>
          </w:p>
          <w:p w14:paraId="3EC84F7B">
            <w:pPr>
              <w:spacing w:beforeLines="50" w:line="348" w:lineRule="auto"/>
              <w:ind w:firstLine="480" w:firstLineChars="150"/>
              <w:rPr>
                <w:rFonts w:eastAsia="仿宋_GB2312"/>
                <w:sz w:val="32"/>
                <w:szCs w:val="32"/>
              </w:rPr>
            </w:pPr>
          </w:p>
          <w:p w14:paraId="1A784AB3">
            <w:pPr>
              <w:spacing w:beforeLines="50" w:line="348" w:lineRule="auto"/>
              <w:ind w:firstLine="480" w:firstLineChars="150"/>
              <w:rPr>
                <w:rFonts w:eastAsia="仿宋_GB2312"/>
                <w:sz w:val="32"/>
                <w:szCs w:val="32"/>
              </w:rPr>
            </w:pPr>
          </w:p>
          <w:p w14:paraId="3B25CD01">
            <w:pPr>
              <w:spacing w:beforeLines="50" w:line="348" w:lineRule="auto"/>
              <w:ind w:firstLine="480" w:firstLineChars="150"/>
              <w:rPr>
                <w:rFonts w:eastAsia="仿宋_GB2312"/>
                <w:sz w:val="32"/>
                <w:szCs w:val="32"/>
              </w:rPr>
            </w:pPr>
            <w:r>
              <w:rPr>
                <w:rFonts w:hint="eastAsia" w:eastAsia="仿宋_GB2312"/>
                <w:sz w:val="32"/>
                <w:szCs w:val="32"/>
              </w:rPr>
              <w:t>评价方式：部门（单位）绩效自评</w:t>
            </w:r>
          </w:p>
          <w:p w14:paraId="143806CA">
            <w:pPr>
              <w:widowControl/>
              <w:ind w:firstLine="480" w:firstLineChars="150"/>
              <w:jc w:val="left"/>
              <w:rPr>
                <w:rFonts w:eastAsia="仿宋_GB2312" w:cs="Arial"/>
                <w:kern w:val="0"/>
                <w:sz w:val="28"/>
                <w:szCs w:val="28"/>
              </w:rPr>
            </w:pPr>
            <w:r>
              <w:rPr>
                <w:rFonts w:hint="eastAsia" w:eastAsia="仿宋_GB2312"/>
                <w:sz w:val="32"/>
                <w:szCs w:val="32"/>
              </w:rPr>
              <w:t>评价机构：部门（单位）评价组</w:t>
            </w:r>
          </w:p>
          <w:p w14:paraId="3232576E">
            <w:pPr>
              <w:widowControl/>
              <w:ind w:firstLine="420" w:firstLineChars="150"/>
              <w:jc w:val="left"/>
              <w:rPr>
                <w:rFonts w:eastAsia="仿宋_GB2312" w:cs="Arial"/>
                <w:kern w:val="0"/>
                <w:sz w:val="28"/>
                <w:szCs w:val="28"/>
              </w:rPr>
            </w:pPr>
          </w:p>
          <w:p w14:paraId="2673CF23">
            <w:pPr>
              <w:widowControl/>
              <w:jc w:val="center"/>
              <w:rPr>
                <w:rFonts w:cs="Arial"/>
                <w:kern w:val="0"/>
                <w:sz w:val="28"/>
                <w:szCs w:val="28"/>
              </w:rPr>
            </w:pPr>
            <w:r>
              <w:rPr>
                <w:rFonts w:hint="eastAsia" w:eastAsia="仿宋_GB2312" w:cs="Arial"/>
                <w:kern w:val="0"/>
                <w:sz w:val="28"/>
                <w:szCs w:val="28"/>
              </w:rPr>
              <w:t>报告时间：</w:t>
            </w:r>
            <w:r>
              <w:rPr>
                <w:rFonts w:hint="eastAsia" w:eastAsia="仿宋_GB2312" w:cs="Arial"/>
                <w:kern w:val="0"/>
                <w:sz w:val="28"/>
                <w:szCs w:val="28"/>
                <w:u w:val="single"/>
              </w:rPr>
              <w:t xml:space="preserve"> </w:t>
            </w:r>
            <w:r>
              <w:rPr>
                <w:rFonts w:hint="eastAsia" w:eastAsia="仿宋_GB2312" w:cs="Arial"/>
                <w:kern w:val="0"/>
                <w:sz w:val="28"/>
                <w:szCs w:val="28"/>
                <w:u w:val="single"/>
                <w:lang w:val="en-US" w:eastAsia="zh-CN"/>
              </w:rPr>
              <w:t>2025</w:t>
            </w:r>
            <w:r>
              <w:rPr>
                <w:rFonts w:hint="eastAsia" w:hAnsi="宋体" w:cs="Arial"/>
                <w:kern w:val="0"/>
                <w:sz w:val="28"/>
                <w:szCs w:val="28"/>
              </w:rPr>
              <w:t>年</w:t>
            </w:r>
            <w:r>
              <w:rPr>
                <w:rFonts w:eastAsia="仿宋_GB2312" w:cs="Arial"/>
                <w:kern w:val="0"/>
                <w:sz w:val="28"/>
                <w:szCs w:val="28"/>
              </w:rPr>
              <w:t> </w:t>
            </w:r>
            <w:r>
              <w:rPr>
                <w:rFonts w:hint="eastAsia" w:eastAsia="仿宋_GB2312" w:cs="Arial"/>
                <w:kern w:val="0"/>
                <w:sz w:val="28"/>
                <w:szCs w:val="28"/>
                <w:u w:val="single"/>
              </w:rPr>
              <w:t xml:space="preserve"> 0</w:t>
            </w:r>
            <w:r>
              <w:rPr>
                <w:rFonts w:hint="eastAsia" w:eastAsia="仿宋_GB2312" w:cs="Arial"/>
                <w:kern w:val="0"/>
                <w:sz w:val="28"/>
                <w:szCs w:val="28"/>
                <w:u w:val="single"/>
                <w:lang w:val="en-US" w:eastAsia="zh-CN"/>
              </w:rPr>
              <w:t>5</w:t>
            </w:r>
            <w:r>
              <w:rPr>
                <w:rFonts w:hint="eastAsia" w:hAnsi="宋体" w:cs="Arial"/>
                <w:kern w:val="0"/>
                <w:sz w:val="28"/>
                <w:szCs w:val="28"/>
              </w:rPr>
              <w:t>月</w:t>
            </w:r>
          </w:p>
          <w:p w14:paraId="559EBF83">
            <w:pPr>
              <w:widowControl/>
              <w:jc w:val="center"/>
              <w:rPr>
                <w:rFonts w:eastAsia="仿宋_GB2312" w:cs="Arial"/>
                <w:kern w:val="0"/>
                <w:sz w:val="32"/>
                <w:szCs w:val="32"/>
              </w:rPr>
            </w:pPr>
          </w:p>
        </w:tc>
      </w:tr>
    </w:tbl>
    <w:p w14:paraId="7FEF7CC2">
      <w:pPr>
        <w:spacing w:line="540" w:lineRule="exact"/>
        <w:jc w:val="left"/>
        <w:rPr>
          <w:rFonts w:hint="eastAsia" w:eastAsia="黑体" w:cs="Arial"/>
          <w:sz w:val="32"/>
          <w:szCs w:val="32"/>
          <w:shd w:val="clear" w:color="auto" w:fill="FFFFFF"/>
        </w:rPr>
      </w:pPr>
    </w:p>
    <w:p w14:paraId="33AABC6B">
      <w:pPr>
        <w:jc w:val="both"/>
        <w:rPr>
          <w:rFonts w:hint="eastAsia" w:ascii="黑体" w:hAnsi="黑体" w:eastAsia="黑体" w:cs="宋体"/>
          <w:bCs/>
          <w:sz w:val="44"/>
          <w:szCs w:val="44"/>
        </w:rPr>
      </w:pPr>
    </w:p>
    <w:p w14:paraId="2F4CA524">
      <w:pPr>
        <w:jc w:val="center"/>
        <w:rPr>
          <w:rFonts w:hint="eastAsia" w:ascii="黑体" w:hAnsi="黑体" w:eastAsia="黑体" w:cs="宋体"/>
          <w:bCs/>
          <w:sz w:val="44"/>
          <w:szCs w:val="44"/>
        </w:rPr>
      </w:pPr>
      <w:r>
        <w:rPr>
          <w:rFonts w:hint="eastAsia" w:ascii="黑体" w:hAnsi="黑体" w:eastAsia="黑体" w:cs="宋体"/>
          <w:bCs/>
          <w:sz w:val="44"/>
          <w:szCs w:val="44"/>
        </w:rPr>
        <w:t>吉首市乾州街道办事处关于成立绩效评价领导小组的通知</w:t>
      </w:r>
    </w:p>
    <w:p w14:paraId="2F593AEE">
      <w:pPr>
        <w:spacing w:line="800" w:lineRule="exact"/>
        <w:ind w:firstLine="510"/>
        <w:jc w:val="center"/>
        <w:rPr>
          <w:rFonts w:hint="eastAsia" w:ascii="楷体_GB2312" w:hAnsi="宋体" w:eastAsia="楷体_GB2312" w:cs="宋体"/>
          <w:spacing w:val="36"/>
          <w:kern w:val="56"/>
          <w:sz w:val="48"/>
          <w:szCs w:val="48"/>
        </w:rPr>
      </w:pPr>
    </w:p>
    <w:p w14:paraId="2CC8D93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宋体"/>
          <w:bCs/>
          <w:sz w:val="32"/>
          <w:szCs w:val="32"/>
        </w:rPr>
      </w:pPr>
      <w:r>
        <w:rPr>
          <w:rFonts w:hint="eastAsia" w:ascii="仿宋" w:hAnsi="仿宋" w:eastAsia="仿宋" w:cs="宋体"/>
          <w:bCs/>
          <w:sz w:val="32"/>
          <w:szCs w:val="32"/>
        </w:rPr>
        <w:t>办事处各部门:</w:t>
      </w:r>
    </w:p>
    <w:p w14:paraId="7EC46D53">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 w:hAnsi="仿宋" w:eastAsia="仿宋" w:cs="宋体"/>
          <w:bCs/>
          <w:sz w:val="32"/>
          <w:szCs w:val="32"/>
        </w:rPr>
      </w:pPr>
      <w:r>
        <w:rPr>
          <w:rFonts w:hint="eastAsia" w:eastAsia="仿宋_GB2312"/>
          <w:spacing w:val="-2"/>
          <w:sz w:val="32"/>
          <w:szCs w:val="32"/>
          <w:lang w:eastAsia="zh-CN"/>
        </w:rPr>
        <w:t>根据</w:t>
      </w:r>
      <w:r>
        <w:rPr>
          <w:rFonts w:hint="eastAsia" w:eastAsia="仿宋_GB2312"/>
          <w:spacing w:val="-2"/>
          <w:sz w:val="32"/>
          <w:szCs w:val="32"/>
        </w:rPr>
        <w:t>《湖南省财政厅关于印发〈湖南省预算支出绩效评价管理办法〉的通知》（湘财绩〔2020〕7号）和</w:t>
      </w:r>
      <w:r>
        <w:rPr>
          <w:rFonts w:hint="eastAsia" w:ascii="仿宋" w:hAnsi="仿宋" w:eastAsia="仿宋" w:cs="宋体"/>
          <w:bCs/>
          <w:sz w:val="32"/>
          <w:szCs w:val="32"/>
          <w:lang w:eastAsia="zh-CN"/>
        </w:rPr>
        <w:t>《吉首市本级预算部门整体支出绩效自评操作规程》（</w:t>
      </w:r>
      <w:r>
        <w:rPr>
          <w:rFonts w:hint="eastAsia" w:ascii="仿宋" w:hAnsi="仿宋" w:eastAsia="仿宋" w:cs="宋体"/>
          <w:bCs/>
          <w:sz w:val="32"/>
          <w:szCs w:val="32"/>
        </w:rPr>
        <w:t>吉财绩</w:t>
      </w:r>
      <w:r>
        <w:rPr>
          <w:rFonts w:hint="eastAsia" w:ascii="仿宋" w:hAnsi="仿宋" w:eastAsia="仿宋" w:cs="仿宋"/>
          <w:bCs/>
          <w:sz w:val="32"/>
          <w:szCs w:val="32"/>
          <w:lang w:val="en-US" w:eastAsia="zh-CN"/>
        </w:rPr>
        <w:t>〔</w:t>
      </w:r>
      <w:r>
        <w:rPr>
          <w:rFonts w:hint="eastAsia" w:ascii="仿宋" w:hAnsi="仿宋" w:eastAsia="仿宋" w:cs="宋体"/>
          <w:bCs/>
          <w:sz w:val="32"/>
          <w:szCs w:val="32"/>
          <w:lang w:eastAsia="zh-CN"/>
        </w:rPr>
        <w:t>202</w:t>
      </w:r>
      <w:r>
        <w:rPr>
          <w:rFonts w:hint="eastAsia" w:ascii="仿宋" w:hAnsi="仿宋" w:eastAsia="仿宋" w:cs="宋体"/>
          <w:bCs/>
          <w:sz w:val="32"/>
          <w:szCs w:val="32"/>
          <w:lang w:val="en-US" w:eastAsia="zh-CN"/>
        </w:rPr>
        <w:t>1</w:t>
      </w:r>
      <w:r>
        <w:rPr>
          <w:rFonts w:hint="eastAsia" w:ascii="仿宋" w:hAnsi="仿宋" w:eastAsia="仿宋" w:cs="仿宋"/>
          <w:bCs/>
          <w:sz w:val="32"/>
          <w:szCs w:val="32"/>
          <w:lang w:eastAsia="zh-CN"/>
        </w:rPr>
        <w:t>〕</w:t>
      </w:r>
      <w:r>
        <w:rPr>
          <w:rFonts w:hint="eastAsia" w:ascii="仿宋" w:hAnsi="仿宋" w:eastAsia="仿宋" w:cs="宋体"/>
          <w:bCs/>
          <w:sz w:val="32"/>
          <w:szCs w:val="32"/>
          <w:lang w:val="en-US" w:eastAsia="zh-CN"/>
        </w:rPr>
        <w:t>23</w:t>
      </w:r>
      <w:r>
        <w:rPr>
          <w:rFonts w:hint="eastAsia" w:ascii="仿宋" w:hAnsi="仿宋" w:eastAsia="仿宋" w:cs="宋体"/>
          <w:bCs/>
          <w:sz w:val="32"/>
          <w:szCs w:val="32"/>
        </w:rPr>
        <w:t>号</w:t>
      </w:r>
      <w:r>
        <w:rPr>
          <w:rFonts w:hint="eastAsia" w:ascii="仿宋" w:hAnsi="仿宋" w:eastAsia="仿宋" w:cs="宋体"/>
          <w:bCs/>
          <w:sz w:val="32"/>
          <w:szCs w:val="32"/>
          <w:lang w:eastAsia="zh-CN"/>
        </w:rPr>
        <w:t>）</w:t>
      </w:r>
      <w:r>
        <w:rPr>
          <w:rFonts w:hint="eastAsia" w:ascii="仿宋" w:hAnsi="仿宋" w:eastAsia="仿宋" w:cs="宋体"/>
          <w:bCs/>
          <w:sz w:val="32"/>
          <w:szCs w:val="32"/>
        </w:rPr>
        <w:t>的文件要求，经研究，成立乾州街道办事处绩效评价领导小组，领导小组成员如下:</w:t>
      </w:r>
    </w:p>
    <w:p w14:paraId="0F7122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宋体"/>
          <w:bCs/>
          <w:sz w:val="32"/>
          <w:szCs w:val="32"/>
          <w:lang w:eastAsia="zh-CN"/>
        </w:rPr>
      </w:pPr>
      <w:r>
        <w:rPr>
          <w:rFonts w:hint="eastAsia" w:ascii="仿宋" w:hAnsi="仿宋" w:eastAsia="仿宋" w:cs="宋体"/>
          <w:bCs/>
          <w:sz w:val="32"/>
          <w:szCs w:val="32"/>
        </w:rPr>
        <w:t>组  长:</w:t>
      </w:r>
      <w:r>
        <w:rPr>
          <w:rFonts w:hint="eastAsia" w:ascii="仿宋" w:hAnsi="仿宋" w:eastAsia="仿宋" w:cs="宋体"/>
          <w:bCs/>
          <w:sz w:val="32"/>
          <w:szCs w:val="32"/>
          <w:lang w:val="en-US" w:eastAsia="zh-CN"/>
        </w:rPr>
        <w:t xml:space="preserve"> </w:t>
      </w:r>
      <w:r>
        <w:rPr>
          <w:rFonts w:hint="eastAsia" w:ascii="仿宋" w:hAnsi="仿宋" w:eastAsia="仿宋" w:cs="宋体"/>
          <w:bCs/>
          <w:sz w:val="32"/>
          <w:szCs w:val="32"/>
          <w:lang w:eastAsia="zh-CN"/>
        </w:rPr>
        <w:t>陈</w:t>
      </w:r>
      <w:r>
        <w:rPr>
          <w:rFonts w:hint="eastAsia" w:ascii="仿宋" w:hAnsi="仿宋" w:eastAsia="仿宋" w:cs="宋体"/>
          <w:bCs/>
          <w:sz w:val="32"/>
          <w:szCs w:val="32"/>
          <w:lang w:val="en-US" w:eastAsia="zh-CN"/>
        </w:rPr>
        <w:t xml:space="preserve">  </w:t>
      </w:r>
      <w:r>
        <w:rPr>
          <w:rFonts w:hint="eastAsia" w:ascii="仿宋" w:hAnsi="仿宋" w:eastAsia="仿宋" w:cs="宋体"/>
          <w:bCs/>
          <w:sz w:val="32"/>
          <w:szCs w:val="32"/>
          <w:lang w:eastAsia="zh-CN"/>
        </w:rPr>
        <w:t>超</w:t>
      </w:r>
    </w:p>
    <w:p w14:paraId="341C97E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宋体"/>
          <w:bCs/>
          <w:sz w:val="32"/>
          <w:szCs w:val="32"/>
        </w:rPr>
      </w:pPr>
      <w:r>
        <w:rPr>
          <w:rFonts w:hint="eastAsia" w:ascii="仿宋" w:hAnsi="仿宋" w:eastAsia="仿宋" w:cs="宋体"/>
          <w:bCs/>
          <w:sz w:val="32"/>
          <w:szCs w:val="32"/>
        </w:rPr>
        <w:t>副组长:</w:t>
      </w:r>
      <w:r>
        <w:rPr>
          <w:rFonts w:hint="eastAsia" w:ascii="仿宋" w:hAnsi="仿宋" w:eastAsia="仿宋" w:cs="宋体"/>
          <w:bCs/>
          <w:sz w:val="32"/>
          <w:szCs w:val="32"/>
          <w:lang w:val="en-US" w:eastAsia="zh-CN"/>
        </w:rPr>
        <w:t xml:space="preserve"> 汤  庆</w:t>
      </w:r>
      <w:r>
        <w:rPr>
          <w:rFonts w:hint="eastAsia" w:ascii="仿宋" w:hAnsi="仿宋" w:eastAsia="仿宋" w:cs="宋体"/>
          <w:bCs/>
          <w:sz w:val="32"/>
          <w:szCs w:val="32"/>
        </w:rPr>
        <w:t xml:space="preserve"> </w:t>
      </w:r>
    </w:p>
    <w:p w14:paraId="60427A02">
      <w:pPr>
        <w:keepNext w:val="0"/>
        <w:keepLines w:val="0"/>
        <w:pageBreakBefore w:val="0"/>
        <w:widowControl w:val="0"/>
        <w:kinsoku/>
        <w:wordWrap/>
        <w:overflowPunct/>
        <w:topLinePunct w:val="0"/>
        <w:autoSpaceDE/>
        <w:autoSpaceDN/>
        <w:bidi w:val="0"/>
        <w:adjustRightInd/>
        <w:snapToGrid/>
        <w:spacing w:line="540" w:lineRule="exact"/>
        <w:ind w:left="2078" w:leftChars="304" w:hanging="1440" w:hangingChars="450"/>
        <w:textAlignment w:val="auto"/>
        <w:rPr>
          <w:rFonts w:hint="eastAsia" w:ascii="仿宋" w:hAnsi="仿宋" w:eastAsia="仿宋" w:cs="宋体"/>
          <w:bCs/>
          <w:sz w:val="32"/>
          <w:szCs w:val="32"/>
          <w:lang w:val="en-US" w:eastAsia="zh-CN"/>
        </w:rPr>
      </w:pPr>
      <w:r>
        <w:rPr>
          <w:rFonts w:hint="eastAsia" w:ascii="仿宋" w:hAnsi="仿宋" w:eastAsia="仿宋" w:cs="宋体"/>
          <w:bCs/>
          <w:sz w:val="32"/>
          <w:szCs w:val="32"/>
        </w:rPr>
        <w:t>成  员:</w:t>
      </w:r>
      <w:r>
        <w:rPr>
          <w:rFonts w:hint="eastAsia" w:ascii="仿宋" w:hAnsi="仿宋" w:eastAsia="仿宋" w:cs="宋体"/>
          <w:bCs/>
          <w:sz w:val="32"/>
          <w:szCs w:val="32"/>
          <w:lang w:val="en-US" w:eastAsia="zh-CN"/>
        </w:rPr>
        <w:t xml:space="preserve"> </w:t>
      </w:r>
      <w:r>
        <w:rPr>
          <w:rFonts w:hint="eastAsia" w:ascii="仿宋" w:hAnsi="仿宋" w:eastAsia="仿宋" w:cs="宋体"/>
          <w:bCs/>
          <w:sz w:val="32"/>
          <w:szCs w:val="32"/>
          <w:lang w:eastAsia="zh-CN"/>
        </w:rPr>
        <w:t>刘</w:t>
      </w:r>
      <w:r>
        <w:rPr>
          <w:rFonts w:hint="eastAsia" w:ascii="仿宋" w:hAnsi="仿宋" w:eastAsia="仿宋" w:cs="宋体"/>
          <w:bCs/>
          <w:sz w:val="32"/>
          <w:szCs w:val="32"/>
          <w:lang w:val="en-US" w:eastAsia="zh-CN"/>
        </w:rPr>
        <w:t xml:space="preserve">  杰</w:t>
      </w:r>
      <w:r>
        <w:rPr>
          <w:rFonts w:hint="eastAsia" w:ascii="仿宋" w:hAnsi="仿宋" w:eastAsia="仿宋" w:cs="宋体"/>
          <w:bCs/>
          <w:sz w:val="32"/>
          <w:szCs w:val="32"/>
        </w:rPr>
        <w:t xml:space="preserve">  </w:t>
      </w:r>
      <w:r>
        <w:rPr>
          <w:rFonts w:hint="eastAsia" w:ascii="仿宋" w:hAnsi="仿宋" w:eastAsia="仿宋" w:cs="宋体"/>
          <w:bCs/>
          <w:sz w:val="32"/>
          <w:szCs w:val="32"/>
          <w:lang w:eastAsia="zh-CN"/>
        </w:rPr>
        <w:t>傅淳宬</w:t>
      </w:r>
      <w:r>
        <w:rPr>
          <w:rFonts w:hint="eastAsia" w:ascii="仿宋" w:hAnsi="仿宋" w:eastAsia="仿宋" w:cs="宋体"/>
          <w:bCs/>
          <w:sz w:val="32"/>
          <w:szCs w:val="32"/>
        </w:rPr>
        <w:t xml:space="preserve">  </w:t>
      </w:r>
      <w:r>
        <w:rPr>
          <w:rFonts w:hint="eastAsia" w:ascii="仿宋" w:hAnsi="仿宋" w:eastAsia="仿宋" w:cs="宋体"/>
          <w:bCs/>
          <w:sz w:val="32"/>
          <w:szCs w:val="32"/>
          <w:lang w:eastAsia="zh-CN"/>
        </w:rPr>
        <w:t>王国力</w:t>
      </w:r>
      <w:r>
        <w:rPr>
          <w:rFonts w:hint="eastAsia" w:ascii="仿宋" w:hAnsi="仿宋" w:eastAsia="仿宋" w:cs="宋体"/>
          <w:bCs/>
          <w:sz w:val="32"/>
          <w:szCs w:val="32"/>
        </w:rPr>
        <w:t xml:space="preserve">  </w:t>
      </w:r>
      <w:r>
        <w:rPr>
          <w:rFonts w:hint="eastAsia" w:ascii="仿宋" w:hAnsi="仿宋" w:eastAsia="仿宋" w:cs="宋体"/>
          <w:bCs/>
          <w:sz w:val="32"/>
          <w:szCs w:val="32"/>
          <w:lang w:eastAsia="zh-CN"/>
        </w:rPr>
        <w:t>刘</w:t>
      </w:r>
      <w:r>
        <w:rPr>
          <w:rFonts w:hint="eastAsia" w:ascii="仿宋" w:hAnsi="仿宋" w:eastAsia="仿宋" w:cs="宋体"/>
          <w:bCs/>
          <w:sz w:val="32"/>
          <w:szCs w:val="32"/>
          <w:lang w:val="en-US" w:eastAsia="zh-CN"/>
        </w:rPr>
        <w:t xml:space="preserve">  </w:t>
      </w:r>
      <w:r>
        <w:rPr>
          <w:rFonts w:hint="eastAsia" w:ascii="仿宋" w:hAnsi="仿宋" w:eastAsia="仿宋" w:cs="宋体"/>
          <w:bCs/>
          <w:sz w:val="32"/>
          <w:szCs w:val="32"/>
          <w:lang w:eastAsia="zh-CN"/>
        </w:rPr>
        <w:t>炅</w:t>
      </w:r>
      <w:r>
        <w:rPr>
          <w:rFonts w:hint="eastAsia" w:ascii="仿宋" w:hAnsi="仿宋" w:eastAsia="仿宋" w:cs="宋体"/>
          <w:bCs/>
          <w:sz w:val="32"/>
          <w:szCs w:val="32"/>
          <w:lang w:val="en-US" w:eastAsia="zh-CN"/>
        </w:rPr>
        <w:t xml:space="preserve">  </w:t>
      </w:r>
      <w:r>
        <w:rPr>
          <w:rFonts w:hint="eastAsia" w:ascii="仿宋" w:hAnsi="仿宋" w:eastAsia="仿宋" w:cs="宋体"/>
          <w:bCs/>
          <w:sz w:val="32"/>
          <w:szCs w:val="32"/>
          <w:lang w:eastAsia="zh-CN"/>
        </w:rPr>
        <w:t>向馨一</w:t>
      </w:r>
    </w:p>
    <w:p w14:paraId="57550B17">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仿宋" w:hAnsi="仿宋" w:eastAsia="仿宋" w:cs="宋体"/>
          <w:bCs/>
          <w:sz w:val="32"/>
          <w:szCs w:val="32"/>
          <w:lang w:val="en-US" w:eastAsia="zh-CN"/>
        </w:rPr>
      </w:pPr>
      <w:r>
        <w:rPr>
          <w:rFonts w:hint="eastAsia" w:ascii="仿宋" w:hAnsi="仿宋" w:eastAsia="仿宋" w:cs="宋体"/>
          <w:bCs/>
          <w:sz w:val="32"/>
          <w:szCs w:val="32"/>
          <w:lang w:val="en-US" w:eastAsia="zh-CN"/>
        </w:rPr>
        <w:t>陈绪荣  孙学群</w:t>
      </w:r>
      <w:r>
        <w:rPr>
          <w:rFonts w:hint="eastAsia" w:ascii="仿宋" w:hAnsi="仿宋" w:eastAsia="仿宋" w:cs="宋体"/>
          <w:bCs/>
          <w:sz w:val="32"/>
          <w:szCs w:val="32"/>
        </w:rPr>
        <w:t xml:space="preserve"> </w:t>
      </w:r>
      <w:r>
        <w:rPr>
          <w:rFonts w:hint="eastAsia" w:ascii="仿宋" w:hAnsi="仿宋" w:eastAsia="仿宋" w:cs="宋体"/>
          <w:bCs/>
          <w:sz w:val="32"/>
          <w:szCs w:val="32"/>
          <w:lang w:val="en-US" w:eastAsia="zh-CN"/>
        </w:rPr>
        <w:t xml:space="preserve"> </w:t>
      </w:r>
      <w:r>
        <w:rPr>
          <w:rFonts w:hint="eastAsia" w:ascii="仿宋" w:hAnsi="仿宋" w:eastAsia="仿宋" w:cs="宋体"/>
          <w:bCs/>
          <w:sz w:val="32"/>
          <w:szCs w:val="32"/>
          <w:lang w:eastAsia="zh-CN"/>
        </w:rPr>
        <w:t>符湘杭</w:t>
      </w:r>
      <w:r>
        <w:rPr>
          <w:rFonts w:hint="eastAsia" w:ascii="仿宋" w:hAnsi="仿宋" w:eastAsia="仿宋" w:cs="宋体"/>
          <w:bCs/>
          <w:sz w:val="32"/>
          <w:szCs w:val="32"/>
        </w:rPr>
        <w:t xml:space="preserve">  </w:t>
      </w:r>
      <w:r>
        <w:rPr>
          <w:rFonts w:hint="eastAsia" w:ascii="仿宋" w:hAnsi="仿宋" w:eastAsia="仿宋" w:cs="宋体"/>
          <w:bCs/>
          <w:sz w:val="32"/>
          <w:szCs w:val="32"/>
          <w:lang w:eastAsia="zh-CN"/>
        </w:rPr>
        <w:t>卢</w:t>
      </w:r>
      <w:r>
        <w:rPr>
          <w:rFonts w:hint="eastAsia" w:ascii="仿宋" w:hAnsi="仿宋" w:eastAsia="仿宋" w:cs="宋体"/>
          <w:bCs/>
          <w:sz w:val="32"/>
          <w:szCs w:val="32"/>
          <w:lang w:val="en-US" w:eastAsia="zh-CN"/>
        </w:rPr>
        <w:t xml:space="preserve">  </w:t>
      </w:r>
      <w:r>
        <w:rPr>
          <w:rFonts w:hint="eastAsia" w:ascii="仿宋" w:hAnsi="仿宋" w:eastAsia="仿宋" w:cs="宋体"/>
          <w:bCs/>
          <w:sz w:val="32"/>
          <w:szCs w:val="32"/>
          <w:lang w:eastAsia="zh-CN"/>
        </w:rPr>
        <w:t>俊</w:t>
      </w:r>
      <w:r>
        <w:rPr>
          <w:rFonts w:hint="eastAsia" w:ascii="仿宋" w:hAnsi="仿宋" w:eastAsia="仿宋" w:cs="宋体"/>
          <w:bCs/>
          <w:sz w:val="32"/>
          <w:szCs w:val="32"/>
          <w:lang w:val="en-US" w:eastAsia="zh-CN"/>
        </w:rPr>
        <w:t xml:space="preserve">  </w:t>
      </w:r>
      <w:r>
        <w:rPr>
          <w:rFonts w:hint="eastAsia" w:ascii="仿宋" w:hAnsi="仿宋" w:eastAsia="仿宋" w:cs="宋体"/>
          <w:bCs/>
          <w:sz w:val="32"/>
          <w:szCs w:val="32"/>
          <w:lang w:eastAsia="zh-CN"/>
        </w:rPr>
        <w:t>骆丛云</w:t>
      </w:r>
    </w:p>
    <w:p w14:paraId="72013157">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仿宋" w:hAnsi="仿宋" w:eastAsia="仿宋" w:cs="宋体"/>
          <w:bCs/>
          <w:sz w:val="32"/>
          <w:szCs w:val="32"/>
          <w:lang w:val="en-US" w:eastAsia="zh-CN"/>
        </w:rPr>
      </w:pPr>
      <w:r>
        <w:rPr>
          <w:rFonts w:hint="eastAsia" w:ascii="仿宋" w:hAnsi="仿宋" w:eastAsia="仿宋" w:cs="宋体"/>
          <w:bCs/>
          <w:sz w:val="32"/>
          <w:szCs w:val="32"/>
        </w:rPr>
        <w:t>张媛芝</w:t>
      </w:r>
      <w:r>
        <w:rPr>
          <w:rFonts w:hint="eastAsia" w:ascii="仿宋" w:hAnsi="仿宋" w:eastAsia="仿宋" w:cs="宋体"/>
          <w:bCs/>
          <w:sz w:val="32"/>
          <w:szCs w:val="32"/>
          <w:lang w:val="en-US" w:eastAsia="zh-CN"/>
        </w:rPr>
        <w:t xml:space="preserve">  邹  琼  张伟杰</w:t>
      </w:r>
    </w:p>
    <w:p w14:paraId="04D058C9">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 w:hAnsi="仿宋" w:eastAsia="仿宋" w:cs="宋体"/>
          <w:bCs/>
          <w:sz w:val="32"/>
          <w:szCs w:val="32"/>
        </w:rPr>
      </w:pPr>
    </w:p>
    <w:p w14:paraId="19A2C29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仿宋" w:hAnsi="仿宋" w:eastAsia="仿宋" w:cs="宋体"/>
          <w:bCs/>
          <w:sz w:val="32"/>
          <w:szCs w:val="32"/>
        </w:rPr>
      </w:pPr>
    </w:p>
    <w:p w14:paraId="6C5ED1D5">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宋体"/>
          <w:bCs/>
          <w:sz w:val="32"/>
          <w:szCs w:val="32"/>
        </w:rPr>
      </w:pPr>
    </w:p>
    <w:p w14:paraId="70B0B72D">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宋体"/>
          <w:bCs/>
          <w:sz w:val="32"/>
          <w:szCs w:val="32"/>
        </w:rPr>
      </w:pPr>
      <w:r>
        <w:rPr>
          <w:rFonts w:hint="eastAsia" w:ascii="仿宋" w:hAnsi="仿宋" w:eastAsia="仿宋" w:cs="宋体"/>
          <w:bCs/>
          <w:sz w:val="32"/>
          <w:szCs w:val="32"/>
        </w:rPr>
        <w:t>吉首市乾州街道办事处</w:t>
      </w:r>
    </w:p>
    <w:p w14:paraId="34F5FE00">
      <w:pPr>
        <w:keepNext w:val="0"/>
        <w:keepLines w:val="0"/>
        <w:pageBreakBefore w:val="0"/>
        <w:widowControl w:val="0"/>
        <w:kinsoku/>
        <w:wordWrap/>
        <w:overflowPunct/>
        <w:topLinePunct w:val="0"/>
        <w:autoSpaceDE/>
        <w:autoSpaceDN/>
        <w:bidi w:val="0"/>
        <w:adjustRightInd/>
        <w:snapToGrid/>
        <w:spacing w:line="540" w:lineRule="exact"/>
        <w:ind w:right="320"/>
        <w:jc w:val="right"/>
        <w:textAlignment w:val="auto"/>
        <w:rPr>
          <w:rFonts w:hint="eastAsia" w:ascii="仿宋" w:hAnsi="仿宋" w:eastAsia="仿宋" w:cs="宋体"/>
          <w:bCs/>
          <w:sz w:val="32"/>
          <w:szCs w:val="32"/>
        </w:rPr>
      </w:pPr>
      <w:r>
        <w:rPr>
          <w:rFonts w:hint="eastAsia" w:ascii="仿宋" w:hAnsi="仿宋" w:eastAsia="仿宋" w:cs="宋体"/>
          <w:bCs/>
          <w:sz w:val="32"/>
          <w:szCs w:val="32"/>
          <w:lang w:eastAsia="zh-CN"/>
        </w:rPr>
        <w:t>202</w:t>
      </w:r>
      <w:r>
        <w:rPr>
          <w:rFonts w:hint="eastAsia" w:ascii="仿宋" w:hAnsi="仿宋" w:eastAsia="仿宋" w:cs="宋体"/>
          <w:bCs/>
          <w:sz w:val="32"/>
          <w:szCs w:val="32"/>
          <w:lang w:val="en-US" w:eastAsia="zh-CN"/>
        </w:rPr>
        <w:t>5</w:t>
      </w:r>
      <w:r>
        <w:rPr>
          <w:rFonts w:hint="eastAsia" w:ascii="仿宋" w:hAnsi="仿宋" w:eastAsia="仿宋" w:cs="宋体"/>
          <w:bCs/>
          <w:sz w:val="32"/>
          <w:szCs w:val="32"/>
        </w:rPr>
        <w:t>年</w:t>
      </w:r>
      <w:r>
        <w:rPr>
          <w:rFonts w:hint="eastAsia" w:ascii="仿宋" w:hAnsi="仿宋" w:eastAsia="仿宋" w:cs="宋体"/>
          <w:bCs/>
          <w:sz w:val="32"/>
          <w:szCs w:val="32"/>
          <w:lang w:val="en-US" w:eastAsia="zh-CN"/>
        </w:rPr>
        <w:t>5</w:t>
      </w:r>
      <w:r>
        <w:rPr>
          <w:rFonts w:hint="eastAsia" w:ascii="仿宋" w:hAnsi="仿宋" w:eastAsia="仿宋" w:cs="宋体"/>
          <w:bCs/>
          <w:sz w:val="32"/>
          <w:szCs w:val="32"/>
        </w:rPr>
        <w:t>月</w:t>
      </w:r>
      <w:r>
        <w:rPr>
          <w:rFonts w:hint="eastAsia" w:ascii="仿宋" w:hAnsi="仿宋" w:eastAsia="仿宋" w:cs="宋体"/>
          <w:bCs/>
          <w:sz w:val="32"/>
          <w:szCs w:val="32"/>
          <w:lang w:val="en-US" w:eastAsia="zh-CN"/>
        </w:rPr>
        <w:t>27</w:t>
      </w:r>
      <w:r>
        <w:rPr>
          <w:rFonts w:hint="eastAsia" w:ascii="仿宋" w:hAnsi="仿宋" w:eastAsia="仿宋" w:cs="宋体"/>
          <w:bCs/>
          <w:sz w:val="32"/>
          <w:szCs w:val="32"/>
        </w:rPr>
        <w:t>日</w:t>
      </w:r>
    </w:p>
    <w:p w14:paraId="6E9329F1">
      <w:pPr>
        <w:spacing w:line="540" w:lineRule="exact"/>
        <w:jc w:val="left"/>
        <w:rPr>
          <w:rFonts w:hint="eastAsia" w:eastAsia="黑体" w:cs="Arial"/>
          <w:sz w:val="32"/>
          <w:szCs w:val="32"/>
          <w:shd w:val="clear" w:color="auto" w:fill="FFFFFF"/>
        </w:rPr>
      </w:pPr>
    </w:p>
    <w:p w14:paraId="47C78F79">
      <w:pPr>
        <w:spacing w:line="540" w:lineRule="exact"/>
        <w:jc w:val="left"/>
        <w:rPr>
          <w:rFonts w:hint="eastAsia" w:eastAsia="黑体" w:cs="Arial"/>
          <w:sz w:val="32"/>
          <w:szCs w:val="32"/>
          <w:shd w:val="clear" w:color="auto" w:fill="FFFFFF"/>
        </w:rPr>
      </w:pPr>
    </w:p>
    <w:p w14:paraId="40E3F975">
      <w:pPr>
        <w:spacing w:line="540" w:lineRule="exact"/>
        <w:jc w:val="left"/>
        <w:rPr>
          <w:rFonts w:hint="eastAsia" w:eastAsia="黑体" w:cs="Arial"/>
          <w:sz w:val="32"/>
          <w:szCs w:val="32"/>
          <w:shd w:val="clear" w:color="auto" w:fill="FFFFFF"/>
        </w:rPr>
      </w:pPr>
    </w:p>
    <w:p w14:paraId="47AD35AD">
      <w:pPr>
        <w:spacing w:line="540" w:lineRule="exact"/>
        <w:jc w:val="left"/>
        <w:rPr>
          <w:rFonts w:hint="eastAsia" w:eastAsia="黑体" w:cs="Arial"/>
          <w:sz w:val="32"/>
          <w:szCs w:val="32"/>
          <w:shd w:val="clear" w:color="auto" w:fill="FFFFFF"/>
        </w:rPr>
      </w:pPr>
    </w:p>
    <w:tbl>
      <w:tblPr>
        <w:tblStyle w:val="9"/>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0"/>
        <w:gridCol w:w="212"/>
        <w:gridCol w:w="46"/>
        <w:gridCol w:w="1080"/>
        <w:gridCol w:w="677"/>
        <w:gridCol w:w="678"/>
        <w:gridCol w:w="456"/>
        <w:gridCol w:w="1002"/>
        <w:gridCol w:w="1103"/>
        <w:gridCol w:w="226"/>
        <w:gridCol w:w="194"/>
        <w:gridCol w:w="261"/>
        <w:gridCol w:w="1080"/>
        <w:gridCol w:w="265"/>
        <w:gridCol w:w="139"/>
        <w:gridCol w:w="316"/>
        <w:gridCol w:w="625"/>
      </w:tblGrid>
      <w:tr w14:paraId="57E4D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2" w:hRule="atLeast"/>
          <w:jc w:val="center"/>
        </w:trPr>
        <w:tc>
          <w:tcPr>
            <w:tcW w:w="9800" w:type="dxa"/>
            <w:gridSpan w:val="17"/>
            <w:vAlign w:val="center"/>
          </w:tcPr>
          <w:p w14:paraId="40048DA5">
            <w:pPr>
              <w:autoSpaceDN w:val="0"/>
              <w:spacing w:line="320" w:lineRule="exact"/>
              <w:jc w:val="center"/>
              <w:textAlignment w:val="center"/>
              <w:rPr>
                <w:rFonts w:hint="eastAsia" w:eastAsia="仿宋_GB2312" w:cs="仿宋_GB2312"/>
                <w:sz w:val="24"/>
              </w:rPr>
            </w:pPr>
            <w:r>
              <w:rPr>
                <w:rFonts w:hint="eastAsia" w:eastAsia="黑体" w:cs="黑体"/>
                <w:sz w:val="28"/>
                <w:szCs w:val="28"/>
              </w:rPr>
              <w:t>一、部门（单位）基本概况</w:t>
            </w:r>
          </w:p>
        </w:tc>
      </w:tr>
      <w:tr w14:paraId="51E9E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0" w:hRule="atLeast"/>
          <w:jc w:val="center"/>
        </w:trPr>
        <w:tc>
          <w:tcPr>
            <w:tcW w:w="1652" w:type="dxa"/>
            <w:gridSpan w:val="2"/>
            <w:vAlign w:val="center"/>
          </w:tcPr>
          <w:p w14:paraId="34D219CE">
            <w:pPr>
              <w:autoSpaceDN w:val="0"/>
              <w:spacing w:line="320" w:lineRule="exact"/>
              <w:jc w:val="center"/>
              <w:textAlignment w:val="center"/>
              <w:rPr>
                <w:rFonts w:hint="eastAsia" w:eastAsia="仿宋_GB2312" w:cs="仿宋_GB2312"/>
                <w:sz w:val="24"/>
              </w:rPr>
            </w:pPr>
            <w:r>
              <w:rPr>
                <w:rFonts w:hint="eastAsia" w:eastAsia="仿宋_GB2312" w:cs="仿宋_GB2312"/>
                <w:sz w:val="24"/>
              </w:rPr>
              <w:t>联系人</w:t>
            </w:r>
          </w:p>
        </w:tc>
        <w:tc>
          <w:tcPr>
            <w:tcW w:w="3939" w:type="dxa"/>
            <w:gridSpan w:val="6"/>
            <w:vAlign w:val="center"/>
          </w:tcPr>
          <w:p w14:paraId="3E3E111C">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邹琼</w:t>
            </w:r>
          </w:p>
        </w:tc>
        <w:tc>
          <w:tcPr>
            <w:tcW w:w="1103" w:type="dxa"/>
            <w:vAlign w:val="center"/>
          </w:tcPr>
          <w:p w14:paraId="29B76A9D">
            <w:pPr>
              <w:autoSpaceDN w:val="0"/>
              <w:spacing w:line="320" w:lineRule="exact"/>
              <w:jc w:val="center"/>
              <w:textAlignment w:val="center"/>
              <w:rPr>
                <w:rFonts w:hint="eastAsia" w:eastAsia="仿宋_GB2312" w:cs="仿宋_GB2312"/>
                <w:sz w:val="24"/>
              </w:rPr>
            </w:pPr>
            <w:r>
              <w:rPr>
                <w:rFonts w:hint="eastAsia" w:eastAsia="仿宋_GB2312" w:cs="仿宋_GB2312"/>
                <w:sz w:val="24"/>
              </w:rPr>
              <w:t>联系电话</w:t>
            </w:r>
          </w:p>
        </w:tc>
        <w:tc>
          <w:tcPr>
            <w:tcW w:w="3106" w:type="dxa"/>
            <w:gridSpan w:val="8"/>
            <w:vAlign w:val="center"/>
          </w:tcPr>
          <w:p w14:paraId="3CF52C58">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13974329270</w:t>
            </w:r>
          </w:p>
        </w:tc>
      </w:tr>
      <w:tr w14:paraId="11004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3" w:hRule="atLeast"/>
          <w:jc w:val="center"/>
        </w:trPr>
        <w:tc>
          <w:tcPr>
            <w:tcW w:w="1652" w:type="dxa"/>
            <w:gridSpan w:val="2"/>
            <w:vAlign w:val="center"/>
          </w:tcPr>
          <w:p w14:paraId="4D0F01F8">
            <w:pPr>
              <w:autoSpaceDN w:val="0"/>
              <w:spacing w:line="320" w:lineRule="exact"/>
              <w:jc w:val="center"/>
              <w:textAlignment w:val="center"/>
              <w:rPr>
                <w:rFonts w:hint="eastAsia" w:eastAsia="仿宋_GB2312" w:cs="仿宋_GB2312"/>
                <w:sz w:val="24"/>
              </w:rPr>
            </w:pPr>
            <w:r>
              <w:rPr>
                <w:rFonts w:hint="eastAsia" w:eastAsia="仿宋_GB2312" w:cs="仿宋_GB2312"/>
                <w:sz w:val="24"/>
              </w:rPr>
              <w:t>人员编制</w:t>
            </w:r>
          </w:p>
        </w:tc>
        <w:tc>
          <w:tcPr>
            <w:tcW w:w="3939" w:type="dxa"/>
            <w:gridSpan w:val="6"/>
            <w:vAlign w:val="center"/>
          </w:tcPr>
          <w:p w14:paraId="78C8CA6B">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87</w:t>
            </w:r>
          </w:p>
        </w:tc>
        <w:tc>
          <w:tcPr>
            <w:tcW w:w="1103" w:type="dxa"/>
            <w:vAlign w:val="center"/>
          </w:tcPr>
          <w:p w14:paraId="720C0E96">
            <w:pPr>
              <w:autoSpaceDN w:val="0"/>
              <w:spacing w:line="320" w:lineRule="exact"/>
              <w:jc w:val="center"/>
              <w:textAlignment w:val="center"/>
              <w:rPr>
                <w:rFonts w:hint="eastAsia" w:eastAsia="仿宋_GB2312" w:cs="仿宋_GB2312"/>
                <w:sz w:val="24"/>
              </w:rPr>
            </w:pPr>
            <w:r>
              <w:rPr>
                <w:rFonts w:hint="eastAsia" w:eastAsia="仿宋_GB2312" w:cs="仿宋_GB2312"/>
                <w:sz w:val="24"/>
              </w:rPr>
              <w:t>实有人数</w:t>
            </w:r>
          </w:p>
        </w:tc>
        <w:tc>
          <w:tcPr>
            <w:tcW w:w="3106" w:type="dxa"/>
            <w:gridSpan w:val="8"/>
            <w:vAlign w:val="center"/>
          </w:tcPr>
          <w:p w14:paraId="53BD6572">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83</w:t>
            </w:r>
          </w:p>
        </w:tc>
      </w:tr>
      <w:tr w14:paraId="19ADE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70" w:hRule="atLeast"/>
          <w:jc w:val="center"/>
        </w:trPr>
        <w:tc>
          <w:tcPr>
            <w:tcW w:w="1652" w:type="dxa"/>
            <w:gridSpan w:val="2"/>
            <w:vAlign w:val="center"/>
          </w:tcPr>
          <w:p w14:paraId="2A344781">
            <w:pPr>
              <w:autoSpaceDN w:val="0"/>
              <w:spacing w:line="320" w:lineRule="exact"/>
              <w:jc w:val="center"/>
              <w:textAlignment w:val="center"/>
              <w:rPr>
                <w:rFonts w:hint="eastAsia" w:eastAsia="仿宋_GB2312" w:cs="仿宋_GB2312"/>
                <w:sz w:val="24"/>
              </w:rPr>
            </w:pPr>
            <w:r>
              <w:rPr>
                <w:rFonts w:hint="eastAsia" w:eastAsia="仿宋_GB2312" w:cs="仿宋_GB2312"/>
                <w:sz w:val="24"/>
              </w:rPr>
              <w:t>职能职责概述</w:t>
            </w:r>
          </w:p>
        </w:tc>
        <w:tc>
          <w:tcPr>
            <w:tcW w:w="8148" w:type="dxa"/>
            <w:gridSpan w:val="15"/>
            <w:vAlign w:val="center"/>
          </w:tcPr>
          <w:p w14:paraId="29CDE68E">
            <w:pPr>
              <w:autoSpaceDN w:val="0"/>
              <w:spacing w:line="320" w:lineRule="exact"/>
              <w:jc w:val="left"/>
              <w:textAlignment w:val="center"/>
              <w:rPr>
                <w:rFonts w:hint="eastAsia" w:eastAsia="仿宋_GB2312" w:cs="仿宋_GB2312"/>
                <w:sz w:val="24"/>
              </w:rPr>
            </w:pPr>
            <w:r>
              <w:rPr>
                <w:rFonts w:hint="eastAsia" w:eastAsia="仿宋_GB2312" w:cs="仿宋_GB2312"/>
                <w:sz w:val="24"/>
              </w:rPr>
              <w:t>（1）加强党的建设。落实基层党建工作责任制，统筹街道和社区区域化党建，加强非公有制经济组织和社会组织党建工件，实现党的组织和工作全覆盖。落实全面从严治党政治责任，落实意识形态工作责任，负责辖区宣传思想和精神文明建设。</w:t>
            </w:r>
          </w:p>
          <w:p w14:paraId="5180BB34">
            <w:pPr>
              <w:autoSpaceDN w:val="0"/>
              <w:spacing w:line="320" w:lineRule="exact"/>
              <w:jc w:val="left"/>
              <w:textAlignment w:val="center"/>
              <w:rPr>
                <w:rFonts w:hint="eastAsia" w:eastAsia="仿宋_GB2312" w:cs="仿宋_GB2312"/>
                <w:sz w:val="24"/>
              </w:rPr>
            </w:pPr>
            <w:r>
              <w:rPr>
                <w:rFonts w:hint="eastAsia" w:eastAsia="仿宋_GB2312" w:cs="仿宋_GB2312"/>
                <w:sz w:val="24"/>
              </w:rPr>
              <w:t>（2）统筹区域发展。统筹落实市委、市政府关于辖区发展的重大决策和建设规划，负责优化环境、采集企业信息、服务辖区企业、促进项目发展等工作，推动高质量持续发展。</w:t>
            </w:r>
          </w:p>
          <w:p w14:paraId="3619C940">
            <w:pPr>
              <w:autoSpaceDN w:val="0"/>
              <w:spacing w:line="320" w:lineRule="exact"/>
              <w:jc w:val="left"/>
              <w:textAlignment w:val="center"/>
              <w:rPr>
                <w:rFonts w:hint="eastAsia" w:eastAsia="仿宋_GB2312" w:cs="仿宋_GB2312"/>
                <w:sz w:val="24"/>
              </w:rPr>
            </w:pPr>
            <w:r>
              <w:rPr>
                <w:rFonts w:hint="eastAsia" w:eastAsia="仿宋_GB2312" w:cs="仿宋_GB2312"/>
                <w:sz w:val="24"/>
              </w:rPr>
              <w:t>（3）组织公共服务。组织实施与居民生活密切相关的各项公共服务，贯彻落实人力资源和社会保障、民政、医疗保障、教育体育、科技文化、卫生健康、残疾人保障、退役军人事务管理服务等领域相关法规政策。</w:t>
            </w:r>
          </w:p>
          <w:p w14:paraId="2A5FC104">
            <w:pPr>
              <w:autoSpaceDN w:val="0"/>
              <w:spacing w:line="320" w:lineRule="exact"/>
              <w:jc w:val="left"/>
              <w:textAlignment w:val="center"/>
              <w:rPr>
                <w:rFonts w:hint="eastAsia" w:eastAsia="仿宋_GB2312" w:cs="仿宋_GB2312"/>
                <w:sz w:val="24"/>
              </w:rPr>
            </w:pPr>
            <w:r>
              <w:rPr>
                <w:rFonts w:hint="eastAsia" w:eastAsia="仿宋_GB2312" w:cs="仿宋_GB2312"/>
                <w:sz w:val="24"/>
              </w:rPr>
              <w:t>（4）实施综合管理。负责市直部门向街道派驻机构负责人的人事考核权和征得同意权。组织领导和综合协调辖区内城市管理、文明创建等综合性管理工作。承担街道生态环境保护、物业监管相关工作职责。</w:t>
            </w:r>
          </w:p>
          <w:p w14:paraId="63F0AE49">
            <w:pPr>
              <w:autoSpaceDN w:val="0"/>
              <w:spacing w:line="320" w:lineRule="exact"/>
              <w:jc w:val="left"/>
              <w:textAlignment w:val="center"/>
              <w:rPr>
                <w:rFonts w:hint="eastAsia" w:eastAsia="仿宋_GB2312" w:cs="仿宋_GB2312"/>
                <w:sz w:val="24"/>
              </w:rPr>
            </w:pPr>
            <w:r>
              <w:rPr>
                <w:rFonts w:hint="eastAsia" w:eastAsia="仿宋_GB2312" w:cs="仿宋_GB2312"/>
                <w:sz w:val="24"/>
              </w:rPr>
              <w:t>（5）维护公共安全。承担辖区公共安全及安全生产监管，构建公共安全防控体系。承担应急管理、安全生产、农产品质量安全监督管理等工作。组织抢险救灾等工作，保护人民群众生命财产安全。承担社会治安综合治理、平安建设等工作，处理群众来信来访，反映社情民意，化解矛盾纠纷，维护辖区社会稳定。</w:t>
            </w:r>
          </w:p>
          <w:p w14:paraId="6CB54F6D">
            <w:pPr>
              <w:autoSpaceDN w:val="0"/>
              <w:spacing w:line="320" w:lineRule="exact"/>
              <w:jc w:val="left"/>
              <w:textAlignment w:val="center"/>
              <w:rPr>
                <w:rFonts w:hint="eastAsia" w:eastAsia="仿宋_GB2312" w:cs="仿宋_GB2312"/>
                <w:sz w:val="24"/>
              </w:rPr>
            </w:pPr>
            <w:r>
              <w:rPr>
                <w:rFonts w:hint="eastAsia" w:eastAsia="仿宋_GB2312" w:cs="仿宋_GB2312"/>
                <w:sz w:val="24"/>
              </w:rPr>
              <w:t>（6）监督执法管理。管理街道综合行政执法队伍，对辖区内各类专业执法工作进行统筹协调，组织开展群众监督和社会监督。</w:t>
            </w:r>
          </w:p>
          <w:p w14:paraId="156117D4">
            <w:pPr>
              <w:autoSpaceDN w:val="0"/>
              <w:spacing w:line="320" w:lineRule="exact"/>
              <w:jc w:val="left"/>
              <w:textAlignment w:val="center"/>
              <w:rPr>
                <w:rFonts w:hint="eastAsia" w:eastAsia="仿宋_GB2312" w:cs="仿宋_GB2312"/>
                <w:sz w:val="24"/>
              </w:rPr>
            </w:pPr>
            <w:r>
              <w:rPr>
                <w:rFonts w:hint="eastAsia" w:eastAsia="仿宋_GB2312" w:cs="仿宋_GB2312"/>
                <w:sz w:val="24"/>
              </w:rPr>
              <w:t>（7）动员社会参与。动员辖区内各类单位、社会组织、村（社区）等力量参与社会治理，引导、整合辖区内各种社会力量为区域发展服务。</w:t>
            </w:r>
          </w:p>
          <w:p w14:paraId="26E7213F">
            <w:pPr>
              <w:autoSpaceDN w:val="0"/>
              <w:spacing w:line="320" w:lineRule="exact"/>
              <w:jc w:val="left"/>
              <w:textAlignment w:val="center"/>
              <w:rPr>
                <w:rFonts w:hint="eastAsia" w:eastAsia="仿宋_GB2312" w:cs="仿宋_GB2312"/>
                <w:sz w:val="24"/>
              </w:rPr>
            </w:pPr>
            <w:r>
              <w:rPr>
                <w:rFonts w:hint="eastAsia" w:eastAsia="仿宋_GB2312" w:cs="仿宋_GB2312"/>
                <w:sz w:val="24"/>
              </w:rPr>
              <w:t>（8）指导村（社区）自治。指导村（社区）委会（居委会）建设，健全村（社区）自治平台，组织驻村单位联点和村（社区）村（居）民参与村（社区）建设和管理。</w:t>
            </w:r>
          </w:p>
          <w:p w14:paraId="6E07B578">
            <w:pPr>
              <w:autoSpaceDN w:val="0"/>
              <w:spacing w:line="320" w:lineRule="exact"/>
              <w:jc w:val="left"/>
              <w:textAlignment w:val="center"/>
              <w:rPr>
                <w:rFonts w:hint="eastAsia" w:eastAsia="仿宋_GB2312" w:cs="仿宋_GB2312"/>
                <w:sz w:val="24"/>
              </w:rPr>
            </w:pPr>
            <w:r>
              <w:rPr>
                <w:rFonts w:hint="eastAsia" w:eastAsia="仿宋_GB2312" w:cs="仿宋_GB2312"/>
                <w:sz w:val="24"/>
              </w:rPr>
              <w:t>（9）完成市委、市政府交办的其他任务。</w:t>
            </w:r>
          </w:p>
        </w:tc>
      </w:tr>
      <w:tr w14:paraId="08561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23" w:hRule="atLeast"/>
          <w:jc w:val="center"/>
        </w:trPr>
        <w:tc>
          <w:tcPr>
            <w:tcW w:w="1652" w:type="dxa"/>
            <w:gridSpan w:val="2"/>
            <w:vAlign w:val="center"/>
          </w:tcPr>
          <w:p w14:paraId="46CADBDF">
            <w:pPr>
              <w:autoSpaceDN w:val="0"/>
              <w:spacing w:line="320" w:lineRule="exact"/>
              <w:jc w:val="center"/>
              <w:textAlignment w:val="center"/>
              <w:rPr>
                <w:rFonts w:hint="eastAsia" w:eastAsia="仿宋_GB2312" w:cs="仿宋_GB2312"/>
                <w:sz w:val="24"/>
              </w:rPr>
            </w:pPr>
            <w:r>
              <w:rPr>
                <w:rFonts w:hint="eastAsia" w:eastAsia="仿宋_GB2312" w:cs="仿宋_GB2312"/>
                <w:sz w:val="24"/>
              </w:rPr>
              <w:t>年度主要</w:t>
            </w:r>
          </w:p>
          <w:p w14:paraId="122F469D">
            <w:pPr>
              <w:autoSpaceDN w:val="0"/>
              <w:spacing w:line="320" w:lineRule="exact"/>
              <w:jc w:val="center"/>
              <w:textAlignment w:val="center"/>
              <w:rPr>
                <w:rFonts w:hint="eastAsia" w:eastAsia="仿宋_GB2312" w:cs="仿宋_GB2312"/>
                <w:sz w:val="24"/>
              </w:rPr>
            </w:pPr>
            <w:r>
              <w:rPr>
                <w:rFonts w:hint="eastAsia" w:eastAsia="仿宋_GB2312" w:cs="仿宋_GB2312"/>
                <w:sz w:val="24"/>
              </w:rPr>
              <w:t>工作内容</w:t>
            </w:r>
          </w:p>
        </w:tc>
        <w:tc>
          <w:tcPr>
            <w:tcW w:w="8148" w:type="dxa"/>
            <w:gridSpan w:val="15"/>
            <w:vAlign w:val="center"/>
          </w:tcPr>
          <w:p w14:paraId="0DB2C1D6">
            <w:pPr>
              <w:numPr>
                <w:numId w:val="0"/>
              </w:numPr>
              <w:autoSpaceDN w:val="0"/>
              <w:spacing w:line="320" w:lineRule="exact"/>
              <w:jc w:val="left"/>
              <w:textAlignment w:val="center"/>
              <w:rPr>
                <w:rFonts w:hint="eastAsia" w:eastAsia="仿宋_GB2312" w:cs="仿宋_GB2312"/>
                <w:sz w:val="24"/>
                <w:lang w:val="en-US" w:eastAsia="zh-CN"/>
              </w:rPr>
            </w:pPr>
          </w:p>
          <w:p w14:paraId="2815354E">
            <w:pPr>
              <w:pStyle w:val="13"/>
              <w:ind w:left="0" w:leftChars="0" w:firstLine="0" w:firstLineChars="0"/>
              <w:rPr>
                <w:rFonts w:hint="eastAsia"/>
                <w:lang w:val="en-US" w:eastAsia="zh-CN"/>
              </w:rPr>
            </w:pPr>
          </w:p>
          <w:p w14:paraId="393188B8">
            <w:pPr>
              <w:numPr>
                <w:numId w:val="0"/>
              </w:numPr>
              <w:autoSpaceDN w:val="0"/>
              <w:spacing w:line="320" w:lineRule="exact"/>
              <w:jc w:val="left"/>
              <w:textAlignment w:val="center"/>
              <w:rPr>
                <w:rFonts w:hint="eastAsia" w:eastAsia="仿宋_GB2312" w:cs="仿宋_GB2312"/>
                <w:sz w:val="24"/>
                <w:lang w:val="en-US" w:eastAsia="zh-CN"/>
              </w:rPr>
            </w:pPr>
          </w:p>
          <w:p w14:paraId="16A3C675">
            <w:pPr>
              <w:numPr>
                <w:numId w:val="0"/>
              </w:numPr>
              <w:autoSpaceDN w:val="0"/>
              <w:spacing w:line="320" w:lineRule="exact"/>
              <w:jc w:val="left"/>
              <w:textAlignment w:val="center"/>
              <w:rPr>
                <w:rFonts w:hint="eastAsia"/>
                <w:lang w:eastAsia="zh-CN"/>
              </w:rPr>
            </w:pPr>
            <w:r>
              <w:rPr>
                <w:rFonts w:hint="eastAsia" w:eastAsia="仿宋_GB2312" w:cs="仿宋_GB2312"/>
                <w:sz w:val="24"/>
                <w:lang w:val="en-US" w:eastAsia="zh-CN"/>
              </w:rPr>
              <w:t>1.</w:t>
            </w:r>
            <w:r>
              <w:rPr>
                <w:rFonts w:hint="eastAsia" w:eastAsia="仿宋_GB2312" w:cs="仿宋_GB2312"/>
                <w:sz w:val="24"/>
              </w:rPr>
              <w:t>加强党建工作，组织凝聚力显著提升</w:t>
            </w:r>
            <w:r>
              <w:rPr>
                <w:rFonts w:hint="eastAsia" w:eastAsia="仿宋_GB2312" w:cs="仿宋_GB2312"/>
                <w:sz w:val="24"/>
                <w:lang w:eastAsia="zh-CN"/>
              </w:rPr>
              <w:t>；</w:t>
            </w:r>
          </w:p>
          <w:p w14:paraId="372AB21E">
            <w:pPr>
              <w:autoSpaceDN w:val="0"/>
              <w:spacing w:line="320" w:lineRule="exact"/>
              <w:jc w:val="left"/>
              <w:textAlignment w:val="center"/>
              <w:rPr>
                <w:rFonts w:hint="eastAsia" w:eastAsia="仿宋_GB2312" w:cs="仿宋_GB2312"/>
                <w:sz w:val="24"/>
                <w:lang w:eastAsia="zh-CN"/>
              </w:rPr>
            </w:pPr>
            <w:r>
              <w:rPr>
                <w:rFonts w:hint="eastAsia" w:eastAsia="仿宋_GB2312" w:cs="仿宋_GB2312"/>
                <w:sz w:val="24"/>
              </w:rPr>
              <w:t>2</w:t>
            </w:r>
            <w:r>
              <w:rPr>
                <w:rFonts w:hint="eastAsia" w:eastAsia="仿宋_GB2312" w:cs="仿宋_GB2312"/>
                <w:sz w:val="24"/>
                <w:lang w:val="en-US" w:eastAsia="zh-CN"/>
              </w:rPr>
              <w:t>.</w:t>
            </w:r>
            <w:r>
              <w:rPr>
                <w:rFonts w:hint="eastAsia" w:eastAsia="仿宋_GB2312" w:cs="仿宋_GB2312"/>
                <w:sz w:val="24"/>
              </w:rPr>
              <w:t>产业蓬勃发展，经济活力不断释放</w:t>
            </w:r>
            <w:r>
              <w:rPr>
                <w:rFonts w:hint="eastAsia" w:eastAsia="仿宋_GB2312" w:cs="仿宋_GB2312"/>
                <w:sz w:val="24"/>
                <w:lang w:eastAsia="zh-CN"/>
              </w:rPr>
              <w:t>；</w:t>
            </w:r>
          </w:p>
          <w:p w14:paraId="62150FA3">
            <w:pPr>
              <w:autoSpaceDN w:val="0"/>
              <w:spacing w:line="320" w:lineRule="exact"/>
              <w:jc w:val="left"/>
              <w:textAlignment w:val="center"/>
              <w:rPr>
                <w:rFonts w:hint="eastAsia" w:eastAsia="仿宋_GB2312" w:cs="仿宋_GB2312"/>
                <w:sz w:val="24"/>
                <w:lang w:eastAsia="zh-CN"/>
              </w:rPr>
            </w:pPr>
            <w:r>
              <w:rPr>
                <w:rFonts w:hint="eastAsia" w:eastAsia="仿宋_GB2312" w:cs="仿宋_GB2312"/>
                <w:sz w:val="24"/>
              </w:rPr>
              <w:t>3</w:t>
            </w:r>
            <w:r>
              <w:rPr>
                <w:rFonts w:hint="eastAsia" w:eastAsia="仿宋_GB2312" w:cs="仿宋_GB2312"/>
                <w:sz w:val="24"/>
                <w:lang w:val="en-US" w:eastAsia="zh-CN"/>
              </w:rPr>
              <w:t>.</w:t>
            </w:r>
            <w:r>
              <w:rPr>
                <w:rFonts w:hint="eastAsia" w:eastAsia="仿宋_GB2312" w:cs="仿宋_GB2312"/>
                <w:sz w:val="24"/>
              </w:rPr>
              <w:t>优化服务水平，民生福祉持续改善</w:t>
            </w:r>
            <w:r>
              <w:rPr>
                <w:rFonts w:hint="eastAsia" w:eastAsia="仿宋_GB2312" w:cs="仿宋_GB2312"/>
                <w:sz w:val="24"/>
                <w:lang w:eastAsia="zh-CN"/>
              </w:rPr>
              <w:t>；</w:t>
            </w:r>
          </w:p>
          <w:p w14:paraId="160F5330">
            <w:pPr>
              <w:pStyle w:val="14"/>
              <w:ind w:left="0" w:leftChars="0" w:firstLine="0" w:firstLineChars="0"/>
              <w:rPr>
                <w:rFonts w:hint="eastAsia" w:eastAsia="仿宋_GB2312" w:cs="仿宋_GB2312"/>
                <w:sz w:val="24"/>
                <w:lang w:val="en-US" w:eastAsia="zh-CN"/>
              </w:rPr>
            </w:pPr>
            <w:r>
              <w:rPr>
                <w:rFonts w:hint="eastAsia" w:eastAsia="仿宋_GB2312" w:cs="仿宋_GB2312"/>
                <w:sz w:val="24"/>
                <w:lang w:val="en-US" w:eastAsia="zh-CN"/>
              </w:rPr>
              <w:t>4.</w:t>
            </w:r>
            <w:r>
              <w:rPr>
                <w:rFonts w:hint="eastAsia" w:eastAsia="仿宋_GB2312" w:cs="仿宋_GB2312"/>
                <w:sz w:val="24"/>
              </w:rPr>
              <w:t>常抓安全工作，保障措施落实到位</w:t>
            </w:r>
            <w:r>
              <w:rPr>
                <w:rFonts w:hint="eastAsia" w:eastAsia="仿宋_GB2312" w:cs="仿宋_GB2312"/>
                <w:sz w:val="24"/>
                <w:lang w:eastAsia="zh-CN"/>
              </w:rPr>
              <w:t>。</w:t>
            </w:r>
          </w:p>
          <w:p w14:paraId="6765183E">
            <w:pPr>
              <w:pStyle w:val="14"/>
              <w:ind w:left="0" w:leftChars="0" w:firstLine="0" w:firstLineChars="0"/>
              <w:rPr>
                <w:rFonts w:hint="eastAsia" w:eastAsia="仿宋_GB2312" w:cs="仿宋_GB2312"/>
                <w:sz w:val="24"/>
                <w:lang w:val="en-US" w:eastAsia="zh-CN"/>
              </w:rPr>
            </w:pPr>
          </w:p>
          <w:p w14:paraId="2AC4188A">
            <w:pPr>
              <w:pStyle w:val="14"/>
              <w:ind w:left="0" w:leftChars="0" w:firstLine="0" w:firstLineChars="0"/>
              <w:rPr>
                <w:rFonts w:hint="eastAsia" w:eastAsia="仿宋_GB2312" w:cs="仿宋_GB2312"/>
                <w:sz w:val="24"/>
                <w:lang w:eastAsia="zh-CN"/>
              </w:rPr>
            </w:pPr>
          </w:p>
          <w:p w14:paraId="2039A007">
            <w:pPr>
              <w:pStyle w:val="14"/>
              <w:ind w:left="0" w:leftChars="0" w:firstLine="0" w:firstLineChars="0"/>
              <w:rPr>
                <w:rFonts w:hint="eastAsia" w:eastAsia="仿宋_GB2312" w:cs="仿宋_GB2312"/>
                <w:sz w:val="24"/>
                <w:lang w:eastAsia="zh-CN"/>
              </w:rPr>
            </w:pPr>
          </w:p>
          <w:p w14:paraId="5E5DD9E6">
            <w:pPr>
              <w:pStyle w:val="14"/>
              <w:ind w:left="0" w:leftChars="0" w:firstLine="0" w:firstLineChars="0"/>
              <w:rPr>
                <w:rFonts w:hint="eastAsia" w:eastAsia="仿宋_GB2312" w:cs="仿宋_GB2312"/>
                <w:sz w:val="24"/>
                <w:lang w:eastAsia="zh-CN"/>
              </w:rPr>
            </w:pPr>
          </w:p>
        </w:tc>
      </w:tr>
      <w:tr w14:paraId="05D6E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6" w:hRule="atLeast"/>
          <w:jc w:val="center"/>
        </w:trPr>
        <w:tc>
          <w:tcPr>
            <w:tcW w:w="1652" w:type="dxa"/>
            <w:gridSpan w:val="2"/>
            <w:vAlign w:val="center"/>
          </w:tcPr>
          <w:p w14:paraId="503288CE">
            <w:pPr>
              <w:autoSpaceDN w:val="0"/>
              <w:spacing w:line="320" w:lineRule="exact"/>
              <w:jc w:val="center"/>
              <w:textAlignment w:val="center"/>
              <w:rPr>
                <w:rFonts w:hint="eastAsia" w:eastAsia="仿宋_GB2312" w:cs="仿宋_GB2312"/>
                <w:sz w:val="24"/>
              </w:rPr>
            </w:pPr>
            <w:r>
              <w:rPr>
                <w:rFonts w:hint="eastAsia" w:eastAsia="仿宋_GB2312" w:cs="仿宋_GB2312"/>
                <w:sz w:val="24"/>
              </w:rPr>
              <w:t>年度部门（单位）总体运行情况及取得的成绩</w:t>
            </w:r>
          </w:p>
        </w:tc>
        <w:tc>
          <w:tcPr>
            <w:tcW w:w="8148" w:type="dxa"/>
            <w:gridSpan w:val="15"/>
            <w:vAlign w:val="center"/>
          </w:tcPr>
          <w:p w14:paraId="3A06529C">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rPr>
              <w:t>一年来，乾州街道在市委、市政府的坚强领导下，紧紧围绕乡村振兴、森林防火、平安建设等中心工作，团结奋进、克服困难、扎实工作，班子向心力、凝聚力进一步增强，工作作风明显改善，干部精神风貌焕然一新，圆满完成了全年的各项目标任务。</w:t>
            </w:r>
          </w:p>
          <w:p w14:paraId="06CF856E">
            <w:pPr>
              <w:pStyle w:val="14"/>
              <w:rPr>
                <w:rFonts w:hint="eastAsia" w:eastAsia="仿宋_GB2312" w:cs="仿宋_GB2312"/>
                <w:b/>
                <w:bCs/>
                <w:sz w:val="24"/>
              </w:rPr>
            </w:pPr>
            <w:r>
              <w:rPr>
                <w:rFonts w:hint="eastAsia" w:eastAsia="仿宋_GB2312" w:cs="仿宋_GB2312"/>
                <w:b/>
                <w:bCs/>
                <w:sz w:val="24"/>
              </w:rPr>
              <w:t>（一）加强党建工作，组织凝聚力显著提升</w:t>
            </w:r>
          </w:p>
          <w:p w14:paraId="613C6E9D">
            <w:pPr>
              <w:pStyle w:val="14"/>
              <w:rPr>
                <w:rFonts w:hint="eastAsia" w:eastAsia="仿宋_GB2312" w:cs="仿宋_GB2312"/>
                <w:b w:val="0"/>
                <w:bCs w:val="0"/>
                <w:sz w:val="24"/>
              </w:rPr>
            </w:pPr>
            <w:r>
              <w:rPr>
                <w:rFonts w:hint="eastAsia" w:eastAsia="仿宋_GB2312" w:cs="仿宋_GB2312"/>
                <w:b w:val="0"/>
                <w:bCs w:val="0"/>
                <w:sz w:val="24"/>
              </w:rPr>
              <w:t>2024年，乾州街道党工委严格按照市委要求，深化基层党建工作，取得显著成效。一是理论学习走深走实。年度严格落实“第一议题”制度，全年共组织学习29次，理论中心组学习6次，组织党员干部培训5次、党组织书记培训4次，组织年轻干部座谈2次，不断增强党员干部政治素养。二是扎实开展党纪学习教育。20个村（社区）、38个党支部开展党纪学习200余次，全体班子成员到村（社区）以身边人身边事为鉴开展警示教育、上专题党课23次。三是反馈问题整改落实情况。针对去年点评问题制定整改措施24条,认领市委巡察大庭村等3个村（社区）反馈意见16条，制定整改措施53条，均按要求整改落实到位。</w:t>
            </w:r>
          </w:p>
          <w:p w14:paraId="2E9CD34A">
            <w:pPr>
              <w:pStyle w:val="14"/>
              <w:rPr>
                <w:rFonts w:hint="eastAsia" w:eastAsia="仿宋_GB2312" w:cs="仿宋_GB2312"/>
                <w:b/>
                <w:bCs/>
                <w:sz w:val="24"/>
              </w:rPr>
            </w:pPr>
            <w:r>
              <w:rPr>
                <w:rFonts w:hint="eastAsia" w:eastAsia="仿宋_GB2312" w:cs="仿宋_GB2312"/>
                <w:b/>
                <w:bCs/>
                <w:sz w:val="24"/>
              </w:rPr>
              <w:t>（二）产业蓬勃发展，经济活力不断释放</w:t>
            </w:r>
          </w:p>
          <w:p w14:paraId="068072E0">
            <w:pPr>
              <w:pStyle w:val="14"/>
              <w:rPr>
                <w:rFonts w:hint="eastAsia" w:eastAsia="仿宋_GB2312" w:cs="仿宋_GB2312"/>
                <w:b w:val="0"/>
                <w:bCs w:val="0"/>
                <w:sz w:val="24"/>
              </w:rPr>
            </w:pPr>
            <w:r>
              <w:rPr>
                <w:rFonts w:hint="eastAsia" w:eastAsia="仿宋_GB2312" w:cs="仿宋_GB2312"/>
                <w:b w:val="0"/>
                <w:bCs w:val="0"/>
                <w:sz w:val="24"/>
              </w:rPr>
              <w:t>社塘坡片区以“合作社+基地+农户”模式，大力发展“订单农业”；城市社区不断盘活仓储等固定资产，联合成立乾州红色股份公司，承接军天物业、米粉加工开拓新市场；大庭村通过举办体育赛事、亲子研学等活动，擦亮文体兴村“新名片”。20个村（社区）年度集体经济收入共512.28万元。</w:t>
            </w:r>
          </w:p>
          <w:p w14:paraId="14D174EC">
            <w:pPr>
              <w:pStyle w:val="14"/>
              <w:rPr>
                <w:rFonts w:hint="eastAsia" w:eastAsia="仿宋_GB2312" w:cs="仿宋_GB2312"/>
                <w:b/>
                <w:bCs/>
                <w:sz w:val="24"/>
              </w:rPr>
            </w:pPr>
            <w:r>
              <w:rPr>
                <w:rFonts w:hint="eastAsia" w:eastAsia="仿宋_GB2312" w:cs="仿宋_GB2312"/>
                <w:b/>
                <w:bCs/>
                <w:sz w:val="24"/>
              </w:rPr>
              <w:t>  (三)  优化服务水平，民生福祉持续改善</w:t>
            </w:r>
          </w:p>
          <w:p w14:paraId="15D066CD">
            <w:pPr>
              <w:pStyle w:val="14"/>
              <w:rPr>
                <w:rFonts w:hint="eastAsia" w:eastAsia="仿宋_GB2312" w:cs="仿宋_GB2312"/>
                <w:b w:val="0"/>
                <w:bCs w:val="0"/>
                <w:sz w:val="24"/>
              </w:rPr>
            </w:pPr>
            <w:r>
              <w:rPr>
                <w:rFonts w:hint="eastAsia" w:eastAsia="仿宋_GB2312" w:cs="仿宋_GB2312"/>
                <w:b/>
                <w:bCs/>
                <w:sz w:val="24"/>
              </w:rPr>
              <w:t>2</w:t>
            </w:r>
            <w:r>
              <w:rPr>
                <w:rFonts w:hint="eastAsia" w:eastAsia="仿宋_GB2312" w:cs="仿宋_GB2312"/>
                <w:b w:val="0"/>
                <w:bCs w:val="0"/>
                <w:sz w:val="24"/>
              </w:rPr>
              <w:t>024年，街道物业管理服务中心以提升行业管理水平和解决小区热点难点问题为核心，全面推动了物业服务管理水平的升级。通过深入监督指导，成功助力天翼花园、和谐花园、滨江花园等小区成立业主委员会，并顺利完成杏园新村小区的业主委员会换届选举。同时，积极协调物业与社区建设的关系，配合完成了创文、消防安全、两违拆除等工作，及时整改小区存在的问题，提升了服务质量。</w:t>
            </w:r>
          </w:p>
          <w:p w14:paraId="19F220D4">
            <w:pPr>
              <w:pStyle w:val="14"/>
              <w:rPr>
                <w:rFonts w:hint="eastAsia" w:eastAsia="仿宋_GB2312" w:cs="仿宋_GB2312"/>
                <w:b w:val="0"/>
                <w:bCs w:val="0"/>
                <w:sz w:val="24"/>
              </w:rPr>
            </w:pPr>
            <w:r>
              <w:rPr>
                <w:rFonts w:hint="eastAsia" w:eastAsia="仿宋_GB2312" w:cs="仿宋_GB2312"/>
                <w:b w:val="0"/>
                <w:bCs w:val="0"/>
                <w:sz w:val="24"/>
              </w:rPr>
              <w:t>在矛盾纠纷化解方面，街道 高度重视和谐小区构建，通过物业管理联动机制，成功处理了230余起物业管理纠纷和投诉信访问题，特别是在协调祥和江山、蓝山郡等小区物业费、停车费问题上取得了良好效果。此外，我们还进行了30余次违规乱象整治行动，有效打通了消防通道，恢复了公共空间，提升了居民生活质量。</w:t>
            </w:r>
          </w:p>
          <w:p w14:paraId="449AF429">
            <w:pPr>
              <w:pStyle w:val="14"/>
              <w:rPr>
                <w:rFonts w:hint="eastAsia" w:eastAsia="仿宋_GB2312" w:cs="仿宋_GB2312"/>
                <w:b/>
                <w:bCs/>
                <w:sz w:val="24"/>
              </w:rPr>
            </w:pPr>
            <w:r>
              <w:rPr>
                <w:rFonts w:hint="eastAsia" w:eastAsia="仿宋_GB2312" w:cs="仿宋_GB2312"/>
                <w:b/>
                <w:bCs/>
                <w:sz w:val="24"/>
              </w:rPr>
              <w:t>  (四)  常抓安全工作，保障措施落实到位</w:t>
            </w:r>
          </w:p>
          <w:p w14:paraId="1CE0EF34">
            <w:pPr>
              <w:pStyle w:val="14"/>
              <w:rPr>
                <w:rFonts w:hint="eastAsia"/>
              </w:rPr>
            </w:pPr>
            <w:r>
              <w:rPr>
                <w:rFonts w:hint="eastAsia" w:eastAsia="仿宋_GB2312" w:cs="仿宋_GB2312"/>
                <w:b w:val="0"/>
                <w:bCs w:val="0"/>
                <w:sz w:val="24"/>
              </w:rPr>
              <w:t>街道全年开展领导带队检查安全生产和消防共次41次（含法定节假日和各行业专项检查），下达整改通知单15份，整改完成15处；各村（社区）上报安全隐患16处，整改16处。乾州街道辖区目前共有烟花爆竹零售点8家，工贸企业20余家，大型商超综合体4家，农贸市场3家。乾州街道辖区共C级经营主体64家，全年督导完成率为100%。全面整改完成省委巡视组交办的11栋C、D级危房整治。全年对辖区道路交通安全隐患共发现上报了3处，上报相关部门3处。共开展联合整治 28次，依法查处违法违规行为13余起。街道本级成立了30人的扑火应急分队，涉林的20个行政村（社区）各自组建一队由15人组成的应急分队，并建立微型消防站。全年开展各类“五进”宣传活动7次。分别进学校3次（市九小、芙蓉小学、市八小），进农村4次（西门口农贸市场）。</w:t>
            </w:r>
          </w:p>
        </w:tc>
      </w:tr>
      <w:tr w14:paraId="05296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2" w:hRule="atLeast"/>
          <w:jc w:val="center"/>
        </w:trPr>
        <w:tc>
          <w:tcPr>
            <w:tcW w:w="9800" w:type="dxa"/>
            <w:gridSpan w:val="17"/>
            <w:vAlign w:val="center"/>
          </w:tcPr>
          <w:p w14:paraId="7F87859E">
            <w:pPr>
              <w:numPr>
                <w:ilvl w:val="0"/>
                <w:numId w:val="1"/>
              </w:numPr>
              <w:autoSpaceDN w:val="0"/>
              <w:spacing w:line="320" w:lineRule="exact"/>
              <w:jc w:val="center"/>
              <w:textAlignment w:val="center"/>
              <w:rPr>
                <w:rFonts w:hint="eastAsia" w:eastAsia="黑体" w:cs="黑体"/>
                <w:sz w:val="28"/>
                <w:szCs w:val="28"/>
              </w:rPr>
            </w:pPr>
            <w:r>
              <w:rPr>
                <w:rFonts w:hint="eastAsia" w:eastAsia="黑体" w:cs="黑体"/>
                <w:sz w:val="28"/>
                <w:szCs w:val="28"/>
              </w:rPr>
              <w:t>部门（单位）收支情况</w:t>
            </w:r>
          </w:p>
          <w:p w14:paraId="6DDAA78D">
            <w:pPr>
              <w:pStyle w:val="14"/>
              <w:numPr>
                <w:ilvl w:val="0"/>
                <w:numId w:val="0"/>
              </w:numPr>
              <w:rPr>
                <w:rFonts w:hint="eastAsia"/>
              </w:rPr>
            </w:pPr>
          </w:p>
        </w:tc>
      </w:tr>
      <w:tr w14:paraId="08FE5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7" w:hRule="atLeast"/>
          <w:jc w:val="center"/>
        </w:trPr>
        <w:tc>
          <w:tcPr>
            <w:tcW w:w="9800" w:type="dxa"/>
            <w:gridSpan w:val="17"/>
            <w:vAlign w:val="center"/>
          </w:tcPr>
          <w:p w14:paraId="4374EC6A">
            <w:pPr>
              <w:autoSpaceDN w:val="0"/>
              <w:spacing w:line="320" w:lineRule="exact"/>
              <w:jc w:val="center"/>
              <w:textAlignment w:val="center"/>
              <w:rPr>
                <w:rFonts w:hint="eastAsia" w:eastAsia="仿宋_GB2312" w:cs="仿宋_GB2312"/>
                <w:sz w:val="24"/>
              </w:rPr>
            </w:pPr>
            <w:r>
              <w:rPr>
                <w:rFonts w:hint="eastAsia" w:eastAsia="仿宋_GB2312" w:cs="仿宋_GB2312"/>
                <w:b/>
                <w:bCs/>
                <w:sz w:val="24"/>
              </w:rPr>
              <w:t>年度收入情况（万元）</w:t>
            </w:r>
          </w:p>
        </w:tc>
      </w:tr>
      <w:tr w14:paraId="25888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1" w:hRule="atLeast"/>
          <w:jc w:val="center"/>
        </w:trPr>
        <w:tc>
          <w:tcPr>
            <w:tcW w:w="1698" w:type="dxa"/>
            <w:gridSpan w:val="3"/>
            <w:vMerge w:val="restart"/>
            <w:vAlign w:val="center"/>
          </w:tcPr>
          <w:p w14:paraId="334F3932">
            <w:pPr>
              <w:autoSpaceDN w:val="0"/>
              <w:spacing w:line="320" w:lineRule="exact"/>
              <w:jc w:val="center"/>
              <w:textAlignment w:val="center"/>
              <w:rPr>
                <w:rFonts w:hint="eastAsia"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14:paraId="11884790">
            <w:pPr>
              <w:autoSpaceDN w:val="0"/>
              <w:spacing w:line="320" w:lineRule="exact"/>
              <w:jc w:val="center"/>
              <w:textAlignment w:val="center"/>
              <w:rPr>
                <w:rFonts w:hint="eastAsia" w:eastAsia="仿宋_GB2312" w:cs="仿宋_GB2312"/>
                <w:sz w:val="24"/>
              </w:rPr>
            </w:pPr>
            <w:r>
              <w:rPr>
                <w:rFonts w:hint="eastAsia" w:eastAsia="仿宋_GB2312" w:cs="仿宋_GB2312"/>
                <w:sz w:val="24"/>
              </w:rPr>
              <w:t>收入合计</w:t>
            </w:r>
          </w:p>
        </w:tc>
        <w:tc>
          <w:tcPr>
            <w:tcW w:w="7022" w:type="dxa"/>
            <w:gridSpan w:val="13"/>
            <w:tcBorders>
              <w:left w:val="single" w:color="auto" w:sz="4" w:space="0"/>
            </w:tcBorders>
            <w:vAlign w:val="center"/>
          </w:tcPr>
          <w:p w14:paraId="45A3B5E6">
            <w:pPr>
              <w:autoSpaceDN w:val="0"/>
              <w:spacing w:line="320" w:lineRule="exact"/>
              <w:jc w:val="center"/>
              <w:textAlignment w:val="center"/>
              <w:rPr>
                <w:rFonts w:hint="eastAsia" w:eastAsia="仿宋_GB2312" w:cs="仿宋_GB2312"/>
                <w:sz w:val="24"/>
              </w:rPr>
            </w:pPr>
            <w:r>
              <w:rPr>
                <w:rFonts w:hint="eastAsia" w:eastAsia="仿宋_GB2312" w:cs="仿宋_GB2312"/>
                <w:sz w:val="24"/>
              </w:rPr>
              <w:t>其中：</w:t>
            </w:r>
          </w:p>
        </w:tc>
      </w:tr>
      <w:tr w14:paraId="15F4E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1698" w:type="dxa"/>
            <w:gridSpan w:val="3"/>
            <w:vMerge w:val="continue"/>
            <w:vAlign w:val="center"/>
          </w:tcPr>
          <w:p w14:paraId="3D9D5466">
            <w:pPr>
              <w:autoSpaceDN w:val="0"/>
              <w:spacing w:line="320" w:lineRule="exact"/>
              <w:jc w:val="center"/>
              <w:textAlignment w:val="center"/>
              <w:rPr>
                <w:rFonts w:hint="eastAsia" w:eastAsia="仿宋_GB2312" w:cs="仿宋_GB2312"/>
                <w:sz w:val="24"/>
              </w:rPr>
            </w:pPr>
          </w:p>
        </w:tc>
        <w:tc>
          <w:tcPr>
            <w:tcW w:w="1080" w:type="dxa"/>
            <w:vMerge w:val="continue"/>
            <w:tcBorders>
              <w:right w:val="single" w:color="auto" w:sz="4" w:space="0"/>
            </w:tcBorders>
            <w:vAlign w:val="center"/>
          </w:tcPr>
          <w:p w14:paraId="7725F81F">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vAlign w:val="center"/>
          </w:tcPr>
          <w:p w14:paraId="0F1BB72E">
            <w:pPr>
              <w:autoSpaceDN w:val="0"/>
              <w:spacing w:line="320" w:lineRule="exact"/>
              <w:jc w:val="center"/>
              <w:textAlignment w:val="center"/>
              <w:rPr>
                <w:rFonts w:hint="eastAsia" w:eastAsia="仿宋_GB2312" w:cs="仿宋_GB2312"/>
                <w:sz w:val="24"/>
              </w:rPr>
            </w:pPr>
            <w:r>
              <w:rPr>
                <w:rFonts w:hint="eastAsia" w:eastAsia="仿宋_GB2312" w:cs="仿宋_GB2312"/>
                <w:sz w:val="24"/>
              </w:rPr>
              <w:t>上年结转</w:t>
            </w:r>
          </w:p>
        </w:tc>
        <w:tc>
          <w:tcPr>
            <w:tcW w:w="1458" w:type="dxa"/>
            <w:gridSpan w:val="2"/>
            <w:vAlign w:val="center"/>
          </w:tcPr>
          <w:p w14:paraId="1B6BD05A">
            <w:pPr>
              <w:autoSpaceDN w:val="0"/>
              <w:spacing w:line="320" w:lineRule="exact"/>
              <w:jc w:val="center"/>
              <w:textAlignment w:val="center"/>
              <w:rPr>
                <w:rFonts w:hint="eastAsia" w:eastAsia="仿宋_GB2312" w:cs="仿宋_GB2312"/>
                <w:sz w:val="24"/>
              </w:rPr>
            </w:pPr>
            <w:r>
              <w:rPr>
                <w:rFonts w:hint="eastAsia" w:eastAsia="仿宋_GB2312" w:cs="仿宋_GB2312"/>
                <w:sz w:val="24"/>
              </w:rPr>
              <w:t>公共财</w:t>
            </w:r>
          </w:p>
          <w:p w14:paraId="45BE2A46">
            <w:pPr>
              <w:autoSpaceDN w:val="0"/>
              <w:spacing w:line="320" w:lineRule="exact"/>
              <w:jc w:val="center"/>
              <w:textAlignment w:val="center"/>
              <w:rPr>
                <w:rFonts w:hint="eastAsia" w:eastAsia="仿宋_GB2312" w:cs="仿宋_GB2312"/>
                <w:sz w:val="24"/>
              </w:rPr>
            </w:pPr>
            <w:r>
              <w:rPr>
                <w:rFonts w:hint="eastAsia" w:eastAsia="仿宋_GB2312" w:cs="仿宋_GB2312"/>
                <w:sz w:val="24"/>
              </w:rPr>
              <w:t>政拨款</w:t>
            </w:r>
          </w:p>
        </w:tc>
        <w:tc>
          <w:tcPr>
            <w:tcW w:w="1329" w:type="dxa"/>
            <w:gridSpan w:val="2"/>
            <w:vAlign w:val="center"/>
          </w:tcPr>
          <w:p w14:paraId="1D40B0F6">
            <w:pPr>
              <w:autoSpaceDN w:val="0"/>
              <w:spacing w:line="320" w:lineRule="exact"/>
              <w:jc w:val="center"/>
              <w:textAlignment w:val="center"/>
              <w:rPr>
                <w:rFonts w:hint="eastAsia" w:eastAsia="仿宋_GB2312" w:cs="仿宋_GB2312"/>
                <w:sz w:val="24"/>
              </w:rPr>
            </w:pPr>
            <w:r>
              <w:rPr>
                <w:rFonts w:hint="eastAsia" w:eastAsia="仿宋_GB2312" w:cs="仿宋_GB2312"/>
                <w:sz w:val="24"/>
              </w:rPr>
              <w:t>政府基金拨款</w:t>
            </w:r>
          </w:p>
        </w:tc>
        <w:tc>
          <w:tcPr>
            <w:tcW w:w="1800" w:type="dxa"/>
            <w:gridSpan w:val="4"/>
            <w:vAlign w:val="center"/>
          </w:tcPr>
          <w:p w14:paraId="07F7388B">
            <w:pPr>
              <w:autoSpaceDN w:val="0"/>
              <w:spacing w:line="320" w:lineRule="exact"/>
              <w:jc w:val="center"/>
              <w:textAlignment w:val="center"/>
              <w:rPr>
                <w:rFonts w:hint="eastAsia" w:eastAsia="仿宋_GB2312" w:cs="仿宋_GB2312"/>
                <w:sz w:val="24"/>
              </w:rPr>
            </w:pPr>
            <w:r>
              <w:rPr>
                <w:rFonts w:hint="eastAsia" w:eastAsia="仿宋_GB2312" w:cs="仿宋_GB2312"/>
                <w:sz w:val="24"/>
                <w:lang w:eastAsia="zh-CN"/>
              </w:rPr>
              <w:t>国有资本经营财政拨</w:t>
            </w:r>
            <w:r>
              <w:rPr>
                <w:rFonts w:hint="eastAsia" w:eastAsia="仿宋_GB2312" w:cs="仿宋_GB2312"/>
                <w:sz w:val="24"/>
              </w:rPr>
              <w:t>款</w:t>
            </w:r>
          </w:p>
        </w:tc>
        <w:tc>
          <w:tcPr>
            <w:tcW w:w="1080" w:type="dxa"/>
            <w:gridSpan w:val="3"/>
            <w:vAlign w:val="center"/>
          </w:tcPr>
          <w:p w14:paraId="2276083D">
            <w:pPr>
              <w:autoSpaceDN w:val="0"/>
              <w:spacing w:line="320" w:lineRule="exact"/>
              <w:jc w:val="center"/>
              <w:textAlignment w:val="center"/>
              <w:rPr>
                <w:rFonts w:hint="eastAsia" w:eastAsia="仿宋_GB2312" w:cs="仿宋_GB2312"/>
                <w:sz w:val="24"/>
              </w:rPr>
            </w:pPr>
            <w:r>
              <w:rPr>
                <w:rFonts w:hint="eastAsia" w:eastAsia="仿宋_GB2312" w:cs="仿宋_GB2312"/>
                <w:sz w:val="24"/>
              </w:rPr>
              <w:t>其他</w:t>
            </w:r>
          </w:p>
          <w:p w14:paraId="7FD60F6C">
            <w:pPr>
              <w:autoSpaceDN w:val="0"/>
              <w:spacing w:line="320" w:lineRule="exact"/>
              <w:jc w:val="center"/>
              <w:textAlignment w:val="center"/>
              <w:rPr>
                <w:rFonts w:hint="eastAsia" w:eastAsia="仿宋_GB2312" w:cs="仿宋_GB2312"/>
                <w:sz w:val="24"/>
              </w:rPr>
            </w:pPr>
            <w:r>
              <w:rPr>
                <w:rFonts w:hint="eastAsia" w:eastAsia="仿宋_GB2312" w:cs="仿宋_GB2312"/>
                <w:sz w:val="24"/>
              </w:rPr>
              <w:t>收入</w:t>
            </w:r>
          </w:p>
        </w:tc>
      </w:tr>
      <w:tr w14:paraId="78364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1" w:hRule="atLeast"/>
          <w:jc w:val="center"/>
        </w:trPr>
        <w:tc>
          <w:tcPr>
            <w:tcW w:w="1698" w:type="dxa"/>
            <w:gridSpan w:val="3"/>
            <w:vAlign w:val="center"/>
          </w:tcPr>
          <w:p w14:paraId="5B652253">
            <w:pPr>
              <w:autoSpaceDN w:val="0"/>
              <w:spacing w:line="320" w:lineRule="exact"/>
              <w:jc w:val="center"/>
              <w:textAlignment w:val="center"/>
              <w:rPr>
                <w:rFonts w:hint="eastAsia" w:eastAsia="仿宋_GB2312" w:cs="仿宋_GB2312"/>
                <w:sz w:val="24"/>
              </w:rPr>
            </w:pPr>
            <w:r>
              <w:rPr>
                <w:rFonts w:hint="eastAsia" w:eastAsia="仿宋_GB2312" w:cs="仿宋_GB2312"/>
                <w:sz w:val="24"/>
              </w:rPr>
              <w:t>汇总</w:t>
            </w:r>
          </w:p>
        </w:tc>
        <w:tc>
          <w:tcPr>
            <w:tcW w:w="1080" w:type="dxa"/>
            <w:tcBorders>
              <w:right w:val="single" w:color="auto" w:sz="4" w:space="0"/>
            </w:tcBorders>
            <w:shd w:val="clear"/>
            <w:vAlign w:val="center"/>
          </w:tcPr>
          <w:p w14:paraId="37A3D515">
            <w:pPr>
              <w:autoSpaceDN w:val="0"/>
              <w:spacing w:line="320" w:lineRule="exact"/>
              <w:jc w:val="left"/>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2930.08</w:t>
            </w:r>
          </w:p>
        </w:tc>
        <w:tc>
          <w:tcPr>
            <w:tcW w:w="1355" w:type="dxa"/>
            <w:gridSpan w:val="2"/>
            <w:tcBorders>
              <w:left w:val="single" w:color="auto" w:sz="4" w:space="0"/>
            </w:tcBorders>
            <w:shd w:val="clear"/>
            <w:vAlign w:val="center"/>
          </w:tcPr>
          <w:p w14:paraId="22241E85">
            <w:pPr>
              <w:autoSpaceDN w:val="0"/>
              <w:spacing w:line="320" w:lineRule="exact"/>
              <w:jc w:val="left"/>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0</w:t>
            </w:r>
          </w:p>
        </w:tc>
        <w:tc>
          <w:tcPr>
            <w:tcW w:w="1458" w:type="dxa"/>
            <w:gridSpan w:val="2"/>
            <w:shd w:val="clear"/>
            <w:vAlign w:val="center"/>
          </w:tcPr>
          <w:p w14:paraId="05D682FD">
            <w:pPr>
              <w:autoSpaceDN w:val="0"/>
              <w:spacing w:line="320" w:lineRule="exact"/>
              <w:jc w:val="left"/>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2500.59</w:t>
            </w:r>
          </w:p>
        </w:tc>
        <w:tc>
          <w:tcPr>
            <w:tcW w:w="1329" w:type="dxa"/>
            <w:gridSpan w:val="2"/>
            <w:shd w:val="clear"/>
            <w:vAlign w:val="center"/>
          </w:tcPr>
          <w:p w14:paraId="125B23F2">
            <w:pPr>
              <w:autoSpaceDN w:val="0"/>
              <w:spacing w:line="320" w:lineRule="exact"/>
              <w:jc w:val="left"/>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243.03</w:t>
            </w:r>
          </w:p>
        </w:tc>
        <w:tc>
          <w:tcPr>
            <w:tcW w:w="1800" w:type="dxa"/>
            <w:gridSpan w:val="4"/>
            <w:shd w:val="clear"/>
            <w:vAlign w:val="center"/>
          </w:tcPr>
          <w:p w14:paraId="59BF202E">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16.12</w:t>
            </w:r>
          </w:p>
        </w:tc>
        <w:tc>
          <w:tcPr>
            <w:tcW w:w="1080" w:type="dxa"/>
            <w:gridSpan w:val="3"/>
            <w:shd w:val="clear"/>
            <w:vAlign w:val="center"/>
          </w:tcPr>
          <w:p w14:paraId="2828DFC7">
            <w:pPr>
              <w:autoSpaceDN w:val="0"/>
              <w:spacing w:line="320" w:lineRule="exact"/>
              <w:jc w:val="left"/>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179.33</w:t>
            </w:r>
          </w:p>
        </w:tc>
      </w:tr>
      <w:tr w14:paraId="2A151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3" w:hRule="atLeast"/>
          <w:jc w:val="center"/>
        </w:trPr>
        <w:tc>
          <w:tcPr>
            <w:tcW w:w="1698" w:type="dxa"/>
            <w:gridSpan w:val="3"/>
            <w:vAlign w:val="center"/>
          </w:tcPr>
          <w:p w14:paraId="0665F10F">
            <w:pPr>
              <w:spacing w:line="320" w:lineRule="exact"/>
              <w:rPr>
                <w:rFonts w:hint="eastAsia" w:eastAsia="仿宋_GB2312" w:cs="仿宋_GB2312"/>
                <w:sz w:val="24"/>
                <w:lang w:eastAsia="zh-CN"/>
              </w:rPr>
            </w:pPr>
            <w:r>
              <w:rPr>
                <w:rFonts w:hint="eastAsia" w:eastAsia="仿宋_GB2312" w:cs="仿宋_GB2312"/>
                <w:sz w:val="24"/>
              </w:rPr>
              <w:t>1、</w:t>
            </w:r>
            <w:r>
              <w:rPr>
                <w:rFonts w:hint="eastAsia" w:eastAsia="仿宋_GB2312" w:cs="仿宋_GB2312"/>
                <w:sz w:val="24"/>
                <w:lang w:eastAsia="zh-CN"/>
              </w:rPr>
              <w:t>吉首市乾州街道办事处（本级）</w:t>
            </w:r>
          </w:p>
        </w:tc>
        <w:tc>
          <w:tcPr>
            <w:tcW w:w="1080" w:type="dxa"/>
            <w:tcBorders>
              <w:right w:val="single" w:color="auto" w:sz="4" w:space="0"/>
            </w:tcBorders>
            <w:vAlign w:val="center"/>
          </w:tcPr>
          <w:p w14:paraId="251AEB97">
            <w:pPr>
              <w:autoSpaceDN w:val="0"/>
              <w:spacing w:line="320" w:lineRule="exact"/>
              <w:jc w:val="left"/>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2930.08</w:t>
            </w:r>
          </w:p>
        </w:tc>
        <w:tc>
          <w:tcPr>
            <w:tcW w:w="1355" w:type="dxa"/>
            <w:gridSpan w:val="2"/>
            <w:tcBorders>
              <w:left w:val="single" w:color="auto" w:sz="4" w:space="0"/>
            </w:tcBorders>
            <w:vAlign w:val="center"/>
          </w:tcPr>
          <w:p w14:paraId="40E4EAE0">
            <w:pPr>
              <w:autoSpaceDN w:val="0"/>
              <w:spacing w:line="320" w:lineRule="exact"/>
              <w:jc w:val="left"/>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0</w:t>
            </w:r>
          </w:p>
        </w:tc>
        <w:tc>
          <w:tcPr>
            <w:tcW w:w="1458" w:type="dxa"/>
            <w:gridSpan w:val="2"/>
            <w:vAlign w:val="center"/>
          </w:tcPr>
          <w:p w14:paraId="6C6F0B25">
            <w:pPr>
              <w:autoSpaceDN w:val="0"/>
              <w:spacing w:line="320" w:lineRule="exact"/>
              <w:jc w:val="left"/>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2500.59</w:t>
            </w:r>
          </w:p>
        </w:tc>
        <w:tc>
          <w:tcPr>
            <w:tcW w:w="1329" w:type="dxa"/>
            <w:gridSpan w:val="2"/>
            <w:vAlign w:val="center"/>
          </w:tcPr>
          <w:p w14:paraId="639FFC60">
            <w:pPr>
              <w:autoSpaceDN w:val="0"/>
              <w:spacing w:line="320" w:lineRule="exact"/>
              <w:jc w:val="left"/>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243.03</w:t>
            </w:r>
          </w:p>
        </w:tc>
        <w:tc>
          <w:tcPr>
            <w:tcW w:w="1800" w:type="dxa"/>
            <w:gridSpan w:val="4"/>
            <w:vAlign w:val="center"/>
          </w:tcPr>
          <w:p w14:paraId="25152CDD">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16.12</w:t>
            </w:r>
          </w:p>
        </w:tc>
        <w:tc>
          <w:tcPr>
            <w:tcW w:w="1080" w:type="dxa"/>
            <w:gridSpan w:val="3"/>
            <w:vAlign w:val="center"/>
          </w:tcPr>
          <w:p w14:paraId="333B25DC">
            <w:pPr>
              <w:autoSpaceDN w:val="0"/>
              <w:spacing w:line="320" w:lineRule="exact"/>
              <w:jc w:val="left"/>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179.33</w:t>
            </w:r>
          </w:p>
        </w:tc>
      </w:tr>
      <w:tr w14:paraId="4518D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3" w:hRule="atLeast"/>
          <w:jc w:val="center"/>
        </w:trPr>
        <w:tc>
          <w:tcPr>
            <w:tcW w:w="1698" w:type="dxa"/>
            <w:gridSpan w:val="3"/>
            <w:vAlign w:val="center"/>
          </w:tcPr>
          <w:p w14:paraId="07E5D098">
            <w:pPr>
              <w:spacing w:line="320" w:lineRule="exact"/>
              <w:rPr>
                <w:rFonts w:hint="eastAsia" w:eastAsia="仿宋_GB2312" w:cs="仿宋_GB2312"/>
                <w:sz w:val="24"/>
              </w:rPr>
            </w:pPr>
          </w:p>
        </w:tc>
        <w:tc>
          <w:tcPr>
            <w:tcW w:w="1080" w:type="dxa"/>
            <w:tcBorders>
              <w:right w:val="single" w:color="auto" w:sz="4" w:space="0"/>
            </w:tcBorders>
            <w:vAlign w:val="center"/>
          </w:tcPr>
          <w:p w14:paraId="3D23AD1B">
            <w:pPr>
              <w:autoSpaceDN w:val="0"/>
              <w:spacing w:line="320" w:lineRule="exact"/>
              <w:jc w:val="left"/>
              <w:textAlignment w:val="center"/>
              <w:rPr>
                <w:rFonts w:hint="eastAsia" w:eastAsia="仿宋_GB2312" w:cs="仿宋_GB2312"/>
                <w:sz w:val="24"/>
              </w:rPr>
            </w:pPr>
          </w:p>
        </w:tc>
        <w:tc>
          <w:tcPr>
            <w:tcW w:w="1355" w:type="dxa"/>
            <w:gridSpan w:val="2"/>
            <w:tcBorders>
              <w:left w:val="single" w:color="auto" w:sz="4" w:space="0"/>
            </w:tcBorders>
            <w:vAlign w:val="center"/>
          </w:tcPr>
          <w:p w14:paraId="0870FDFC">
            <w:pPr>
              <w:autoSpaceDN w:val="0"/>
              <w:spacing w:line="320" w:lineRule="exact"/>
              <w:jc w:val="left"/>
              <w:textAlignment w:val="center"/>
              <w:rPr>
                <w:rFonts w:hint="eastAsia" w:eastAsia="仿宋_GB2312" w:cs="仿宋_GB2312"/>
                <w:sz w:val="24"/>
              </w:rPr>
            </w:pPr>
          </w:p>
        </w:tc>
        <w:tc>
          <w:tcPr>
            <w:tcW w:w="1458" w:type="dxa"/>
            <w:gridSpan w:val="2"/>
            <w:vAlign w:val="center"/>
          </w:tcPr>
          <w:p w14:paraId="2B0F963F">
            <w:pPr>
              <w:autoSpaceDN w:val="0"/>
              <w:spacing w:line="320" w:lineRule="exact"/>
              <w:jc w:val="left"/>
              <w:textAlignment w:val="center"/>
              <w:rPr>
                <w:rFonts w:hint="eastAsia" w:eastAsia="仿宋_GB2312" w:cs="仿宋_GB2312"/>
                <w:sz w:val="24"/>
              </w:rPr>
            </w:pPr>
          </w:p>
        </w:tc>
        <w:tc>
          <w:tcPr>
            <w:tcW w:w="1329" w:type="dxa"/>
            <w:gridSpan w:val="2"/>
            <w:vAlign w:val="center"/>
          </w:tcPr>
          <w:p w14:paraId="72C6D672">
            <w:pPr>
              <w:autoSpaceDN w:val="0"/>
              <w:spacing w:line="320" w:lineRule="exact"/>
              <w:jc w:val="left"/>
              <w:textAlignment w:val="center"/>
              <w:rPr>
                <w:rFonts w:hint="eastAsia" w:eastAsia="仿宋_GB2312" w:cs="仿宋_GB2312"/>
                <w:sz w:val="24"/>
              </w:rPr>
            </w:pPr>
          </w:p>
        </w:tc>
        <w:tc>
          <w:tcPr>
            <w:tcW w:w="1800" w:type="dxa"/>
            <w:gridSpan w:val="4"/>
            <w:vAlign w:val="center"/>
          </w:tcPr>
          <w:p w14:paraId="4C1B02B5">
            <w:pPr>
              <w:autoSpaceDN w:val="0"/>
              <w:spacing w:line="320" w:lineRule="exact"/>
              <w:jc w:val="center"/>
              <w:textAlignment w:val="center"/>
              <w:rPr>
                <w:rFonts w:hint="eastAsia" w:eastAsia="仿宋_GB2312" w:cs="仿宋_GB2312"/>
                <w:sz w:val="24"/>
              </w:rPr>
            </w:pPr>
          </w:p>
        </w:tc>
        <w:tc>
          <w:tcPr>
            <w:tcW w:w="1080" w:type="dxa"/>
            <w:gridSpan w:val="3"/>
            <w:vAlign w:val="center"/>
          </w:tcPr>
          <w:p w14:paraId="26F2EC5E">
            <w:pPr>
              <w:autoSpaceDN w:val="0"/>
              <w:spacing w:line="320" w:lineRule="exact"/>
              <w:jc w:val="left"/>
              <w:textAlignment w:val="center"/>
              <w:rPr>
                <w:rFonts w:hint="eastAsia" w:eastAsia="仿宋_GB2312" w:cs="仿宋_GB2312"/>
                <w:sz w:val="24"/>
              </w:rPr>
            </w:pPr>
          </w:p>
        </w:tc>
      </w:tr>
      <w:tr w14:paraId="2DB94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1" w:hRule="atLeast"/>
          <w:jc w:val="center"/>
        </w:trPr>
        <w:tc>
          <w:tcPr>
            <w:tcW w:w="9800" w:type="dxa"/>
            <w:gridSpan w:val="17"/>
            <w:vAlign w:val="center"/>
          </w:tcPr>
          <w:p w14:paraId="1119F57D">
            <w:pPr>
              <w:autoSpaceDN w:val="0"/>
              <w:spacing w:line="320" w:lineRule="exact"/>
              <w:jc w:val="center"/>
              <w:textAlignment w:val="center"/>
              <w:rPr>
                <w:rFonts w:hint="eastAsia" w:eastAsia="仿宋_GB2312" w:cs="仿宋_GB2312"/>
                <w:sz w:val="24"/>
              </w:rPr>
            </w:pPr>
            <w:r>
              <w:rPr>
                <w:rFonts w:hint="eastAsia" w:eastAsia="仿宋_GB2312" w:cs="仿宋_GB2312"/>
                <w:b/>
                <w:bCs/>
                <w:sz w:val="24"/>
              </w:rPr>
              <w:t>部门（单位）年度支出和结余情况（万元）</w:t>
            </w:r>
          </w:p>
        </w:tc>
      </w:tr>
      <w:tr w14:paraId="45EA3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8" w:hRule="atLeast"/>
          <w:jc w:val="center"/>
        </w:trPr>
        <w:tc>
          <w:tcPr>
            <w:tcW w:w="1698" w:type="dxa"/>
            <w:gridSpan w:val="3"/>
            <w:vMerge w:val="restart"/>
            <w:vAlign w:val="center"/>
          </w:tcPr>
          <w:p w14:paraId="2212E549">
            <w:pPr>
              <w:snapToGrid w:val="0"/>
              <w:spacing w:line="320" w:lineRule="exact"/>
              <w:jc w:val="center"/>
              <w:rPr>
                <w:rFonts w:hint="eastAsia"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14:paraId="737A1C30">
            <w:pPr>
              <w:autoSpaceDN w:val="0"/>
              <w:spacing w:line="320" w:lineRule="exact"/>
              <w:jc w:val="center"/>
              <w:textAlignment w:val="center"/>
              <w:rPr>
                <w:rFonts w:hint="eastAsia" w:eastAsia="仿宋_GB2312" w:cs="仿宋_GB2312"/>
                <w:sz w:val="24"/>
              </w:rPr>
            </w:pPr>
            <w:r>
              <w:rPr>
                <w:rFonts w:hint="eastAsia" w:eastAsia="仿宋_GB2312" w:cs="仿宋_GB2312"/>
                <w:sz w:val="24"/>
              </w:rPr>
              <w:t>支出合计</w:t>
            </w:r>
          </w:p>
        </w:tc>
        <w:tc>
          <w:tcPr>
            <w:tcW w:w="5677" w:type="dxa"/>
            <w:gridSpan w:val="9"/>
            <w:tcBorders>
              <w:left w:val="single" w:color="auto" w:sz="4" w:space="0"/>
              <w:bottom w:val="single" w:color="auto" w:sz="4" w:space="0"/>
              <w:right w:val="single" w:color="auto" w:sz="4" w:space="0"/>
            </w:tcBorders>
            <w:vAlign w:val="center"/>
          </w:tcPr>
          <w:p w14:paraId="249B3A51">
            <w:pPr>
              <w:autoSpaceDN w:val="0"/>
              <w:spacing w:line="320" w:lineRule="exact"/>
              <w:jc w:val="center"/>
              <w:textAlignment w:val="center"/>
              <w:rPr>
                <w:rFonts w:hint="eastAsia" w:eastAsia="仿宋_GB2312" w:cs="仿宋_GB2312"/>
                <w:sz w:val="24"/>
              </w:rPr>
            </w:pPr>
            <w:r>
              <w:rPr>
                <w:rFonts w:hint="eastAsia" w:eastAsia="仿宋_GB2312" w:cs="仿宋_GB2312"/>
                <w:sz w:val="24"/>
              </w:rPr>
              <w:t>其中：</w:t>
            </w:r>
          </w:p>
        </w:tc>
        <w:tc>
          <w:tcPr>
            <w:tcW w:w="1345" w:type="dxa"/>
            <w:gridSpan w:val="4"/>
            <w:tcBorders>
              <w:left w:val="single" w:color="auto" w:sz="4" w:space="0"/>
              <w:bottom w:val="single" w:color="auto" w:sz="4" w:space="0"/>
            </w:tcBorders>
            <w:vAlign w:val="center"/>
          </w:tcPr>
          <w:p w14:paraId="3B50E935">
            <w:pPr>
              <w:autoSpaceDN w:val="0"/>
              <w:spacing w:line="320" w:lineRule="exact"/>
              <w:jc w:val="center"/>
              <w:textAlignment w:val="center"/>
              <w:rPr>
                <w:rFonts w:hint="eastAsia" w:eastAsia="仿宋_GB2312" w:cs="仿宋_GB2312"/>
                <w:sz w:val="24"/>
              </w:rPr>
            </w:pPr>
            <w:r>
              <w:rPr>
                <w:rFonts w:hint="eastAsia" w:eastAsia="仿宋_GB2312" w:cs="仿宋_GB2312"/>
                <w:sz w:val="24"/>
              </w:rPr>
              <w:t>结余</w:t>
            </w:r>
          </w:p>
        </w:tc>
      </w:tr>
      <w:tr w14:paraId="527D9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91" w:hRule="atLeast"/>
          <w:jc w:val="center"/>
        </w:trPr>
        <w:tc>
          <w:tcPr>
            <w:tcW w:w="1698" w:type="dxa"/>
            <w:gridSpan w:val="3"/>
            <w:vMerge w:val="continue"/>
            <w:vAlign w:val="center"/>
          </w:tcPr>
          <w:p w14:paraId="19ED618E">
            <w:pPr>
              <w:spacing w:line="320" w:lineRule="exact"/>
              <w:jc w:val="center"/>
              <w:rPr>
                <w:rFonts w:hint="eastAsia" w:eastAsia="仿宋_GB2312" w:cs="仿宋_GB2312"/>
                <w:sz w:val="24"/>
              </w:rPr>
            </w:pPr>
          </w:p>
        </w:tc>
        <w:tc>
          <w:tcPr>
            <w:tcW w:w="1080" w:type="dxa"/>
            <w:vMerge w:val="continue"/>
            <w:tcBorders>
              <w:right w:val="single" w:color="auto" w:sz="4" w:space="0"/>
            </w:tcBorders>
            <w:vAlign w:val="center"/>
          </w:tcPr>
          <w:p w14:paraId="62154C13">
            <w:pPr>
              <w:autoSpaceDN w:val="0"/>
              <w:spacing w:line="320" w:lineRule="exact"/>
              <w:jc w:val="center"/>
              <w:textAlignment w:val="center"/>
              <w:rPr>
                <w:rFonts w:hint="eastAsia" w:eastAsia="仿宋_GB2312" w:cs="仿宋_GB2312"/>
                <w:sz w:val="24"/>
              </w:rPr>
            </w:pPr>
          </w:p>
        </w:tc>
        <w:tc>
          <w:tcPr>
            <w:tcW w:w="1355" w:type="dxa"/>
            <w:gridSpan w:val="2"/>
            <w:vMerge w:val="restart"/>
            <w:tcBorders>
              <w:top w:val="single" w:color="auto" w:sz="4" w:space="0"/>
              <w:left w:val="single" w:color="auto" w:sz="4" w:space="0"/>
            </w:tcBorders>
            <w:vAlign w:val="center"/>
          </w:tcPr>
          <w:p w14:paraId="06BBB962">
            <w:pPr>
              <w:autoSpaceDN w:val="0"/>
              <w:spacing w:line="320" w:lineRule="exact"/>
              <w:jc w:val="center"/>
              <w:textAlignment w:val="center"/>
              <w:rPr>
                <w:rFonts w:hint="eastAsia" w:eastAsia="仿宋_GB2312" w:cs="仿宋_GB2312"/>
                <w:sz w:val="24"/>
              </w:rPr>
            </w:pPr>
            <w:r>
              <w:rPr>
                <w:rFonts w:hint="eastAsia" w:eastAsia="仿宋_GB2312" w:cs="仿宋_GB2312"/>
                <w:sz w:val="24"/>
              </w:rPr>
              <w:t>基本支出</w:t>
            </w:r>
          </w:p>
        </w:tc>
        <w:tc>
          <w:tcPr>
            <w:tcW w:w="3242" w:type="dxa"/>
            <w:gridSpan w:val="6"/>
            <w:tcBorders>
              <w:top w:val="single" w:color="auto" w:sz="4" w:space="0"/>
            </w:tcBorders>
            <w:vAlign w:val="center"/>
          </w:tcPr>
          <w:p w14:paraId="137219B0">
            <w:pPr>
              <w:autoSpaceDN w:val="0"/>
              <w:spacing w:line="320" w:lineRule="exact"/>
              <w:jc w:val="center"/>
              <w:textAlignment w:val="center"/>
              <w:rPr>
                <w:rFonts w:hint="eastAsia" w:eastAsia="仿宋_GB2312" w:cs="仿宋_GB2312"/>
                <w:sz w:val="24"/>
              </w:rPr>
            </w:pPr>
            <w:r>
              <w:rPr>
                <w:rFonts w:hint="eastAsia" w:eastAsia="仿宋_GB2312" w:cs="仿宋_GB2312"/>
                <w:sz w:val="24"/>
              </w:rPr>
              <w:t>其中：</w:t>
            </w:r>
          </w:p>
        </w:tc>
        <w:tc>
          <w:tcPr>
            <w:tcW w:w="1080" w:type="dxa"/>
            <w:vMerge w:val="restart"/>
            <w:tcBorders>
              <w:top w:val="single" w:color="auto" w:sz="4" w:space="0"/>
              <w:right w:val="single" w:color="auto" w:sz="4" w:space="0"/>
            </w:tcBorders>
            <w:vAlign w:val="center"/>
          </w:tcPr>
          <w:p w14:paraId="00BCE050">
            <w:pPr>
              <w:autoSpaceDN w:val="0"/>
              <w:spacing w:line="320" w:lineRule="exact"/>
              <w:jc w:val="center"/>
              <w:textAlignment w:val="center"/>
              <w:rPr>
                <w:rFonts w:hint="eastAsia" w:eastAsia="仿宋_GB2312" w:cs="仿宋_GB2312"/>
                <w:sz w:val="24"/>
              </w:rPr>
            </w:pPr>
            <w:r>
              <w:rPr>
                <w:rFonts w:hint="eastAsia" w:eastAsia="仿宋_GB2312" w:cs="仿宋_GB2312"/>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14:paraId="0E53A344">
            <w:pPr>
              <w:autoSpaceDN w:val="0"/>
              <w:spacing w:line="320" w:lineRule="exact"/>
              <w:jc w:val="center"/>
              <w:textAlignment w:val="center"/>
              <w:rPr>
                <w:rFonts w:hint="eastAsia" w:eastAsia="仿宋_GB2312" w:cs="仿宋_GB2312"/>
                <w:sz w:val="24"/>
              </w:rPr>
            </w:pPr>
            <w:r>
              <w:rPr>
                <w:rFonts w:hint="eastAsia" w:eastAsia="仿宋_GB2312" w:cs="仿宋_GB2312"/>
                <w:sz w:val="24"/>
              </w:rPr>
              <w:t>当年结余</w:t>
            </w:r>
          </w:p>
        </w:tc>
        <w:tc>
          <w:tcPr>
            <w:tcW w:w="625" w:type="dxa"/>
            <w:vMerge w:val="restart"/>
            <w:tcBorders>
              <w:top w:val="single" w:color="auto" w:sz="4" w:space="0"/>
              <w:left w:val="single" w:color="auto" w:sz="4" w:space="0"/>
            </w:tcBorders>
            <w:vAlign w:val="center"/>
          </w:tcPr>
          <w:p w14:paraId="096F76C6">
            <w:pPr>
              <w:autoSpaceDN w:val="0"/>
              <w:spacing w:line="320" w:lineRule="exact"/>
              <w:jc w:val="center"/>
              <w:textAlignment w:val="center"/>
              <w:rPr>
                <w:rFonts w:hint="eastAsia" w:eastAsia="仿宋_GB2312" w:cs="仿宋_GB2312"/>
                <w:sz w:val="24"/>
              </w:rPr>
            </w:pPr>
            <w:r>
              <w:rPr>
                <w:rFonts w:hint="eastAsia" w:eastAsia="仿宋_GB2312" w:cs="仿宋_GB2312"/>
                <w:sz w:val="24"/>
              </w:rPr>
              <w:t>累计结余</w:t>
            </w:r>
          </w:p>
        </w:tc>
      </w:tr>
      <w:tr w14:paraId="425C5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1" w:hRule="atLeast"/>
          <w:jc w:val="center"/>
        </w:trPr>
        <w:tc>
          <w:tcPr>
            <w:tcW w:w="1698" w:type="dxa"/>
            <w:gridSpan w:val="3"/>
            <w:vMerge w:val="continue"/>
            <w:vAlign w:val="center"/>
          </w:tcPr>
          <w:p w14:paraId="2B73306D">
            <w:pPr>
              <w:spacing w:line="320" w:lineRule="exact"/>
              <w:jc w:val="center"/>
              <w:rPr>
                <w:rFonts w:hint="eastAsia" w:eastAsia="仿宋_GB2312" w:cs="仿宋_GB2312"/>
                <w:sz w:val="24"/>
              </w:rPr>
            </w:pPr>
          </w:p>
        </w:tc>
        <w:tc>
          <w:tcPr>
            <w:tcW w:w="1080" w:type="dxa"/>
            <w:vMerge w:val="continue"/>
            <w:tcBorders>
              <w:right w:val="single" w:color="auto" w:sz="4" w:space="0"/>
            </w:tcBorders>
            <w:vAlign w:val="center"/>
          </w:tcPr>
          <w:p w14:paraId="52821913">
            <w:pPr>
              <w:autoSpaceDN w:val="0"/>
              <w:spacing w:line="320" w:lineRule="exact"/>
              <w:jc w:val="center"/>
              <w:textAlignment w:val="center"/>
              <w:rPr>
                <w:rFonts w:hint="eastAsia" w:eastAsia="仿宋_GB2312" w:cs="仿宋_GB2312"/>
                <w:sz w:val="24"/>
              </w:rPr>
            </w:pPr>
          </w:p>
        </w:tc>
        <w:tc>
          <w:tcPr>
            <w:tcW w:w="1355" w:type="dxa"/>
            <w:gridSpan w:val="2"/>
            <w:vMerge w:val="continue"/>
            <w:tcBorders>
              <w:left w:val="single" w:color="auto" w:sz="4" w:space="0"/>
            </w:tcBorders>
            <w:vAlign w:val="center"/>
          </w:tcPr>
          <w:p w14:paraId="185B158D">
            <w:pPr>
              <w:autoSpaceDN w:val="0"/>
              <w:spacing w:line="320" w:lineRule="exact"/>
              <w:jc w:val="center"/>
              <w:textAlignment w:val="center"/>
              <w:rPr>
                <w:rFonts w:hint="eastAsia" w:eastAsia="仿宋_GB2312" w:cs="仿宋_GB2312"/>
                <w:sz w:val="24"/>
              </w:rPr>
            </w:pPr>
          </w:p>
        </w:tc>
        <w:tc>
          <w:tcPr>
            <w:tcW w:w="1458" w:type="dxa"/>
            <w:gridSpan w:val="2"/>
            <w:vAlign w:val="center"/>
          </w:tcPr>
          <w:p w14:paraId="7A1BB1C6">
            <w:pPr>
              <w:autoSpaceDN w:val="0"/>
              <w:spacing w:line="320" w:lineRule="exact"/>
              <w:jc w:val="center"/>
              <w:textAlignment w:val="center"/>
              <w:rPr>
                <w:rFonts w:hint="eastAsia" w:eastAsia="仿宋_GB2312" w:cs="仿宋_GB2312"/>
                <w:sz w:val="24"/>
              </w:rPr>
            </w:pPr>
            <w:r>
              <w:rPr>
                <w:rFonts w:hint="eastAsia" w:eastAsia="仿宋_GB2312" w:cs="仿宋_GB2312"/>
                <w:sz w:val="24"/>
              </w:rPr>
              <w:t>人员支出</w:t>
            </w:r>
          </w:p>
        </w:tc>
        <w:tc>
          <w:tcPr>
            <w:tcW w:w="1784" w:type="dxa"/>
            <w:gridSpan w:val="4"/>
            <w:vAlign w:val="center"/>
          </w:tcPr>
          <w:p w14:paraId="37DEC33C">
            <w:pPr>
              <w:autoSpaceDN w:val="0"/>
              <w:spacing w:line="320" w:lineRule="exact"/>
              <w:jc w:val="center"/>
              <w:textAlignment w:val="center"/>
              <w:rPr>
                <w:rFonts w:hint="eastAsia" w:eastAsia="仿宋_GB2312" w:cs="仿宋_GB2312"/>
                <w:sz w:val="24"/>
              </w:rPr>
            </w:pPr>
            <w:r>
              <w:rPr>
                <w:rFonts w:hint="eastAsia" w:eastAsia="仿宋_GB2312" w:cs="仿宋_GB2312"/>
                <w:sz w:val="24"/>
              </w:rPr>
              <w:t>公用支出</w:t>
            </w:r>
          </w:p>
        </w:tc>
        <w:tc>
          <w:tcPr>
            <w:tcW w:w="1080" w:type="dxa"/>
            <w:vMerge w:val="continue"/>
            <w:tcBorders>
              <w:right w:val="single" w:color="auto" w:sz="4" w:space="0"/>
            </w:tcBorders>
            <w:vAlign w:val="center"/>
          </w:tcPr>
          <w:p w14:paraId="54985C4B">
            <w:pPr>
              <w:autoSpaceDN w:val="0"/>
              <w:spacing w:line="320" w:lineRule="exact"/>
              <w:jc w:val="center"/>
              <w:textAlignment w:val="center"/>
              <w:rPr>
                <w:rFonts w:hint="eastAsia" w:eastAsia="仿宋_GB2312" w:cs="仿宋_GB2312"/>
                <w:sz w:val="24"/>
              </w:rPr>
            </w:pPr>
          </w:p>
        </w:tc>
        <w:tc>
          <w:tcPr>
            <w:tcW w:w="720" w:type="dxa"/>
            <w:gridSpan w:val="3"/>
            <w:vMerge w:val="continue"/>
            <w:tcBorders>
              <w:left w:val="single" w:color="auto" w:sz="4" w:space="0"/>
              <w:right w:val="single" w:color="auto" w:sz="4" w:space="0"/>
            </w:tcBorders>
            <w:vAlign w:val="center"/>
          </w:tcPr>
          <w:p w14:paraId="6EA45EFE">
            <w:pPr>
              <w:autoSpaceDN w:val="0"/>
              <w:spacing w:line="320" w:lineRule="exact"/>
              <w:jc w:val="center"/>
              <w:textAlignment w:val="center"/>
              <w:rPr>
                <w:rFonts w:hint="eastAsia" w:eastAsia="仿宋_GB2312" w:cs="仿宋_GB2312"/>
                <w:sz w:val="24"/>
              </w:rPr>
            </w:pPr>
          </w:p>
        </w:tc>
        <w:tc>
          <w:tcPr>
            <w:tcW w:w="625" w:type="dxa"/>
            <w:vMerge w:val="continue"/>
            <w:tcBorders>
              <w:left w:val="single" w:color="auto" w:sz="4" w:space="0"/>
            </w:tcBorders>
            <w:vAlign w:val="center"/>
          </w:tcPr>
          <w:p w14:paraId="1F7CE233">
            <w:pPr>
              <w:autoSpaceDN w:val="0"/>
              <w:spacing w:line="320" w:lineRule="exact"/>
              <w:jc w:val="center"/>
              <w:textAlignment w:val="center"/>
              <w:rPr>
                <w:rFonts w:hint="eastAsia" w:eastAsia="仿宋_GB2312" w:cs="仿宋_GB2312"/>
                <w:sz w:val="24"/>
              </w:rPr>
            </w:pPr>
          </w:p>
        </w:tc>
      </w:tr>
      <w:tr w14:paraId="08684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2" w:hRule="atLeast"/>
          <w:jc w:val="center"/>
        </w:trPr>
        <w:tc>
          <w:tcPr>
            <w:tcW w:w="1698" w:type="dxa"/>
            <w:gridSpan w:val="3"/>
            <w:vAlign w:val="center"/>
          </w:tcPr>
          <w:p w14:paraId="0837F601">
            <w:pPr>
              <w:spacing w:line="320" w:lineRule="exact"/>
              <w:jc w:val="center"/>
              <w:rPr>
                <w:rFonts w:hint="eastAsia" w:eastAsia="仿宋_GB2312" w:cs="仿宋_GB2312"/>
                <w:sz w:val="24"/>
              </w:rPr>
            </w:pPr>
            <w:r>
              <w:rPr>
                <w:rFonts w:hint="eastAsia" w:eastAsia="仿宋_GB2312" w:cs="仿宋_GB2312"/>
                <w:sz w:val="24"/>
              </w:rPr>
              <w:t>汇总</w:t>
            </w:r>
          </w:p>
        </w:tc>
        <w:tc>
          <w:tcPr>
            <w:tcW w:w="1080" w:type="dxa"/>
            <w:tcBorders>
              <w:right w:val="single" w:color="auto" w:sz="4" w:space="0"/>
            </w:tcBorders>
            <w:vAlign w:val="center"/>
          </w:tcPr>
          <w:p w14:paraId="22AC5330">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2930.08</w:t>
            </w:r>
          </w:p>
        </w:tc>
        <w:tc>
          <w:tcPr>
            <w:tcW w:w="1355" w:type="dxa"/>
            <w:gridSpan w:val="2"/>
            <w:tcBorders>
              <w:left w:val="single" w:color="auto" w:sz="4" w:space="0"/>
            </w:tcBorders>
            <w:vAlign w:val="center"/>
          </w:tcPr>
          <w:p w14:paraId="08E848B2">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1351.19</w:t>
            </w:r>
          </w:p>
        </w:tc>
        <w:tc>
          <w:tcPr>
            <w:tcW w:w="1458" w:type="dxa"/>
            <w:gridSpan w:val="2"/>
            <w:vAlign w:val="center"/>
          </w:tcPr>
          <w:p w14:paraId="04AFC534">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1109.61</w:t>
            </w:r>
          </w:p>
        </w:tc>
        <w:tc>
          <w:tcPr>
            <w:tcW w:w="1784" w:type="dxa"/>
            <w:gridSpan w:val="4"/>
            <w:vAlign w:val="center"/>
          </w:tcPr>
          <w:p w14:paraId="7A03BFA8">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241.50</w:t>
            </w:r>
          </w:p>
        </w:tc>
        <w:tc>
          <w:tcPr>
            <w:tcW w:w="1080" w:type="dxa"/>
            <w:vAlign w:val="center"/>
          </w:tcPr>
          <w:p w14:paraId="24BC09EC">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1578.89</w:t>
            </w:r>
          </w:p>
        </w:tc>
        <w:tc>
          <w:tcPr>
            <w:tcW w:w="720" w:type="dxa"/>
            <w:gridSpan w:val="3"/>
            <w:tcBorders>
              <w:right w:val="single" w:color="auto" w:sz="4" w:space="0"/>
            </w:tcBorders>
            <w:vAlign w:val="center"/>
          </w:tcPr>
          <w:p w14:paraId="4D6CBBA0">
            <w:pPr>
              <w:autoSpaceDN w:val="0"/>
              <w:spacing w:line="320" w:lineRule="exact"/>
              <w:jc w:val="center"/>
              <w:textAlignment w:val="center"/>
              <w:rPr>
                <w:rFonts w:hint="eastAsia" w:eastAsia="仿宋_GB2312" w:cs="仿宋_GB2312"/>
                <w:sz w:val="24"/>
              </w:rPr>
            </w:pPr>
          </w:p>
        </w:tc>
        <w:tc>
          <w:tcPr>
            <w:tcW w:w="625" w:type="dxa"/>
            <w:tcBorders>
              <w:left w:val="single" w:color="auto" w:sz="4" w:space="0"/>
            </w:tcBorders>
            <w:vAlign w:val="center"/>
          </w:tcPr>
          <w:p w14:paraId="3D512AD4">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0</w:t>
            </w:r>
          </w:p>
        </w:tc>
      </w:tr>
      <w:tr w14:paraId="49F7F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9" w:hRule="atLeast"/>
          <w:jc w:val="center"/>
        </w:trPr>
        <w:tc>
          <w:tcPr>
            <w:tcW w:w="1698" w:type="dxa"/>
            <w:gridSpan w:val="3"/>
            <w:vAlign w:val="center"/>
          </w:tcPr>
          <w:p w14:paraId="17171209">
            <w:pPr>
              <w:spacing w:line="320" w:lineRule="exact"/>
              <w:jc w:val="left"/>
              <w:rPr>
                <w:rFonts w:hint="eastAsia" w:eastAsia="仿宋_GB2312" w:cs="仿宋_GB2312"/>
                <w:sz w:val="24"/>
              </w:rPr>
            </w:pPr>
            <w:r>
              <w:rPr>
                <w:rFonts w:hint="eastAsia" w:eastAsia="仿宋_GB2312" w:cs="仿宋_GB2312"/>
                <w:sz w:val="24"/>
              </w:rPr>
              <w:t>1、</w:t>
            </w:r>
            <w:r>
              <w:rPr>
                <w:rFonts w:hint="eastAsia" w:eastAsia="仿宋_GB2312" w:cs="仿宋_GB2312"/>
                <w:sz w:val="24"/>
                <w:lang w:eastAsia="zh-CN"/>
              </w:rPr>
              <w:t>吉首市乾州街道办事处（本级）</w:t>
            </w:r>
          </w:p>
        </w:tc>
        <w:tc>
          <w:tcPr>
            <w:tcW w:w="1080" w:type="dxa"/>
            <w:tcBorders>
              <w:right w:val="single" w:color="auto" w:sz="4" w:space="0"/>
            </w:tcBorders>
            <w:vAlign w:val="center"/>
          </w:tcPr>
          <w:p w14:paraId="3AA56C9E">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2930.08</w:t>
            </w:r>
          </w:p>
        </w:tc>
        <w:tc>
          <w:tcPr>
            <w:tcW w:w="1355" w:type="dxa"/>
            <w:gridSpan w:val="2"/>
            <w:tcBorders>
              <w:left w:val="single" w:color="auto" w:sz="4" w:space="0"/>
            </w:tcBorders>
            <w:vAlign w:val="center"/>
          </w:tcPr>
          <w:p w14:paraId="7672DC38">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1351.19</w:t>
            </w:r>
          </w:p>
        </w:tc>
        <w:tc>
          <w:tcPr>
            <w:tcW w:w="1458" w:type="dxa"/>
            <w:gridSpan w:val="2"/>
            <w:vAlign w:val="center"/>
          </w:tcPr>
          <w:p w14:paraId="0BA7D078">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1109.61</w:t>
            </w:r>
          </w:p>
        </w:tc>
        <w:tc>
          <w:tcPr>
            <w:tcW w:w="1784" w:type="dxa"/>
            <w:gridSpan w:val="4"/>
            <w:vAlign w:val="center"/>
          </w:tcPr>
          <w:p w14:paraId="3DA9BB3F">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241.50</w:t>
            </w:r>
          </w:p>
        </w:tc>
        <w:tc>
          <w:tcPr>
            <w:tcW w:w="1080" w:type="dxa"/>
            <w:vAlign w:val="center"/>
          </w:tcPr>
          <w:p w14:paraId="05162057">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1578.89</w:t>
            </w:r>
          </w:p>
        </w:tc>
        <w:tc>
          <w:tcPr>
            <w:tcW w:w="720" w:type="dxa"/>
            <w:gridSpan w:val="3"/>
            <w:tcBorders>
              <w:right w:val="single" w:color="auto" w:sz="4" w:space="0"/>
            </w:tcBorders>
            <w:vAlign w:val="center"/>
          </w:tcPr>
          <w:p w14:paraId="4B97CC55">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p>
        </w:tc>
        <w:tc>
          <w:tcPr>
            <w:tcW w:w="625" w:type="dxa"/>
            <w:tcBorders>
              <w:left w:val="single" w:color="auto" w:sz="4" w:space="0"/>
            </w:tcBorders>
            <w:vAlign w:val="center"/>
          </w:tcPr>
          <w:p w14:paraId="143D06B8">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0</w:t>
            </w:r>
          </w:p>
        </w:tc>
      </w:tr>
      <w:tr w14:paraId="0126F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7" w:hRule="atLeast"/>
          <w:jc w:val="center"/>
        </w:trPr>
        <w:tc>
          <w:tcPr>
            <w:tcW w:w="1698" w:type="dxa"/>
            <w:gridSpan w:val="3"/>
            <w:vAlign w:val="center"/>
          </w:tcPr>
          <w:p w14:paraId="21FD3631">
            <w:pPr>
              <w:spacing w:line="320" w:lineRule="exact"/>
              <w:jc w:val="left"/>
              <w:rPr>
                <w:rFonts w:hint="eastAsia" w:eastAsia="仿宋_GB2312" w:cs="仿宋_GB2312"/>
                <w:sz w:val="24"/>
              </w:rPr>
            </w:pPr>
          </w:p>
        </w:tc>
        <w:tc>
          <w:tcPr>
            <w:tcW w:w="1080" w:type="dxa"/>
            <w:tcBorders>
              <w:right w:val="single" w:color="auto" w:sz="4" w:space="0"/>
            </w:tcBorders>
            <w:vAlign w:val="center"/>
          </w:tcPr>
          <w:p w14:paraId="390B60B9">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vAlign w:val="center"/>
          </w:tcPr>
          <w:p w14:paraId="169ACED1">
            <w:pPr>
              <w:autoSpaceDN w:val="0"/>
              <w:spacing w:line="320" w:lineRule="exact"/>
              <w:jc w:val="center"/>
              <w:textAlignment w:val="center"/>
              <w:rPr>
                <w:rFonts w:hint="eastAsia" w:eastAsia="仿宋_GB2312" w:cs="仿宋_GB2312"/>
                <w:sz w:val="24"/>
              </w:rPr>
            </w:pPr>
          </w:p>
        </w:tc>
        <w:tc>
          <w:tcPr>
            <w:tcW w:w="1458" w:type="dxa"/>
            <w:gridSpan w:val="2"/>
            <w:vAlign w:val="center"/>
          </w:tcPr>
          <w:p w14:paraId="3BD67A9D">
            <w:pPr>
              <w:autoSpaceDN w:val="0"/>
              <w:spacing w:line="320" w:lineRule="exact"/>
              <w:jc w:val="center"/>
              <w:textAlignment w:val="center"/>
              <w:rPr>
                <w:rFonts w:hint="eastAsia" w:eastAsia="仿宋_GB2312" w:cs="仿宋_GB2312"/>
                <w:sz w:val="24"/>
              </w:rPr>
            </w:pPr>
          </w:p>
        </w:tc>
        <w:tc>
          <w:tcPr>
            <w:tcW w:w="1784" w:type="dxa"/>
            <w:gridSpan w:val="4"/>
            <w:vAlign w:val="center"/>
          </w:tcPr>
          <w:p w14:paraId="4D602193">
            <w:pPr>
              <w:autoSpaceDN w:val="0"/>
              <w:spacing w:line="320" w:lineRule="exact"/>
              <w:jc w:val="center"/>
              <w:textAlignment w:val="center"/>
              <w:rPr>
                <w:rFonts w:hint="eastAsia" w:eastAsia="仿宋_GB2312" w:cs="仿宋_GB2312"/>
                <w:sz w:val="24"/>
              </w:rPr>
            </w:pPr>
          </w:p>
        </w:tc>
        <w:tc>
          <w:tcPr>
            <w:tcW w:w="1080" w:type="dxa"/>
            <w:vAlign w:val="center"/>
          </w:tcPr>
          <w:p w14:paraId="5E10C5C5">
            <w:pPr>
              <w:autoSpaceDN w:val="0"/>
              <w:spacing w:line="320" w:lineRule="exact"/>
              <w:jc w:val="center"/>
              <w:textAlignment w:val="center"/>
              <w:rPr>
                <w:rFonts w:hint="eastAsia" w:eastAsia="仿宋_GB2312" w:cs="仿宋_GB2312"/>
                <w:sz w:val="24"/>
              </w:rPr>
            </w:pPr>
          </w:p>
        </w:tc>
        <w:tc>
          <w:tcPr>
            <w:tcW w:w="720" w:type="dxa"/>
            <w:gridSpan w:val="3"/>
            <w:tcBorders>
              <w:right w:val="single" w:color="auto" w:sz="4" w:space="0"/>
            </w:tcBorders>
            <w:vAlign w:val="center"/>
          </w:tcPr>
          <w:p w14:paraId="4A326DAB">
            <w:pPr>
              <w:autoSpaceDN w:val="0"/>
              <w:spacing w:line="320" w:lineRule="exact"/>
              <w:jc w:val="center"/>
              <w:textAlignment w:val="center"/>
              <w:rPr>
                <w:rFonts w:hint="eastAsia" w:eastAsia="仿宋_GB2312" w:cs="仿宋_GB2312"/>
                <w:sz w:val="24"/>
              </w:rPr>
            </w:pPr>
          </w:p>
        </w:tc>
        <w:tc>
          <w:tcPr>
            <w:tcW w:w="625" w:type="dxa"/>
            <w:tcBorders>
              <w:left w:val="single" w:color="auto" w:sz="4" w:space="0"/>
            </w:tcBorders>
            <w:vAlign w:val="center"/>
          </w:tcPr>
          <w:p w14:paraId="40B5E4B6">
            <w:pPr>
              <w:autoSpaceDN w:val="0"/>
              <w:spacing w:line="320" w:lineRule="exact"/>
              <w:jc w:val="center"/>
              <w:textAlignment w:val="center"/>
              <w:rPr>
                <w:rFonts w:hint="eastAsia" w:eastAsia="仿宋_GB2312" w:cs="仿宋_GB2312"/>
                <w:sz w:val="24"/>
              </w:rPr>
            </w:pPr>
          </w:p>
        </w:tc>
      </w:tr>
      <w:tr w14:paraId="5B6A5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4" w:hRule="atLeast"/>
          <w:jc w:val="center"/>
        </w:trPr>
        <w:tc>
          <w:tcPr>
            <w:tcW w:w="1698" w:type="dxa"/>
            <w:gridSpan w:val="3"/>
            <w:vMerge w:val="restart"/>
            <w:vAlign w:val="center"/>
          </w:tcPr>
          <w:p w14:paraId="56E20DF2">
            <w:pPr>
              <w:spacing w:line="320" w:lineRule="exact"/>
              <w:jc w:val="center"/>
              <w:rPr>
                <w:rFonts w:hint="eastAsia"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14:paraId="4F06D9AB">
            <w:pPr>
              <w:autoSpaceDN w:val="0"/>
              <w:spacing w:line="320" w:lineRule="exact"/>
              <w:jc w:val="center"/>
              <w:textAlignment w:val="center"/>
              <w:rPr>
                <w:rFonts w:hint="eastAsia" w:eastAsia="仿宋_GB2312" w:cs="仿宋_GB2312"/>
                <w:sz w:val="24"/>
              </w:rPr>
            </w:pPr>
            <w:r>
              <w:rPr>
                <w:rFonts w:hint="eastAsia" w:eastAsia="仿宋_GB2312" w:cs="仿宋_GB2312"/>
                <w:sz w:val="24"/>
              </w:rPr>
              <w:t>三公经费</w:t>
            </w:r>
          </w:p>
          <w:p w14:paraId="39A938D2">
            <w:pPr>
              <w:autoSpaceDN w:val="0"/>
              <w:spacing w:line="320" w:lineRule="exact"/>
              <w:jc w:val="center"/>
              <w:textAlignment w:val="center"/>
              <w:rPr>
                <w:rFonts w:hint="eastAsia" w:eastAsia="仿宋_GB2312" w:cs="仿宋_GB2312"/>
                <w:sz w:val="24"/>
              </w:rPr>
            </w:pPr>
            <w:r>
              <w:rPr>
                <w:rFonts w:hint="eastAsia" w:eastAsia="仿宋_GB2312" w:cs="仿宋_GB2312"/>
                <w:sz w:val="24"/>
              </w:rPr>
              <w:t>合计</w:t>
            </w:r>
          </w:p>
        </w:tc>
        <w:tc>
          <w:tcPr>
            <w:tcW w:w="7022" w:type="dxa"/>
            <w:gridSpan w:val="13"/>
            <w:tcBorders>
              <w:left w:val="single" w:color="auto" w:sz="4" w:space="0"/>
            </w:tcBorders>
            <w:vAlign w:val="center"/>
          </w:tcPr>
          <w:p w14:paraId="56CCC7BD">
            <w:pPr>
              <w:autoSpaceDN w:val="0"/>
              <w:spacing w:line="320" w:lineRule="exact"/>
              <w:jc w:val="center"/>
              <w:textAlignment w:val="center"/>
              <w:rPr>
                <w:rFonts w:hint="eastAsia" w:eastAsia="仿宋_GB2312" w:cs="仿宋_GB2312"/>
                <w:sz w:val="24"/>
              </w:rPr>
            </w:pPr>
            <w:r>
              <w:rPr>
                <w:rFonts w:hint="eastAsia" w:eastAsia="仿宋_GB2312" w:cs="仿宋_GB2312"/>
                <w:sz w:val="24"/>
              </w:rPr>
              <w:t>其中：</w:t>
            </w:r>
          </w:p>
        </w:tc>
      </w:tr>
      <w:tr w14:paraId="46913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1" w:hRule="atLeast"/>
          <w:jc w:val="center"/>
        </w:trPr>
        <w:tc>
          <w:tcPr>
            <w:tcW w:w="1698" w:type="dxa"/>
            <w:gridSpan w:val="3"/>
            <w:vMerge w:val="continue"/>
            <w:vAlign w:val="center"/>
          </w:tcPr>
          <w:p w14:paraId="68959771">
            <w:pPr>
              <w:spacing w:line="320" w:lineRule="exact"/>
              <w:jc w:val="center"/>
              <w:rPr>
                <w:rFonts w:hint="eastAsia" w:eastAsia="仿宋_GB2312" w:cs="仿宋_GB2312"/>
                <w:sz w:val="24"/>
              </w:rPr>
            </w:pPr>
          </w:p>
        </w:tc>
        <w:tc>
          <w:tcPr>
            <w:tcW w:w="1080" w:type="dxa"/>
            <w:vMerge w:val="continue"/>
            <w:tcBorders>
              <w:right w:val="single" w:color="auto" w:sz="4" w:space="0"/>
            </w:tcBorders>
            <w:vAlign w:val="center"/>
          </w:tcPr>
          <w:p w14:paraId="49E6B377">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vAlign w:val="center"/>
          </w:tcPr>
          <w:p w14:paraId="77B90ED3">
            <w:pPr>
              <w:autoSpaceDN w:val="0"/>
              <w:spacing w:line="320" w:lineRule="exact"/>
              <w:jc w:val="center"/>
              <w:textAlignment w:val="center"/>
              <w:rPr>
                <w:rFonts w:hint="eastAsia" w:eastAsia="仿宋_GB2312" w:cs="仿宋_GB2312"/>
                <w:sz w:val="24"/>
              </w:rPr>
            </w:pPr>
            <w:r>
              <w:rPr>
                <w:rFonts w:hint="eastAsia" w:eastAsia="仿宋_GB2312" w:cs="仿宋_GB2312"/>
                <w:sz w:val="24"/>
              </w:rPr>
              <w:t>公务接待费</w:t>
            </w:r>
          </w:p>
        </w:tc>
        <w:tc>
          <w:tcPr>
            <w:tcW w:w="1458" w:type="dxa"/>
            <w:gridSpan w:val="2"/>
            <w:vAlign w:val="center"/>
          </w:tcPr>
          <w:p w14:paraId="1E0C9436">
            <w:pPr>
              <w:autoSpaceDN w:val="0"/>
              <w:spacing w:line="320" w:lineRule="exact"/>
              <w:jc w:val="center"/>
              <w:textAlignment w:val="center"/>
              <w:rPr>
                <w:rFonts w:hint="eastAsia" w:eastAsia="仿宋_GB2312" w:cs="仿宋_GB2312"/>
                <w:sz w:val="24"/>
              </w:rPr>
            </w:pPr>
            <w:r>
              <w:rPr>
                <w:rFonts w:hint="eastAsia" w:eastAsia="仿宋_GB2312" w:cs="仿宋_GB2312"/>
                <w:sz w:val="24"/>
              </w:rPr>
              <w:t>公务用车运行维护费</w:t>
            </w:r>
          </w:p>
        </w:tc>
        <w:tc>
          <w:tcPr>
            <w:tcW w:w="1784" w:type="dxa"/>
            <w:gridSpan w:val="4"/>
            <w:vAlign w:val="center"/>
          </w:tcPr>
          <w:p w14:paraId="20E9F142">
            <w:pPr>
              <w:autoSpaceDN w:val="0"/>
              <w:spacing w:line="320" w:lineRule="exact"/>
              <w:jc w:val="center"/>
              <w:textAlignment w:val="center"/>
              <w:rPr>
                <w:rFonts w:hint="eastAsia" w:eastAsia="仿宋_GB2312" w:cs="仿宋_GB2312"/>
                <w:sz w:val="24"/>
              </w:rPr>
            </w:pPr>
            <w:r>
              <w:rPr>
                <w:rFonts w:hint="eastAsia" w:eastAsia="仿宋_GB2312" w:cs="仿宋_GB2312"/>
                <w:sz w:val="24"/>
              </w:rPr>
              <w:t>公务用车购置费</w:t>
            </w:r>
          </w:p>
        </w:tc>
        <w:tc>
          <w:tcPr>
            <w:tcW w:w="2425" w:type="dxa"/>
            <w:gridSpan w:val="5"/>
            <w:vAlign w:val="center"/>
          </w:tcPr>
          <w:p w14:paraId="3C9671FB">
            <w:pPr>
              <w:autoSpaceDN w:val="0"/>
              <w:spacing w:line="320" w:lineRule="exact"/>
              <w:jc w:val="center"/>
              <w:textAlignment w:val="center"/>
              <w:rPr>
                <w:rFonts w:hint="eastAsia" w:eastAsia="仿宋_GB2312" w:cs="仿宋_GB2312"/>
                <w:sz w:val="24"/>
              </w:rPr>
            </w:pPr>
            <w:r>
              <w:rPr>
                <w:rFonts w:hint="eastAsia" w:eastAsia="仿宋_GB2312" w:cs="仿宋_GB2312"/>
                <w:sz w:val="24"/>
              </w:rPr>
              <w:t>因公出国（</w:t>
            </w:r>
            <w:r>
              <w:rPr>
                <w:rFonts w:hint="eastAsia" w:cs="宋体"/>
                <w:sz w:val="24"/>
              </w:rPr>
              <w:t>境）</w:t>
            </w:r>
            <w:r>
              <w:rPr>
                <w:rFonts w:hint="eastAsia" w:eastAsia="仿宋_GB2312" w:cs="仿宋_GB2312"/>
                <w:sz w:val="24"/>
              </w:rPr>
              <w:t>费用</w:t>
            </w:r>
          </w:p>
        </w:tc>
      </w:tr>
      <w:tr w14:paraId="5EC6F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2" w:hRule="atLeast"/>
          <w:jc w:val="center"/>
        </w:trPr>
        <w:tc>
          <w:tcPr>
            <w:tcW w:w="1698" w:type="dxa"/>
            <w:gridSpan w:val="3"/>
            <w:vAlign w:val="center"/>
          </w:tcPr>
          <w:p w14:paraId="7AFF440A">
            <w:pPr>
              <w:spacing w:line="320" w:lineRule="exact"/>
              <w:jc w:val="center"/>
              <w:rPr>
                <w:rFonts w:hint="eastAsia" w:eastAsia="仿宋_GB2312" w:cs="仿宋_GB2312"/>
                <w:sz w:val="24"/>
              </w:rPr>
            </w:pPr>
            <w:r>
              <w:rPr>
                <w:rFonts w:hint="eastAsia" w:eastAsia="仿宋_GB2312" w:cs="仿宋_GB2312"/>
                <w:sz w:val="24"/>
              </w:rPr>
              <w:t>汇总</w:t>
            </w:r>
          </w:p>
        </w:tc>
        <w:tc>
          <w:tcPr>
            <w:tcW w:w="1080" w:type="dxa"/>
            <w:tcBorders>
              <w:right w:val="single" w:color="auto" w:sz="4" w:space="0"/>
            </w:tcBorders>
            <w:vAlign w:val="center"/>
          </w:tcPr>
          <w:p w14:paraId="2841C617">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4.08</w:t>
            </w:r>
          </w:p>
        </w:tc>
        <w:tc>
          <w:tcPr>
            <w:tcW w:w="1355" w:type="dxa"/>
            <w:gridSpan w:val="2"/>
            <w:tcBorders>
              <w:left w:val="single" w:color="auto" w:sz="4" w:space="0"/>
            </w:tcBorders>
            <w:vAlign w:val="center"/>
          </w:tcPr>
          <w:p w14:paraId="445C4BF9">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1458" w:type="dxa"/>
            <w:gridSpan w:val="2"/>
            <w:vAlign w:val="center"/>
          </w:tcPr>
          <w:p w14:paraId="7A1E2F18">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4.08</w:t>
            </w:r>
          </w:p>
        </w:tc>
        <w:tc>
          <w:tcPr>
            <w:tcW w:w="1784" w:type="dxa"/>
            <w:gridSpan w:val="4"/>
            <w:vAlign w:val="center"/>
          </w:tcPr>
          <w:p w14:paraId="34752535">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425" w:type="dxa"/>
            <w:gridSpan w:val="5"/>
            <w:vAlign w:val="center"/>
          </w:tcPr>
          <w:p w14:paraId="05618907">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14:paraId="38DAD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0" w:hRule="atLeast"/>
          <w:jc w:val="center"/>
        </w:trPr>
        <w:tc>
          <w:tcPr>
            <w:tcW w:w="1698" w:type="dxa"/>
            <w:gridSpan w:val="3"/>
            <w:vAlign w:val="center"/>
          </w:tcPr>
          <w:p w14:paraId="214699AF">
            <w:pPr>
              <w:spacing w:line="320" w:lineRule="exact"/>
              <w:jc w:val="left"/>
              <w:rPr>
                <w:rFonts w:hint="eastAsia" w:eastAsia="仿宋_GB2312" w:cs="仿宋_GB2312"/>
                <w:sz w:val="24"/>
              </w:rPr>
            </w:pPr>
            <w:r>
              <w:rPr>
                <w:rFonts w:hint="eastAsia" w:eastAsia="仿宋_GB2312" w:cs="仿宋_GB2312"/>
                <w:sz w:val="24"/>
              </w:rPr>
              <w:t>1、</w:t>
            </w:r>
            <w:r>
              <w:rPr>
                <w:rFonts w:hint="eastAsia" w:eastAsia="仿宋_GB2312" w:cs="仿宋_GB2312"/>
                <w:sz w:val="24"/>
                <w:lang w:eastAsia="zh-CN"/>
              </w:rPr>
              <w:t>吉首市乾州街道办事处（本级）</w:t>
            </w:r>
          </w:p>
        </w:tc>
        <w:tc>
          <w:tcPr>
            <w:tcW w:w="1080" w:type="dxa"/>
            <w:tcBorders>
              <w:right w:val="single" w:color="auto" w:sz="4" w:space="0"/>
            </w:tcBorders>
            <w:vAlign w:val="center"/>
          </w:tcPr>
          <w:p w14:paraId="5C0F2B23">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kern w:val="2"/>
                <w:sz w:val="24"/>
                <w:szCs w:val="24"/>
                <w:lang w:val="en-US" w:eastAsia="zh-CN" w:bidi="ar-SA"/>
              </w:rPr>
              <w:t>4.08</w:t>
            </w:r>
          </w:p>
        </w:tc>
        <w:tc>
          <w:tcPr>
            <w:tcW w:w="1355" w:type="dxa"/>
            <w:gridSpan w:val="2"/>
            <w:tcBorders>
              <w:left w:val="single" w:color="auto" w:sz="4" w:space="0"/>
            </w:tcBorders>
            <w:vAlign w:val="center"/>
          </w:tcPr>
          <w:p w14:paraId="43AA823C">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kern w:val="2"/>
                <w:sz w:val="24"/>
                <w:szCs w:val="24"/>
                <w:lang w:val="en-US" w:eastAsia="zh-CN" w:bidi="ar-SA"/>
              </w:rPr>
              <w:t>0</w:t>
            </w:r>
          </w:p>
        </w:tc>
        <w:tc>
          <w:tcPr>
            <w:tcW w:w="1458" w:type="dxa"/>
            <w:gridSpan w:val="2"/>
            <w:vAlign w:val="center"/>
          </w:tcPr>
          <w:p w14:paraId="12513EC2">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4.08</w:t>
            </w:r>
          </w:p>
        </w:tc>
        <w:tc>
          <w:tcPr>
            <w:tcW w:w="1784" w:type="dxa"/>
            <w:gridSpan w:val="4"/>
            <w:vAlign w:val="center"/>
          </w:tcPr>
          <w:p w14:paraId="7A25EE1F">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425" w:type="dxa"/>
            <w:gridSpan w:val="5"/>
            <w:vAlign w:val="center"/>
          </w:tcPr>
          <w:p w14:paraId="4955A2AB">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14:paraId="2C996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93" w:hRule="atLeast"/>
          <w:jc w:val="center"/>
        </w:trPr>
        <w:tc>
          <w:tcPr>
            <w:tcW w:w="1698" w:type="dxa"/>
            <w:gridSpan w:val="3"/>
            <w:vAlign w:val="center"/>
          </w:tcPr>
          <w:p w14:paraId="29081661">
            <w:pPr>
              <w:spacing w:line="320" w:lineRule="exact"/>
              <w:jc w:val="left"/>
              <w:rPr>
                <w:rFonts w:hint="eastAsia" w:eastAsia="仿宋_GB2312" w:cs="仿宋_GB2312"/>
                <w:sz w:val="24"/>
              </w:rPr>
            </w:pPr>
          </w:p>
        </w:tc>
        <w:tc>
          <w:tcPr>
            <w:tcW w:w="1080" w:type="dxa"/>
            <w:tcBorders>
              <w:right w:val="single" w:color="auto" w:sz="4" w:space="0"/>
            </w:tcBorders>
            <w:vAlign w:val="center"/>
          </w:tcPr>
          <w:p w14:paraId="09A9B4DC">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vAlign w:val="center"/>
          </w:tcPr>
          <w:p w14:paraId="4A38DA5E">
            <w:pPr>
              <w:autoSpaceDN w:val="0"/>
              <w:spacing w:line="320" w:lineRule="exact"/>
              <w:jc w:val="center"/>
              <w:textAlignment w:val="center"/>
              <w:rPr>
                <w:rFonts w:hint="eastAsia" w:eastAsia="仿宋_GB2312" w:cs="仿宋_GB2312"/>
                <w:sz w:val="24"/>
              </w:rPr>
            </w:pPr>
          </w:p>
        </w:tc>
        <w:tc>
          <w:tcPr>
            <w:tcW w:w="1458" w:type="dxa"/>
            <w:gridSpan w:val="2"/>
            <w:vAlign w:val="center"/>
          </w:tcPr>
          <w:p w14:paraId="64691CC2">
            <w:pPr>
              <w:autoSpaceDN w:val="0"/>
              <w:spacing w:line="320" w:lineRule="exact"/>
              <w:jc w:val="center"/>
              <w:textAlignment w:val="center"/>
              <w:rPr>
                <w:rFonts w:hint="eastAsia" w:eastAsia="仿宋_GB2312" w:cs="仿宋_GB2312"/>
                <w:sz w:val="24"/>
              </w:rPr>
            </w:pPr>
          </w:p>
        </w:tc>
        <w:tc>
          <w:tcPr>
            <w:tcW w:w="1784" w:type="dxa"/>
            <w:gridSpan w:val="4"/>
            <w:vAlign w:val="center"/>
          </w:tcPr>
          <w:p w14:paraId="71B27630">
            <w:pPr>
              <w:autoSpaceDN w:val="0"/>
              <w:spacing w:line="320" w:lineRule="exact"/>
              <w:jc w:val="center"/>
              <w:textAlignment w:val="center"/>
              <w:rPr>
                <w:rFonts w:hint="eastAsia" w:eastAsia="仿宋_GB2312" w:cs="仿宋_GB2312"/>
                <w:sz w:val="24"/>
              </w:rPr>
            </w:pPr>
          </w:p>
        </w:tc>
        <w:tc>
          <w:tcPr>
            <w:tcW w:w="2425" w:type="dxa"/>
            <w:gridSpan w:val="5"/>
            <w:vAlign w:val="center"/>
          </w:tcPr>
          <w:p w14:paraId="273DAAB3">
            <w:pPr>
              <w:autoSpaceDN w:val="0"/>
              <w:spacing w:line="320" w:lineRule="exact"/>
              <w:jc w:val="center"/>
              <w:textAlignment w:val="center"/>
              <w:rPr>
                <w:rFonts w:hint="eastAsia" w:eastAsia="仿宋_GB2312" w:cs="仿宋_GB2312"/>
                <w:sz w:val="24"/>
              </w:rPr>
            </w:pPr>
          </w:p>
        </w:tc>
      </w:tr>
      <w:tr w14:paraId="48E15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3" w:hRule="atLeast"/>
          <w:jc w:val="center"/>
        </w:trPr>
        <w:tc>
          <w:tcPr>
            <w:tcW w:w="1698" w:type="dxa"/>
            <w:gridSpan w:val="3"/>
            <w:vMerge w:val="restart"/>
            <w:vAlign w:val="center"/>
          </w:tcPr>
          <w:p w14:paraId="7A156841">
            <w:pPr>
              <w:spacing w:line="320" w:lineRule="exact"/>
              <w:jc w:val="center"/>
              <w:rPr>
                <w:rFonts w:hint="eastAsia"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14:paraId="2191D4F4">
            <w:pPr>
              <w:autoSpaceDN w:val="0"/>
              <w:spacing w:line="320" w:lineRule="exact"/>
              <w:jc w:val="center"/>
              <w:textAlignment w:val="center"/>
              <w:rPr>
                <w:rFonts w:hint="eastAsia" w:eastAsia="仿宋_GB2312" w:cs="仿宋_GB2312"/>
                <w:sz w:val="24"/>
              </w:rPr>
            </w:pPr>
            <w:r>
              <w:rPr>
                <w:rFonts w:hint="eastAsia" w:eastAsia="仿宋_GB2312" w:cs="仿宋_GB2312"/>
                <w:sz w:val="24"/>
              </w:rPr>
              <w:t>固定资产</w:t>
            </w:r>
          </w:p>
          <w:p w14:paraId="2C76CC2B">
            <w:pPr>
              <w:autoSpaceDN w:val="0"/>
              <w:spacing w:line="320" w:lineRule="exact"/>
              <w:jc w:val="center"/>
              <w:textAlignment w:val="center"/>
              <w:rPr>
                <w:rFonts w:hint="eastAsia" w:eastAsia="仿宋_GB2312" w:cs="仿宋_GB2312"/>
                <w:sz w:val="24"/>
              </w:rPr>
            </w:pPr>
            <w:r>
              <w:rPr>
                <w:rFonts w:hint="eastAsia" w:eastAsia="仿宋_GB2312" w:cs="仿宋_GB2312"/>
                <w:sz w:val="24"/>
              </w:rPr>
              <w:t>合计</w:t>
            </w:r>
          </w:p>
        </w:tc>
        <w:tc>
          <w:tcPr>
            <w:tcW w:w="7022" w:type="dxa"/>
            <w:gridSpan w:val="13"/>
            <w:tcBorders>
              <w:left w:val="single" w:color="auto" w:sz="4" w:space="0"/>
            </w:tcBorders>
            <w:vAlign w:val="center"/>
          </w:tcPr>
          <w:p w14:paraId="0321B530">
            <w:pPr>
              <w:autoSpaceDN w:val="0"/>
              <w:spacing w:line="320" w:lineRule="exact"/>
              <w:ind w:firstLine="2160" w:firstLineChars="900"/>
              <w:textAlignment w:val="center"/>
              <w:rPr>
                <w:rFonts w:hint="eastAsia" w:eastAsia="仿宋_GB2312" w:cs="仿宋_GB2312"/>
                <w:sz w:val="24"/>
              </w:rPr>
            </w:pPr>
            <w:r>
              <w:rPr>
                <w:rFonts w:hint="eastAsia" w:eastAsia="仿宋_GB2312" w:cs="仿宋_GB2312"/>
                <w:sz w:val="24"/>
              </w:rPr>
              <w:t>其中：</w:t>
            </w:r>
          </w:p>
        </w:tc>
      </w:tr>
      <w:tr w14:paraId="1795D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9" w:hRule="atLeast"/>
          <w:jc w:val="center"/>
        </w:trPr>
        <w:tc>
          <w:tcPr>
            <w:tcW w:w="1698" w:type="dxa"/>
            <w:gridSpan w:val="3"/>
            <w:vMerge w:val="continue"/>
            <w:vAlign w:val="center"/>
          </w:tcPr>
          <w:p w14:paraId="40919699">
            <w:pPr>
              <w:spacing w:line="320" w:lineRule="exact"/>
              <w:jc w:val="center"/>
              <w:rPr>
                <w:rFonts w:hint="eastAsia" w:eastAsia="仿宋_GB2312" w:cs="仿宋_GB2312"/>
                <w:sz w:val="24"/>
              </w:rPr>
            </w:pPr>
          </w:p>
        </w:tc>
        <w:tc>
          <w:tcPr>
            <w:tcW w:w="1080" w:type="dxa"/>
            <w:vMerge w:val="continue"/>
            <w:tcBorders>
              <w:right w:val="single" w:color="auto" w:sz="4" w:space="0"/>
            </w:tcBorders>
            <w:vAlign w:val="center"/>
          </w:tcPr>
          <w:p w14:paraId="63B44F0E">
            <w:pPr>
              <w:autoSpaceDN w:val="0"/>
              <w:spacing w:line="320" w:lineRule="exact"/>
              <w:jc w:val="center"/>
              <w:textAlignment w:val="center"/>
              <w:rPr>
                <w:rFonts w:hint="eastAsia" w:eastAsia="仿宋_GB2312" w:cs="仿宋_GB2312"/>
                <w:sz w:val="24"/>
              </w:rPr>
            </w:pPr>
          </w:p>
        </w:tc>
        <w:tc>
          <w:tcPr>
            <w:tcW w:w="2813" w:type="dxa"/>
            <w:gridSpan w:val="4"/>
            <w:tcBorders>
              <w:left w:val="single" w:color="auto" w:sz="4" w:space="0"/>
            </w:tcBorders>
            <w:vAlign w:val="center"/>
          </w:tcPr>
          <w:p w14:paraId="14E82FA0">
            <w:pPr>
              <w:autoSpaceDN w:val="0"/>
              <w:spacing w:line="320" w:lineRule="exact"/>
              <w:jc w:val="center"/>
              <w:textAlignment w:val="center"/>
              <w:rPr>
                <w:rFonts w:hint="eastAsia" w:eastAsia="仿宋_GB2312" w:cs="仿宋_GB2312"/>
                <w:sz w:val="24"/>
              </w:rPr>
            </w:pPr>
            <w:r>
              <w:rPr>
                <w:rFonts w:hint="eastAsia" w:eastAsia="仿宋_GB2312" w:cs="仿宋_GB2312"/>
                <w:sz w:val="24"/>
              </w:rPr>
              <w:t>在用固定资产</w:t>
            </w:r>
          </w:p>
        </w:tc>
        <w:tc>
          <w:tcPr>
            <w:tcW w:w="3268" w:type="dxa"/>
            <w:gridSpan w:val="7"/>
            <w:tcBorders>
              <w:top w:val="single" w:color="auto" w:sz="4" w:space="0"/>
              <w:right w:val="single" w:color="auto" w:sz="4" w:space="0"/>
            </w:tcBorders>
            <w:vAlign w:val="center"/>
          </w:tcPr>
          <w:p w14:paraId="2B148373">
            <w:pPr>
              <w:autoSpaceDN w:val="0"/>
              <w:spacing w:line="320" w:lineRule="exact"/>
              <w:jc w:val="center"/>
              <w:textAlignment w:val="center"/>
              <w:rPr>
                <w:rFonts w:hint="eastAsia" w:eastAsia="仿宋_GB2312" w:cs="仿宋_GB2312"/>
                <w:sz w:val="24"/>
              </w:rPr>
            </w:pPr>
            <w:r>
              <w:rPr>
                <w:rFonts w:hint="eastAsia" w:eastAsia="仿宋_GB2312" w:cs="仿宋_GB2312"/>
                <w:sz w:val="24"/>
              </w:rPr>
              <w:t>出租固定资产</w:t>
            </w:r>
          </w:p>
        </w:tc>
        <w:tc>
          <w:tcPr>
            <w:tcW w:w="941" w:type="dxa"/>
            <w:gridSpan w:val="2"/>
            <w:tcBorders>
              <w:top w:val="single" w:color="auto" w:sz="4" w:space="0"/>
              <w:left w:val="single" w:color="auto" w:sz="4" w:space="0"/>
            </w:tcBorders>
            <w:vAlign w:val="center"/>
          </w:tcPr>
          <w:p w14:paraId="47B0E99D">
            <w:pPr>
              <w:autoSpaceDN w:val="0"/>
              <w:spacing w:line="320" w:lineRule="exact"/>
              <w:jc w:val="center"/>
              <w:textAlignment w:val="center"/>
              <w:rPr>
                <w:rFonts w:hint="eastAsia" w:eastAsia="仿宋_GB2312" w:cs="仿宋_GB2312"/>
                <w:sz w:val="24"/>
              </w:rPr>
            </w:pPr>
            <w:r>
              <w:rPr>
                <w:rFonts w:hint="eastAsia" w:eastAsia="仿宋_GB2312" w:cs="仿宋_GB2312"/>
                <w:sz w:val="24"/>
              </w:rPr>
              <w:t>其他</w:t>
            </w:r>
          </w:p>
        </w:tc>
      </w:tr>
      <w:tr w14:paraId="39F30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0" w:hRule="atLeast"/>
          <w:jc w:val="center"/>
        </w:trPr>
        <w:tc>
          <w:tcPr>
            <w:tcW w:w="1698" w:type="dxa"/>
            <w:gridSpan w:val="3"/>
            <w:vAlign w:val="center"/>
          </w:tcPr>
          <w:p w14:paraId="6D83101D">
            <w:pPr>
              <w:spacing w:line="320" w:lineRule="exact"/>
              <w:jc w:val="center"/>
              <w:rPr>
                <w:rFonts w:hint="eastAsia" w:eastAsia="仿宋_GB2312" w:cs="仿宋_GB2312"/>
                <w:sz w:val="24"/>
              </w:rPr>
            </w:pPr>
            <w:r>
              <w:rPr>
                <w:rFonts w:hint="eastAsia" w:eastAsia="仿宋_GB2312" w:cs="仿宋_GB2312"/>
                <w:sz w:val="24"/>
              </w:rPr>
              <w:t>汇总</w:t>
            </w:r>
          </w:p>
        </w:tc>
        <w:tc>
          <w:tcPr>
            <w:tcW w:w="1080" w:type="dxa"/>
            <w:tcBorders>
              <w:right w:val="single" w:color="auto" w:sz="4" w:space="0"/>
            </w:tcBorders>
            <w:vAlign w:val="center"/>
          </w:tcPr>
          <w:p w14:paraId="4D3474E4">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618.84</w:t>
            </w:r>
          </w:p>
        </w:tc>
        <w:tc>
          <w:tcPr>
            <w:tcW w:w="2813" w:type="dxa"/>
            <w:gridSpan w:val="4"/>
            <w:tcBorders>
              <w:left w:val="single" w:color="auto" w:sz="4" w:space="0"/>
            </w:tcBorders>
            <w:vAlign w:val="center"/>
          </w:tcPr>
          <w:p w14:paraId="29C5E623">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618.84</w:t>
            </w:r>
          </w:p>
        </w:tc>
        <w:tc>
          <w:tcPr>
            <w:tcW w:w="3268" w:type="dxa"/>
            <w:gridSpan w:val="7"/>
            <w:vAlign w:val="center"/>
          </w:tcPr>
          <w:p w14:paraId="03113F20">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0</w:t>
            </w:r>
          </w:p>
        </w:tc>
        <w:tc>
          <w:tcPr>
            <w:tcW w:w="941" w:type="dxa"/>
            <w:gridSpan w:val="2"/>
            <w:vAlign w:val="center"/>
          </w:tcPr>
          <w:p w14:paraId="66596813">
            <w:pPr>
              <w:autoSpaceDN w:val="0"/>
              <w:spacing w:line="320" w:lineRule="exact"/>
              <w:jc w:val="center"/>
              <w:textAlignment w:val="center"/>
              <w:rPr>
                <w:rFonts w:hint="eastAsia" w:eastAsia="仿宋_GB2312" w:cs="仿宋_GB2312"/>
                <w:sz w:val="24"/>
              </w:rPr>
            </w:pPr>
          </w:p>
        </w:tc>
      </w:tr>
      <w:tr w14:paraId="34699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1" w:hRule="atLeast"/>
          <w:jc w:val="center"/>
        </w:trPr>
        <w:tc>
          <w:tcPr>
            <w:tcW w:w="1698" w:type="dxa"/>
            <w:gridSpan w:val="3"/>
            <w:vAlign w:val="center"/>
          </w:tcPr>
          <w:p w14:paraId="5D95F7B8">
            <w:pPr>
              <w:spacing w:line="320" w:lineRule="exact"/>
              <w:jc w:val="left"/>
              <w:rPr>
                <w:rFonts w:hint="eastAsia" w:eastAsia="仿宋_GB2312" w:cs="仿宋_GB2312"/>
                <w:sz w:val="24"/>
              </w:rPr>
            </w:pPr>
            <w:r>
              <w:rPr>
                <w:rFonts w:hint="eastAsia" w:eastAsia="仿宋_GB2312" w:cs="仿宋_GB2312"/>
                <w:sz w:val="24"/>
              </w:rPr>
              <w:t>1、</w:t>
            </w:r>
            <w:r>
              <w:rPr>
                <w:rFonts w:hint="eastAsia" w:eastAsia="仿宋_GB2312" w:cs="仿宋_GB2312"/>
                <w:sz w:val="24"/>
                <w:lang w:eastAsia="zh-CN"/>
              </w:rPr>
              <w:t>吉首市乾州街道办事处（本级）</w:t>
            </w:r>
          </w:p>
        </w:tc>
        <w:tc>
          <w:tcPr>
            <w:tcW w:w="1080" w:type="dxa"/>
            <w:tcBorders>
              <w:right w:val="single" w:color="auto" w:sz="4" w:space="0"/>
            </w:tcBorders>
            <w:vAlign w:val="center"/>
          </w:tcPr>
          <w:p w14:paraId="47DB7A3D">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618.84</w:t>
            </w:r>
          </w:p>
        </w:tc>
        <w:tc>
          <w:tcPr>
            <w:tcW w:w="2813" w:type="dxa"/>
            <w:gridSpan w:val="4"/>
            <w:tcBorders>
              <w:left w:val="single" w:color="auto" w:sz="4" w:space="0"/>
            </w:tcBorders>
            <w:vAlign w:val="center"/>
          </w:tcPr>
          <w:p w14:paraId="6A9241DC">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618.84</w:t>
            </w:r>
          </w:p>
        </w:tc>
        <w:tc>
          <w:tcPr>
            <w:tcW w:w="3268" w:type="dxa"/>
            <w:gridSpan w:val="7"/>
            <w:vAlign w:val="center"/>
          </w:tcPr>
          <w:p w14:paraId="1F3A4B14">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0</w:t>
            </w:r>
          </w:p>
        </w:tc>
        <w:tc>
          <w:tcPr>
            <w:tcW w:w="941" w:type="dxa"/>
            <w:gridSpan w:val="2"/>
            <w:vAlign w:val="center"/>
          </w:tcPr>
          <w:p w14:paraId="63E8A5AC">
            <w:pPr>
              <w:autoSpaceDN w:val="0"/>
              <w:spacing w:line="320" w:lineRule="exact"/>
              <w:jc w:val="center"/>
              <w:textAlignment w:val="center"/>
              <w:rPr>
                <w:rFonts w:hint="eastAsia" w:eastAsia="仿宋_GB2312" w:cs="仿宋_GB2312"/>
                <w:sz w:val="24"/>
              </w:rPr>
            </w:pPr>
          </w:p>
        </w:tc>
      </w:tr>
      <w:tr w14:paraId="5C876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 w:hRule="atLeast"/>
          <w:jc w:val="center"/>
        </w:trPr>
        <w:tc>
          <w:tcPr>
            <w:tcW w:w="1698" w:type="dxa"/>
            <w:gridSpan w:val="3"/>
            <w:vAlign w:val="center"/>
          </w:tcPr>
          <w:p w14:paraId="7E72FF36">
            <w:pPr>
              <w:spacing w:line="320" w:lineRule="exact"/>
              <w:jc w:val="left"/>
              <w:rPr>
                <w:rFonts w:hint="eastAsia" w:eastAsia="仿宋_GB2312" w:cs="仿宋_GB2312"/>
                <w:sz w:val="24"/>
              </w:rPr>
            </w:pPr>
          </w:p>
        </w:tc>
        <w:tc>
          <w:tcPr>
            <w:tcW w:w="1080" w:type="dxa"/>
            <w:tcBorders>
              <w:right w:val="single" w:color="auto" w:sz="4" w:space="0"/>
            </w:tcBorders>
            <w:vAlign w:val="center"/>
          </w:tcPr>
          <w:p w14:paraId="6F594D53">
            <w:pPr>
              <w:autoSpaceDN w:val="0"/>
              <w:spacing w:line="320" w:lineRule="exact"/>
              <w:jc w:val="center"/>
              <w:textAlignment w:val="center"/>
              <w:rPr>
                <w:rFonts w:hint="eastAsia" w:eastAsia="仿宋_GB2312" w:cs="仿宋_GB2312"/>
                <w:sz w:val="24"/>
              </w:rPr>
            </w:pPr>
          </w:p>
        </w:tc>
        <w:tc>
          <w:tcPr>
            <w:tcW w:w="2813" w:type="dxa"/>
            <w:gridSpan w:val="4"/>
            <w:tcBorders>
              <w:left w:val="single" w:color="auto" w:sz="4" w:space="0"/>
            </w:tcBorders>
            <w:vAlign w:val="center"/>
          </w:tcPr>
          <w:p w14:paraId="2AA981DD">
            <w:pPr>
              <w:autoSpaceDN w:val="0"/>
              <w:spacing w:line="320" w:lineRule="exact"/>
              <w:jc w:val="center"/>
              <w:textAlignment w:val="center"/>
              <w:rPr>
                <w:rFonts w:hint="eastAsia" w:eastAsia="仿宋_GB2312" w:cs="仿宋_GB2312"/>
                <w:sz w:val="24"/>
              </w:rPr>
            </w:pPr>
          </w:p>
        </w:tc>
        <w:tc>
          <w:tcPr>
            <w:tcW w:w="3268" w:type="dxa"/>
            <w:gridSpan w:val="7"/>
            <w:vAlign w:val="center"/>
          </w:tcPr>
          <w:p w14:paraId="7AB52FD1">
            <w:pPr>
              <w:autoSpaceDN w:val="0"/>
              <w:spacing w:line="320" w:lineRule="exact"/>
              <w:jc w:val="center"/>
              <w:textAlignment w:val="center"/>
              <w:rPr>
                <w:rFonts w:hint="eastAsia" w:eastAsia="仿宋_GB2312" w:cs="仿宋_GB2312"/>
                <w:sz w:val="24"/>
              </w:rPr>
            </w:pPr>
          </w:p>
        </w:tc>
        <w:tc>
          <w:tcPr>
            <w:tcW w:w="941" w:type="dxa"/>
            <w:gridSpan w:val="2"/>
            <w:vAlign w:val="center"/>
          </w:tcPr>
          <w:p w14:paraId="05EBFCA0">
            <w:pPr>
              <w:autoSpaceDN w:val="0"/>
              <w:spacing w:line="320" w:lineRule="exact"/>
              <w:jc w:val="center"/>
              <w:textAlignment w:val="center"/>
              <w:rPr>
                <w:rFonts w:hint="eastAsia" w:eastAsia="仿宋_GB2312" w:cs="仿宋_GB2312"/>
                <w:sz w:val="24"/>
              </w:rPr>
            </w:pPr>
          </w:p>
        </w:tc>
      </w:tr>
      <w:tr w14:paraId="017B8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2" w:hRule="atLeast"/>
          <w:jc w:val="center"/>
        </w:trPr>
        <w:tc>
          <w:tcPr>
            <w:tcW w:w="9800" w:type="dxa"/>
            <w:gridSpan w:val="17"/>
            <w:vAlign w:val="center"/>
          </w:tcPr>
          <w:p w14:paraId="06CEA5B9">
            <w:pPr>
              <w:autoSpaceDN w:val="0"/>
              <w:spacing w:line="320" w:lineRule="exact"/>
              <w:jc w:val="center"/>
              <w:textAlignment w:val="center"/>
              <w:rPr>
                <w:rFonts w:hint="eastAsia" w:eastAsia="仿宋_GB2312" w:cs="仿宋_GB2312"/>
                <w:sz w:val="24"/>
              </w:rPr>
            </w:pPr>
            <w:r>
              <w:rPr>
                <w:rFonts w:hint="eastAsia" w:eastAsia="黑体" w:cs="黑体"/>
                <w:sz w:val="28"/>
                <w:szCs w:val="28"/>
              </w:rPr>
              <w:t>三、部门（单位）整体支出绩效自评情况</w:t>
            </w:r>
          </w:p>
        </w:tc>
      </w:tr>
      <w:tr w14:paraId="14EBB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7" w:hRule="atLeast"/>
          <w:jc w:val="center"/>
        </w:trPr>
        <w:tc>
          <w:tcPr>
            <w:tcW w:w="1440" w:type="dxa"/>
            <w:vMerge w:val="restart"/>
            <w:vAlign w:val="center"/>
          </w:tcPr>
          <w:p w14:paraId="6EDED2A9">
            <w:pPr>
              <w:autoSpaceDN w:val="0"/>
              <w:spacing w:line="320" w:lineRule="exact"/>
              <w:jc w:val="center"/>
              <w:textAlignment w:val="center"/>
              <w:rPr>
                <w:rFonts w:hint="eastAsia" w:eastAsia="仿宋_GB2312" w:cs="仿宋_GB2312"/>
                <w:sz w:val="24"/>
              </w:rPr>
            </w:pPr>
            <w:r>
              <w:rPr>
                <w:rFonts w:hint="eastAsia" w:eastAsia="仿宋_GB2312" w:cs="仿宋_GB2312"/>
                <w:sz w:val="24"/>
              </w:rPr>
              <w:t>整体支出绩效定性目标及实施计划完成情况</w:t>
            </w:r>
          </w:p>
        </w:tc>
        <w:tc>
          <w:tcPr>
            <w:tcW w:w="4151" w:type="dxa"/>
            <w:gridSpan w:val="7"/>
            <w:vAlign w:val="center"/>
          </w:tcPr>
          <w:p w14:paraId="1AC382C9">
            <w:pPr>
              <w:autoSpaceDN w:val="0"/>
              <w:spacing w:line="320" w:lineRule="exact"/>
              <w:jc w:val="center"/>
              <w:textAlignment w:val="center"/>
              <w:rPr>
                <w:rFonts w:hint="eastAsia" w:eastAsia="仿宋_GB2312" w:cs="仿宋_GB2312"/>
                <w:sz w:val="24"/>
              </w:rPr>
            </w:pPr>
            <w:r>
              <w:rPr>
                <w:rFonts w:hint="eastAsia" w:eastAsia="仿宋_GB2312" w:cs="仿宋_GB2312"/>
                <w:sz w:val="24"/>
              </w:rPr>
              <w:t>预期目标</w:t>
            </w:r>
          </w:p>
        </w:tc>
        <w:tc>
          <w:tcPr>
            <w:tcW w:w="4209" w:type="dxa"/>
            <w:gridSpan w:val="9"/>
            <w:vAlign w:val="center"/>
          </w:tcPr>
          <w:p w14:paraId="0474DD56">
            <w:pPr>
              <w:autoSpaceDN w:val="0"/>
              <w:spacing w:line="320" w:lineRule="exact"/>
              <w:jc w:val="center"/>
              <w:textAlignment w:val="center"/>
              <w:rPr>
                <w:rFonts w:hint="eastAsia" w:eastAsia="仿宋_GB2312" w:cs="仿宋_GB2312"/>
                <w:sz w:val="24"/>
              </w:rPr>
            </w:pPr>
            <w:r>
              <w:rPr>
                <w:rFonts w:hint="eastAsia" w:eastAsia="仿宋_GB2312" w:cs="仿宋_GB2312"/>
                <w:sz w:val="24"/>
              </w:rPr>
              <w:t>实际完成</w:t>
            </w:r>
          </w:p>
        </w:tc>
      </w:tr>
      <w:tr w14:paraId="7E59C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74" w:hRule="atLeast"/>
          <w:jc w:val="center"/>
        </w:trPr>
        <w:tc>
          <w:tcPr>
            <w:tcW w:w="1440" w:type="dxa"/>
            <w:vMerge w:val="continue"/>
            <w:vAlign w:val="center"/>
          </w:tcPr>
          <w:p w14:paraId="6F67C488">
            <w:pPr>
              <w:spacing w:line="320" w:lineRule="exact"/>
              <w:rPr>
                <w:rFonts w:hint="eastAsia" w:eastAsia="仿宋_GB2312" w:cs="仿宋_GB2312"/>
                <w:sz w:val="24"/>
              </w:rPr>
            </w:pPr>
          </w:p>
        </w:tc>
        <w:tc>
          <w:tcPr>
            <w:tcW w:w="4151" w:type="dxa"/>
            <w:gridSpan w:val="7"/>
            <w:vAlign w:val="center"/>
          </w:tcPr>
          <w:p w14:paraId="69599F8A">
            <w:pPr>
              <w:spacing w:line="260" w:lineRule="exact"/>
              <w:jc w:val="left"/>
              <w:rPr>
                <w:rFonts w:hint="eastAsia" w:ascii="仿宋" w:hAnsi="仿宋" w:eastAsia="仿宋_GB2312" w:cs="仿宋"/>
                <w:color w:val="000000"/>
                <w:sz w:val="21"/>
                <w:szCs w:val="21"/>
                <w:lang w:eastAsia="zh-CN"/>
              </w:rPr>
            </w:pPr>
            <w:r>
              <w:rPr>
                <w:rFonts w:hint="eastAsia" w:eastAsia="仿宋_GB2312" w:cs="仿宋_GB2312"/>
                <w:sz w:val="24"/>
              </w:rPr>
              <w:t>目标1：加强党建工作，组织凝聚力显著提升</w:t>
            </w:r>
            <w:r>
              <w:rPr>
                <w:rFonts w:hint="eastAsia" w:eastAsia="仿宋_GB2312" w:cs="仿宋_GB2312"/>
                <w:sz w:val="24"/>
                <w:lang w:eastAsia="zh-CN"/>
              </w:rPr>
              <w:t>；</w:t>
            </w:r>
          </w:p>
          <w:p w14:paraId="4C16EFFB">
            <w:pPr>
              <w:autoSpaceDN w:val="0"/>
              <w:spacing w:line="320" w:lineRule="exact"/>
              <w:jc w:val="left"/>
              <w:textAlignment w:val="center"/>
              <w:rPr>
                <w:rFonts w:hint="eastAsia" w:ascii="仿宋" w:hAnsi="仿宋" w:eastAsia="仿宋" w:cs="仿宋"/>
                <w:color w:val="000000"/>
                <w:sz w:val="21"/>
                <w:szCs w:val="21"/>
                <w:lang w:eastAsia="zh-CN"/>
              </w:rPr>
            </w:pPr>
            <w:r>
              <w:rPr>
                <w:rFonts w:hint="eastAsia" w:eastAsia="仿宋_GB2312" w:cs="仿宋_GB2312"/>
                <w:sz w:val="24"/>
              </w:rPr>
              <w:t>目标</w:t>
            </w:r>
            <w:r>
              <w:rPr>
                <w:rFonts w:hint="eastAsia" w:eastAsia="仿宋_GB2312" w:cs="仿宋_GB2312"/>
                <w:sz w:val="24"/>
                <w:lang w:val="en-US" w:eastAsia="zh-CN"/>
              </w:rPr>
              <w:t>2</w:t>
            </w:r>
            <w:r>
              <w:rPr>
                <w:rFonts w:hint="eastAsia" w:eastAsia="仿宋_GB2312" w:cs="仿宋_GB2312"/>
                <w:sz w:val="24"/>
              </w:rPr>
              <w:t>：产业蓬勃发展，经济活力不断释放；</w:t>
            </w:r>
          </w:p>
          <w:p w14:paraId="4AF71E47">
            <w:pPr>
              <w:autoSpaceDN w:val="0"/>
              <w:spacing w:line="320" w:lineRule="exact"/>
              <w:jc w:val="left"/>
              <w:textAlignment w:val="center"/>
              <w:rPr>
                <w:rFonts w:hint="eastAsia" w:ascii="仿宋" w:hAnsi="仿宋" w:eastAsia="仿宋" w:cs="仿宋"/>
                <w:color w:val="000000"/>
                <w:sz w:val="21"/>
                <w:szCs w:val="21"/>
                <w:lang w:eastAsia="zh-CN"/>
              </w:rPr>
            </w:pPr>
            <w:r>
              <w:rPr>
                <w:rFonts w:hint="eastAsia" w:eastAsia="仿宋_GB2312" w:cs="仿宋_GB2312"/>
                <w:sz w:val="24"/>
              </w:rPr>
              <w:t>目标</w:t>
            </w:r>
            <w:r>
              <w:rPr>
                <w:rFonts w:hint="eastAsia" w:eastAsia="仿宋_GB2312" w:cs="仿宋_GB2312"/>
                <w:sz w:val="24"/>
                <w:lang w:val="en-US" w:eastAsia="zh-CN"/>
              </w:rPr>
              <w:t>3</w:t>
            </w:r>
            <w:r>
              <w:rPr>
                <w:rFonts w:hint="eastAsia" w:eastAsia="仿宋_GB2312" w:cs="仿宋_GB2312"/>
                <w:sz w:val="24"/>
              </w:rPr>
              <w:t>：优化服务水平，民生福祉持续改善</w:t>
            </w:r>
            <w:r>
              <w:rPr>
                <w:rFonts w:hint="eastAsia" w:eastAsia="仿宋_GB2312" w:cs="仿宋_GB2312"/>
                <w:sz w:val="24"/>
                <w:lang w:eastAsia="zh-CN"/>
              </w:rPr>
              <w:t>；</w:t>
            </w:r>
          </w:p>
          <w:p w14:paraId="59986A50">
            <w:pPr>
              <w:autoSpaceDN w:val="0"/>
              <w:spacing w:line="320" w:lineRule="exact"/>
              <w:jc w:val="left"/>
              <w:textAlignment w:val="center"/>
              <w:rPr>
                <w:rFonts w:hint="eastAsia" w:ascii="仿宋" w:hAnsi="仿宋" w:eastAsia="仿宋_GB2312" w:cs="仿宋"/>
                <w:color w:val="000000"/>
                <w:sz w:val="21"/>
                <w:szCs w:val="21"/>
                <w:lang w:eastAsia="zh-CN"/>
              </w:rPr>
            </w:pPr>
            <w:r>
              <w:rPr>
                <w:rFonts w:hint="eastAsia" w:eastAsia="仿宋_GB2312" w:cs="仿宋_GB2312"/>
                <w:sz w:val="24"/>
              </w:rPr>
              <w:t>目标</w:t>
            </w:r>
            <w:r>
              <w:rPr>
                <w:rFonts w:hint="eastAsia" w:eastAsia="仿宋_GB2312" w:cs="仿宋_GB2312"/>
                <w:sz w:val="24"/>
                <w:lang w:val="en-US" w:eastAsia="zh-CN"/>
              </w:rPr>
              <w:t>4</w:t>
            </w:r>
            <w:r>
              <w:rPr>
                <w:rFonts w:hint="eastAsia" w:eastAsia="仿宋_GB2312" w:cs="仿宋_GB2312"/>
                <w:sz w:val="24"/>
              </w:rPr>
              <w:t>：常抓安全工作，保障措施落实到位</w:t>
            </w:r>
            <w:r>
              <w:rPr>
                <w:rFonts w:hint="eastAsia" w:eastAsia="仿宋_GB2312" w:cs="仿宋_GB2312"/>
                <w:sz w:val="24"/>
                <w:lang w:eastAsia="zh-CN"/>
              </w:rPr>
              <w:t>。</w:t>
            </w:r>
          </w:p>
          <w:p w14:paraId="46146A78">
            <w:pPr>
              <w:autoSpaceDN w:val="0"/>
              <w:spacing w:line="320" w:lineRule="exact"/>
              <w:jc w:val="left"/>
              <w:textAlignment w:val="center"/>
              <w:rPr>
                <w:rFonts w:hint="eastAsia" w:ascii="仿宋" w:hAnsi="仿宋" w:eastAsia="仿宋" w:cs="仿宋"/>
                <w:color w:val="000000"/>
                <w:sz w:val="21"/>
                <w:szCs w:val="21"/>
                <w:lang w:eastAsia="zh-CN"/>
              </w:rPr>
            </w:pPr>
          </w:p>
          <w:p w14:paraId="25730A63">
            <w:pPr>
              <w:autoSpaceDN w:val="0"/>
              <w:spacing w:line="320" w:lineRule="exact"/>
              <w:jc w:val="left"/>
              <w:textAlignment w:val="center"/>
              <w:rPr>
                <w:rFonts w:hint="eastAsia" w:eastAsia="仿宋_GB2312" w:cs="仿宋_GB2312"/>
                <w:sz w:val="24"/>
              </w:rPr>
            </w:pPr>
          </w:p>
        </w:tc>
        <w:tc>
          <w:tcPr>
            <w:tcW w:w="4209" w:type="dxa"/>
            <w:gridSpan w:val="9"/>
            <w:vAlign w:val="center"/>
          </w:tcPr>
          <w:p w14:paraId="7328A603">
            <w:pPr>
              <w:autoSpaceDN w:val="0"/>
              <w:spacing w:line="320" w:lineRule="exact"/>
              <w:jc w:val="left"/>
              <w:textAlignment w:val="center"/>
              <w:rPr>
                <w:rFonts w:hint="eastAsia" w:eastAsia="仿宋_GB2312" w:cs="仿宋_GB2312"/>
                <w:sz w:val="24"/>
                <w:lang w:val="en-US" w:eastAsia="zh-CN"/>
              </w:rPr>
            </w:pPr>
            <w:r>
              <w:rPr>
                <w:rFonts w:hint="eastAsia" w:eastAsia="仿宋_GB2312" w:cs="仿宋_GB2312"/>
                <w:b/>
                <w:bCs/>
                <w:sz w:val="24"/>
                <w:lang w:eastAsia="zh-CN"/>
              </w:rPr>
              <w:t>目标</w:t>
            </w:r>
            <w:r>
              <w:rPr>
                <w:rFonts w:hint="eastAsia" w:eastAsia="仿宋_GB2312" w:cs="仿宋_GB2312"/>
                <w:b/>
                <w:bCs/>
                <w:sz w:val="24"/>
                <w:lang w:val="en-US" w:eastAsia="zh-CN"/>
              </w:rPr>
              <w:t>1：</w:t>
            </w:r>
            <w:r>
              <w:rPr>
                <w:rFonts w:hint="eastAsia" w:eastAsia="仿宋_GB2312" w:cs="仿宋_GB2312"/>
                <w:sz w:val="24"/>
                <w:lang w:val="en-US" w:eastAsia="zh-CN"/>
              </w:rPr>
              <w:t>2024年，乾州街道党工委严格按照市委要求，深化基层党建工作，取得显著成效。一是理论学习走深走实。年度严格落实“第一议题”制度，全年共组织学习29次，理论中心组学习6次，组织党员干部培训5次、党组织书记培训4次，组织年轻干部座谈2次，不断增强党员干部政治素养。二是扎实开展党纪学习教育。20个村（社区）、38个党支部开展党纪学习200余次，全体班子成员到村（社区）以身边人身边事为鉴开展警示教育、上专题党课23次。三是反馈问题整改落实情况。针对去年点评问题制定整改措施24条,认领市委巡察大庭村等3个村（社区）反馈意见16条，制定整改措施53条，均按要求整改落实到位。</w:t>
            </w:r>
          </w:p>
          <w:p w14:paraId="6CA94C36">
            <w:pPr>
              <w:autoSpaceDN w:val="0"/>
              <w:spacing w:line="320" w:lineRule="exact"/>
              <w:jc w:val="left"/>
              <w:textAlignment w:val="center"/>
              <w:rPr>
                <w:rFonts w:hint="eastAsia" w:eastAsia="仿宋_GB2312" w:cs="仿宋_GB2312"/>
                <w:sz w:val="24"/>
                <w:lang w:val="en-US" w:eastAsia="zh-CN"/>
              </w:rPr>
            </w:pPr>
            <w:r>
              <w:rPr>
                <w:rFonts w:hint="eastAsia" w:eastAsia="仿宋_GB2312" w:cs="仿宋_GB2312"/>
                <w:b/>
                <w:bCs/>
                <w:sz w:val="24"/>
                <w:lang w:val="en-US" w:eastAsia="zh-CN"/>
              </w:rPr>
              <w:t>目标2：</w:t>
            </w:r>
            <w:r>
              <w:rPr>
                <w:rFonts w:hint="eastAsia" w:eastAsia="仿宋_GB2312" w:cs="仿宋_GB2312"/>
                <w:sz w:val="24"/>
                <w:lang w:val="en-US" w:eastAsia="zh-CN"/>
              </w:rPr>
              <w:t>社塘坡片区以“合作社+基地+农户”模式，大力发展“订单农业”；城市社区不断盘活仓储等固定资产，联合成立乾州红色股份公司，承接军天物业、米粉加工开拓新市场；大庭村通过举办体育赛事、亲子研学等活动，擦亮文体兴村“新名片”。20个村（社区）年度集体经济收入共512.28万元。</w:t>
            </w:r>
          </w:p>
          <w:p w14:paraId="40404247">
            <w:pPr>
              <w:autoSpaceDN w:val="0"/>
              <w:spacing w:line="320" w:lineRule="exact"/>
              <w:jc w:val="left"/>
              <w:textAlignment w:val="center"/>
              <w:rPr>
                <w:rFonts w:hint="eastAsia" w:eastAsia="仿宋_GB2312" w:cs="仿宋_GB2312"/>
                <w:sz w:val="24"/>
                <w:lang w:val="en-US" w:eastAsia="zh-CN"/>
              </w:rPr>
            </w:pPr>
            <w:r>
              <w:rPr>
                <w:rFonts w:hint="eastAsia" w:eastAsia="仿宋_GB2312" w:cs="仿宋_GB2312"/>
                <w:b/>
                <w:bCs/>
                <w:sz w:val="24"/>
                <w:lang w:val="en-US" w:eastAsia="zh-CN"/>
              </w:rPr>
              <w:t>目标3：</w:t>
            </w:r>
            <w:r>
              <w:rPr>
                <w:rFonts w:hint="eastAsia" w:eastAsia="仿宋_GB2312" w:cs="仿宋_GB2312"/>
                <w:sz w:val="24"/>
                <w:lang w:val="en-US" w:eastAsia="zh-CN"/>
              </w:rPr>
              <w:t>2024年，街道物业管理服务中心以提升行业管理水平和解决小区热点难点问题为核心，全面推动了物业服务管理水平的升级。通过深入监督指导，成功助力天翼花园、和谐花园、滨江花园等小区成立业主委员会，并顺利完成杏园新村小区的业主委员会换届选举。同时，积极协调物业与社区建设的关系，配合完成了创文、消防安全、两违拆除等工作，及时整改小区存在的问题，提升了服务质量。在矛盾纠纷化解方面，街道 高度重视和谐小区构建，通过物业管理联动机制，成功处理了230余起物业管理纠纷和投诉信访问题，特别是在协调祥和江山、蓝山郡等小区物业费、停车费问题上取得了良好效果。此外，我们还进行了30余次违规乱象整治行动，有效打通了消防通道，恢复了公共空间，提升了居民生活质量。</w:t>
            </w:r>
          </w:p>
          <w:p w14:paraId="50302F9A">
            <w:pPr>
              <w:autoSpaceDN w:val="0"/>
              <w:spacing w:line="320" w:lineRule="exact"/>
              <w:jc w:val="left"/>
              <w:textAlignment w:val="center"/>
              <w:rPr>
                <w:rFonts w:hint="eastAsia" w:eastAsia="仿宋_GB2312" w:cs="仿宋_GB2312"/>
                <w:sz w:val="24"/>
                <w:lang w:val="en-US" w:eastAsia="zh-CN"/>
              </w:rPr>
            </w:pPr>
            <w:r>
              <w:rPr>
                <w:rFonts w:hint="eastAsia" w:eastAsia="仿宋_GB2312" w:cs="仿宋_GB2312"/>
                <w:b/>
                <w:bCs/>
                <w:sz w:val="24"/>
                <w:lang w:val="en-US" w:eastAsia="zh-CN"/>
              </w:rPr>
              <w:t>目标4：</w:t>
            </w:r>
            <w:r>
              <w:rPr>
                <w:rFonts w:hint="eastAsia" w:eastAsia="仿宋_GB2312" w:cs="仿宋_GB2312"/>
                <w:sz w:val="24"/>
                <w:lang w:val="en-US" w:eastAsia="zh-CN"/>
              </w:rPr>
              <w:t>街道全年开展领导带队检查安全生产和消防共次41次（含法定节假日和各行业专项检查），下达整改通知单15份，整改完成15处；各村（社区）上报安全隐患16处，整改16处。乾州街道辖区目前共有烟花爆竹零售点8家，工贸企业20余家，大型商超综合体4家，农贸市场3家。乾州街道辖区共C级经营主体64家，全年督导完成率为100%。全面整改完成省委巡视组交办的11栋C、D级危房整治。全年对辖区道路交通安全隐患共发现上报了3处，上报相关部门3处。共开展联合整治 28次，依法查处违法违规行为13余起。街道本级成立了30人的扑火应急分队，涉林的20个行政村（社区）各自组建一队由15人组成的应急分队，并建立微型消防站。全年开展各类“五进”宣传活动7次。分别进学校3次（市九小、芙蓉小学、市八小），进农村4次（西门口农贸市场）。</w:t>
            </w:r>
          </w:p>
          <w:p w14:paraId="3ED2950C">
            <w:pPr>
              <w:pStyle w:val="12"/>
              <w:rPr>
                <w:rFonts w:hint="eastAsia" w:eastAsia="仿宋_GB2312" w:cs="仿宋_GB2312"/>
                <w:sz w:val="24"/>
                <w:lang w:val="en-US" w:eastAsia="zh-CN"/>
              </w:rPr>
            </w:pPr>
          </w:p>
          <w:p w14:paraId="187E332F">
            <w:pPr>
              <w:pStyle w:val="13"/>
              <w:rPr>
                <w:rFonts w:hint="eastAsia"/>
                <w:lang w:val="en-US" w:eastAsia="zh-CN"/>
              </w:rPr>
            </w:pPr>
          </w:p>
          <w:p w14:paraId="5293BDF3">
            <w:pPr>
              <w:pStyle w:val="14"/>
              <w:ind w:left="0" w:leftChars="0" w:firstLine="0" w:firstLineChars="0"/>
              <w:rPr>
                <w:rFonts w:hint="default"/>
                <w:lang w:val="en-US" w:eastAsia="zh-CN"/>
              </w:rPr>
            </w:pPr>
          </w:p>
        </w:tc>
      </w:tr>
      <w:tr w14:paraId="50F5E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1" w:hRule="atLeast"/>
          <w:jc w:val="center"/>
        </w:trPr>
        <w:tc>
          <w:tcPr>
            <w:tcW w:w="1440" w:type="dxa"/>
            <w:vMerge w:val="restart"/>
            <w:vAlign w:val="center"/>
          </w:tcPr>
          <w:p w14:paraId="1B661FB5">
            <w:pPr>
              <w:autoSpaceDN w:val="0"/>
              <w:spacing w:line="320" w:lineRule="exact"/>
              <w:jc w:val="center"/>
              <w:textAlignment w:val="center"/>
              <w:rPr>
                <w:rFonts w:hint="eastAsia" w:eastAsia="仿宋_GB2312" w:cs="仿宋_GB2312"/>
                <w:sz w:val="24"/>
              </w:rPr>
            </w:pPr>
            <w:r>
              <w:rPr>
                <w:rFonts w:hint="eastAsia" w:eastAsia="仿宋_GB2312" w:cs="仿宋_GB2312"/>
                <w:sz w:val="24"/>
              </w:rPr>
              <w:t>整体支出</w:t>
            </w:r>
          </w:p>
          <w:p w14:paraId="3571548C">
            <w:pPr>
              <w:autoSpaceDN w:val="0"/>
              <w:spacing w:line="320" w:lineRule="exact"/>
              <w:jc w:val="center"/>
              <w:textAlignment w:val="center"/>
              <w:rPr>
                <w:rFonts w:hint="eastAsia" w:eastAsia="仿宋_GB2312" w:cs="仿宋_GB2312"/>
                <w:sz w:val="24"/>
              </w:rPr>
            </w:pPr>
            <w:r>
              <w:rPr>
                <w:rFonts w:hint="eastAsia" w:eastAsia="仿宋_GB2312" w:cs="仿宋_GB2312"/>
                <w:sz w:val="24"/>
              </w:rPr>
              <w:t>绩效定量目标及实施计划完成情况</w:t>
            </w:r>
          </w:p>
        </w:tc>
        <w:tc>
          <w:tcPr>
            <w:tcW w:w="3149" w:type="dxa"/>
            <w:gridSpan w:val="6"/>
            <w:vAlign w:val="center"/>
          </w:tcPr>
          <w:p w14:paraId="6FC70635">
            <w:pPr>
              <w:autoSpaceDN w:val="0"/>
              <w:spacing w:line="320" w:lineRule="exact"/>
              <w:jc w:val="center"/>
              <w:textAlignment w:val="center"/>
              <w:rPr>
                <w:rFonts w:hint="eastAsia" w:eastAsia="仿宋_GB2312" w:cs="仿宋_GB2312"/>
                <w:sz w:val="24"/>
              </w:rPr>
            </w:pPr>
            <w:r>
              <w:rPr>
                <w:rFonts w:hint="eastAsia" w:eastAsia="仿宋_GB2312" w:cs="仿宋_GB2312"/>
                <w:sz w:val="24"/>
              </w:rPr>
              <w:t>评价内容</w:t>
            </w:r>
          </w:p>
        </w:tc>
        <w:tc>
          <w:tcPr>
            <w:tcW w:w="1002" w:type="dxa"/>
            <w:tcBorders>
              <w:right w:val="single" w:color="auto" w:sz="4" w:space="0"/>
            </w:tcBorders>
            <w:vAlign w:val="center"/>
          </w:tcPr>
          <w:p w14:paraId="08807633">
            <w:pPr>
              <w:autoSpaceDN w:val="0"/>
              <w:spacing w:line="320" w:lineRule="exact"/>
              <w:jc w:val="center"/>
              <w:textAlignment w:val="center"/>
              <w:rPr>
                <w:rFonts w:hint="eastAsia" w:eastAsia="仿宋_GB2312" w:cs="仿宋_GB2312"/>
                <w:sz w:val="24"/>
              </w:rPr>
            </w:pPr>
          </w:p>
        </w:tc>
        <w:tc>
          <w:tcPr>
            <w:tcW w:w="1523" w:type="dxa"/>
            <w:gridSpan w:val="3"/>
            <w:tcBorders>
              <w:left w:val="single" w:color="auto" w:sz="4" w:space="0"/>
            </w:tcBorders>
            <w:vAlign w:val="center"/>
          </w:tcPr>
          <w:p w14:paraId="784A65F4">
            <w:pPr>
              <w:autoSpaceDN w:val="0"/>
              <w:spacing w:line="320" w:lineRule="exact"/>
              <w:jc w:val="center"/>
              <w:textAlignment w:val="center"/>
              <w:rPr>
                <w:rFonts w:hint="eastAsia" w:eastAsia="仿宋_GB2312" w:cs="仿宋_GB2312"/>
                <w:sz w:val="24"/>
              </w:rPr>
            </w:pPr>
            <w:r>
              <w:rPr>
                <w:rFonts w:hint="eastAsia" w:eastAsia="仿宋_GB2312" w:cs="仿宋_GB2312"/>
                <w:sz w:val="24"/>
              </w:rPr>
              <w:t>绩效目标</w:t>
            </w:r>
          </w:p>
        </w:tc>
        <w:tc>
          <w:tcPr>
            <w:tcW w:w="2686" w:type="dxa"/>
            <w:gridSpan w:val="6"/>
            <w:vAlign w:val="center"/>
          </w:tcPr>
          <w:p w14:paraId="5F467562">
            <w:pPr>
              <w:autoSpaceDN w:val="0"/>
              <w:spacing w:line="320" w:lineRule="exact"/>
              <w:jc w:val="center"/>
              <w:textAlignment w:val="center"/>
              <w:rPr>
                <w:rFonts w:hint="eastAsia" w:eastAsia="仿宋_GB2312" w:cs="仿宋_GB2312"/>
                <w:sz w:val="24"/>
              </w:rPr>
            </w:pPr>
            <w:r>
              <w:rPr>
                <w:rFonts w:hint="eastAsia" w:eastAsia="仿宋_GB2312" w:cs="仿宋_GB2312"/>
                <w:sz w:val="24"/>
              </w:rPr>
              <w:t>完成情况</w:t>
            </w:r>
          </w:p>
        </w:tc>
      </w:tr>
      <w:tr w14:paraId="2D3E8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1" w:hRule="atLeast"/>
          <w:jc w:val="center"/>
        </w:trPr>
        <w:tc>
          <w:tcPr>
            <w:tcW w:w="1440" w:type="dxa"/>
            <w:vMerge w:val="continue"/>
            <w:vAlign w:val="center"/>
          </w:tcPr>
          <w:p w14:paraId="440D16AE">
            <w:pPr>
              <w:spacing w:line="320" w:lineRule="exact"/>
              <w:rPr>
                <w:rFonts w:hint="eastAsia" w:eastAsia="仿宋_GB2312" w:cs="仿宋_GB2312"/>
                <w:sz w:val="24"/>
              </w:rPr>
            </w:pPr>
          </w:p>
        </w:tc>
        <w:tc>
          <w:tcPr>
            <w:tcW w:w="2015" w:type="dxa"/>
            <w:gridSpan w:val="4"/>
            <w:vMerge w:val="restart"/>
            <w:vAlign w:val="center"/>
          </w:tcPr>
          <w:p w14:paraId="566A9EBA">
            <w:pPr>
              <w:autoSpaceDN w:val="0"/>
              <w:spacing w:line="320" w:lineRule="exact"/>
              <w:jc w:val="center"/>
              <w:textAlignment w:val="center"/>
              <w:rPr>
                <w:rFonts w:hint="eastAsia" w:eastAsia="仿宋_GB2312" w:cs="仿宋_GB2312"/>
                <w:sz w:val="24"/>
              </w:rPr>
            </w:pPr>
            <w:r>
              <w:rPr>
                <w:rFonts w:hint="eastAsia" w:eastAsia="仿宋_GB2312" w:cs="仿宋_GB2312"/>
                <w:sz w:val="24"/>
              </w:rPr>
              <w:t>产出目标</w:t>
            </w:r>
          </w:p>
          <w:p w14:paraId="04867E8D">
            <w:pPr>
              <w:autoSpaceDN w:val="0"/>
              <w:spacing w:line="320" w:lineRule="exact"/>
              <w:jc w:val="center"/>
              <w:textAlignment w:val="center"/>
              <w:rPr>
                <w:rFonts w:hint="eastAsia" w:eastAsia="仿宋_GB2312" w:cs="仿宋_GB2312"/>
                <w:sz w:val="24"/>
              </w:rPr>
            </w:pPr>
            <w:r>
              <w:rPr>
                <w:rFonts w:hint="eastAsia" w:eastAsia="仿宋_GB2312" w:cs="仿宋_GB2312"/>
                <w:sz w:val="24"/>
              </w:rPr>
              <w:t>（部门工作实绩，包含上级部门和市委、市政府布置的重点工作、实事任务等，根据部门实际进行调整细化）</w:t>
            </w:r>
          </w:p>
        </w:tc>
        <w:tc>
          <w:tcPr>
            <w:tcW w:w="1134" w:type="dxa"/>
            <w:gridSpan w:val="2"/>
            <w:vMerge w:val="restart"/>
            <w:vAlign w:val="center"/>
          </w:tcPr>
          <w:p w14:paraId="64FE55D5">
            <w:pPr>
              <w:autoSpaceDN w:val="0"/>
              <w:spacing w:line="320" w:lineRule="exact"/>
              <w:jc w:val="center"/>
              <w:textAlignment w:val="center"/>
              <w:rPr>
                <w:rFonts w:eastAsia="仿宋_GB2312" w:cs="仿宋_GB2312"/>
                <w:sz w:val="24"/>
              </w:rPr>
            </w:pPr>
            <w:r>
              <w:rPr>
                <w:rFonts w:hint="eastAsia" w:eastAsia="仿宋_GB2312" w:cs="仿宋_GB2312"/>
                <w:sz w:val="24"/>
              </w:rPr>
              <w:t>数量、质量、时效、成本指标</w:t>
            </w:r>
          </w:p>
          <w:p w14:paraId="30B54FBA">
            <w:pPr>
              <w:autoSpaceDN w:val="0"/>
              <w:spacing w:line="320" w:lineRule="exact"/>
              <w:jc w:val="center"/>
              <w:textAlignment w:val="center"/>
              <w:rPr>
                <w:rFonts w:hint="eastAsia" w:eastAsia="仿宋_GB2312" w:cs="仿宋_GB2312"/>
                <w:sz w:val="24"/>
              </w:rPr>
            </w:pPr>
          </w:p>
        </w:tc>
        <w:tc>
          <w:tcPr>
            <w:tcW w:w="1002" w:type="dxa"/>
            <w:tcBorders>
              <w:right w:val="single" w:color="auto" w:sz="4" w:space="0"/>
            </w:tcBorders>
            <w:vAlign w:val="center"/>
          </w:tcPr>
          <w:p w14:paraId="2C520B4B">
            <w:pPr>
              <w:autoSpaceDN w:val="0"/>
              <w:spacing w:line="320" w:lineRule="exact"/>
              <w:jc w:val="left"/>
              <w:textAlignment w:val="center"/>
              <w:rPr>
                <w:rFonts w:hint="eastAsia" w:eastAsia="仿宋_GB2312" w:cs="仿宋_GB2312"/>
                <w:sz w:val="24"/>
              </w:rPr>
            </w:pPr>
            <w:r>
              <w:rPr>
                <w:rFonts w:hint="eastAsia" w:eastAsia="仿宋_GB2312" w:cs="仿宋_GB2312"/>
                <w:sz w:val="24"/>
              </w:rPr>
              <w:t>指标1：</w:t>
            </w:r>
          </w:p>
        </w:tc>
        <w:tc>
          <w:tcPr>
            <w:tcW w:w="1523" w:type="dxa"/>
            <w:gridSpan w:val="3"/>
            <w:tcBorders>
              <w:left w:val="single" w:color="auto" w:sz="4" w:space="0"/>
            </w:tcBorders>
            <w:vAlign w:val="center"/>
          </w:tcPr>
          <w:p w14:paraId="5BF050C2">
            <w:pPr>
              <w:autoSpaceDN w:val="0"/>
              <w:spacing w:line="320" w:lineRule="exact"/>
              <w:jc w:val="left"/>
              <w:textAlignment w:val="center"/>
              <w:rPr>
                <w:rFonts w:hint="eastAsia" w:ascii="仿宋" w:hAnsi="仿宋" w:eastAsia="仿宋" w:cs="仿宋"/>
                <w:sz w:val="24"/>
                <w:szCs w:val="24"/>
              </w:rPr>
            </w:pPr>
            <w:r>
              <w:rPr>
                <w:rFonts w:hint="eastAsia" w:ascii="仿宋" w:hAnsi="仿宋" w:eastAsia="仿宋" w:cs="仿宋"/>
                <w:sz w:val="24"/>
                <w:szCs w:val="24"/>
              </w:rPr>
              <w:t>完成市委市政府政府布置的重点工作，完成率达100%</w:t>
            </w:r>
            <w:r>
              <w:rPr>
                <w:rFonts w:hint="eastAsia" w:ascii="仿宋" w:hAnsi="仿宋" w:eastAsia="仿宋" w:cs="仿宋"/>
                <w:sz w:val="24"/>
                <w:szCs w:val="24"/>
              </w:rPr>
              <w:tab/>
            </w:r>
          </w:p>
          <w:p w14:paraId="2E271D91">
            <w:pPr>
              <w:autoSpaceDN w:val="0"/>
              <w:spacing w:line="320" w:lineRule="exact"/>
              <w:jc w:val="left"/>
              <w:textAlignment w:val="center"/>
              <w:rPr>
                <w:rFonts w:hint="eastAsia" w:ascii="仿宋" w:hAnsi="仿宋" w:eastAsia="仿宋" w:cs="仿宋"/>
                <w:sz w:val="24"/>
                <w:szCs w:val="24"/>
              </w:rPr>
            </w:pPr>
          </w:p>
          <w:p w14:paraId="43BF31BB">
            <w:pPr>
              <w:autoSpaceDN w:val="0"/>
              <w:spacing w:line="320" w:lineRule="exact"/>
              <w:jc w:val="left"/>
              <w:textAlignment w:val="center"/>
              <w:rPr>
                <w:rFonts w:hint="eastAsia" w:ascii="仿宋" w:hAnsi="仿宋" w:eastAsia="仿宋" w:cs="仿宋"/>
                <w:sz w:val="24"/>
                <w:szCs w:val="24"/>
              </w:rPr>
            </w:pPr>
          </w:p>
        </w:tc>
        <w:tc>
          <w:tcPr>
            <w:tcW w:w="2686" w:type="dxa"/>
            <w:gridSpan w:val="6"/>
            <w:vAlign w:val="center"/>
          </w:tcPr>
          <w:p w14:paraId="0D7423A8">
            <w:pPr>
              <w:autoSpaceDN w:val="0"/>
              <w:spacing w:line="320" w:lineRule="exact"/>
              <w:jc w:val="both"/>
              <w:textAlignment w:val="center"/>
              <w:rPr>
                <w:rFonts w:hint="eastAsia" w:ascii="仿宋" w:hAnsi="仿宋" w:eastAsia="仿宋" w:cs="仿宋"/>
                <w:sz w:val="24"/>
                <w:szCs w:val="24"/>
              </w:rPr>
            </w:pPr>
            <w:r>
              <w:rPr>
                <w:rFonts w:hint="eastAsia" w:ascii="仿宋" w:hAnsi="仿宋" w:eastAsia="仿宋" w:cs="仿宋"/>
                <w:sz w:val="24"/>
                <w:szCs w:val="24"/>
              </w:rPr>
              <w:t>圆满完成以下工作：</w:t>
            </w:r>
          </w:p>
          <w:p w14:paraId="6899FC7C">
            <w:pPr>
              <w:autoSpaceDN w:val="0"/>
              <w:spacing w:line="320" w:lineRule="exact"/>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rPr>
              <w:t>（一）加强党建工作，组织凝聚力显著提升</w:t>
            </w:r>
            <w:r>
              <w:rPr>
                <w:rFonts w:hint="eastAsia" w:ascii="仿宋" w:hAnsi="仿宋" w:eastAsia="仿宋" w:cs="仿宋"/>
                <w:sz w:val="24"/>
                <w:szCs w:val="24"/>
                <w:lang w:eastAsia="zh-CN"/>
              </w:rPr>
              <w:t>；</w:t>
            </w:r>
          </w:p>
          <w:p w14:paraId="12C83DEB">
            <w:pPr>
              <w:autoSpaceDN w:val="0"/>
              <w:spacing w:line="320" w:lineRule="exact"/>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rPr>
              <w:t>（二）产业蓬勃发展，经济活力不断释放</w:t>
            </w:r>
            <w:r>
              <w:rPr>
                <w:rFonts w:hint="eastAsia" w:ascii="仿宋" w:hAnsi="仿宋" w:eastAsia="仿宋" w:cs="仿宋"/>
                <w:sz w:val="24"/>
                <w:szCs w:val="24"/>
                <w:lang w:eastAsia="zh-CN"/>
              </w:rPr>
              <w:t>；</w:t>
            </w:r>
          </w:p>
          <w:p w14:paraId="7BD27634">
            <w:pPr>
              <w:autoSpaceDN w:val="0"/>
              <w:spacing w:line="320" w:lineRule="exact"/>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rPr>
              <w:t>（三）优化服务水平，民生福祉持续改善</w:t>
            </w:r>
            <w:r>
              <w:rPr>
                <w:rFonts w:hint="eastAsia" w:ascii="仿宋" w:hAnsi="仿宋" w:eastAsia="仿宋" w:cs="仿宋"/>
                <w:sz w:val="24"/>
                <w:szCs w:val="24"/>
                <w:lang w:eastAsia="zh-CN"/>
              </w:rPr>
              <w:t>；</w:t>
            </w:r>
          </w:p>
          <w:p w14:paraId="4546649C">
            <w:pPr>
              <w:autoSpaceDN w:val="0"/>
              <w:spacing w:line="320" w:lineRule="exact"/>
              <w:jc w:val="left"/>
              <w:textAlignment w:val="center"/>
              <w:rPr>
                <w:rFonts w:hint="eastAsia" w:ascii="仿宋" w:hAnsi="仿宋" w:eastAsia="仿宋" w:cs="仿宋"/>
                <w:sz w:val="24"/>
                <w:szCs w:val="24"/>
              </w:rPr>
            </w:pPr>
            <w:r>
              <w:rPr>
                <w:rFonts w:hint="eastAsia" w:ascii="仿宋" w:hAnsi="仿宋" w:eastAsia="仿宋" w:cs="仿宋"/>
                <w:sz w:val="24"/>
                <w:szCs w:val="24"/>
              </w:rPr>
              <w:t>（四）常抓安全工作，保障措施落实到位。</w:t>
            </w:r>
          </w:p>
          <w:p w14:paraId="47E88297">
            <w:pPr>
              <w:pStyle w:val="12"/>
              <w:rPr>
                <w:rFonts w:hint="eastAsia" w:ascii="仿宋" w:hAnsi="仿宋" w:eastAsia="仿宋" w:cs="仿宋"/>
                <w:sz w:val="24"/>
                <w:szCs w:val="24"/>
              </w:rPr>
            </w:pPr>
          </w:p>
          <w:p w14:paraId="64BC6895">
            <w:pPr>
              <w:pStyle w:val="13"/>
              <w:rPr>
                <w:rFonts w:hint="eastAsia"/>
              </w:rPr>
            </w:pPr>
          </w:p>
          <w:p w14:paraId="44C0B1FB">
            <w:pPr>
              <w:autoSpaceDN w:val="0"/>
              <w:spacing w:line="320" w:lineRule="exact"/>
              <w:jc w:val="center"/>
              <w:textAlignment w:val="center"/>
              <w:rPr>
                <w:rFonts w:hint="eastAsia" w:ascii="仿宋" w:hAnsi="仿宋" w:eastAsia="仿宋" w:cs="仿宋"/>
                <w:b/>
                <w:sz w:val="24"/>
                <w:szCs w:val="24"/>
              </w:rPr>
            </w:pPr>
          </w:p>
        </w:tc>
      </w:tr>
      <w:tr w14:paraId="586C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5" w:hRule="atLeast"/>
          <w:jc w:val="center"/>
        </w:trPr>
        <w:tc>
          <w:tcPr>
            <w:tcW w:w="1440" w:type="dxa"/>
            <w:vMerge w:val="continue"/>
            <w:vAlign w:val="center"/>
          </w:tcPr>
          <w:p w14:paraId="7F0DF8B4">
            <w:pPr>
              <w:spacing w:line="320" w:lineRule="exact"/>
              <w:rPr>
                <w:rFonts w:hint="eastAsia" w:eastAsia="仿宋_GB2312" w:cs="仿宋_GB2312"/>
                <w:sz w:val="24"/>
              </w:rPr>
            </w:pPr>
          </w:p>
        </w:tc>
        <w:tc>
          <w:tcPr>
            <w:tcW w:w="2015" w:type="dxa"/>
            <w:gridSpan w:val="4"/>
            <w:vMerge w:val="continue"/>
            <w:vAlign w:val="center"/>
          </w:tcPr>
          <w:p w14:paraId="4D4AAC22">
            <w:pPr>
              <w:autoSpaceDN w:val="0"/>
              <w:spacing w:line="320" w:lineRule="exact"/>
              <w:rPr>
                <w:rFonts w:hint="eastAsia" w:eastAsia="仿宋_GB2312" w:cs="仿宋_GB2312"/>
                <w:sz w:val="24"/>
              </w:rPr>
            </w:pPr>
          </w:p>
        </w:tc>
        <w:tc>
          <w:tcPr>
            <w:tcW w:w="1134" w:type="dxa"/>
            <w:gridSpan w:val="2"/>
            <w:vMerge w:val="continue"/>
            <w:vAlign w:val="center"/>
          </w:tcPr>
          <w:p w14:paraId="54E966C4">
            <w:pPr>
              <w:autoSpaceDN w:val="0"/>
              <w:spacing w:line="320" w:lineRule="exact"/>
              <w:jc w:val="center"/>
              <w:textAlignment w:val="center"/>
              <w:rPr>
                <w:rFonts w:hint="eastAsia" w:eastAsia="仿宋_GB2312" w:cs="仿宋_GB2312"/>
                <w:sz w:val="24"/>
              </w:rPr>
            </w:pPr>
          </w:p>
        </w:tc>
        <w:tc>
          <w:tcPr>
            <w:tcW w:w="1002" w:type="dxa"/>
            <w:tcBorders>
              <w:right w:val="single" w:color="auto" w:sz="4" w:space="0"/>
            </w:tcBorders>
            <w:vAlign w:val="center"/>
          </w:tcPr>
          <w:p w14:paraId="76B64D15">
            <w:pPr>
              <w:autoSpaceDN w:val="0"/>
              <w:spacing w:line="320" w:lineRule="exact"/>
              <w:jc w:val="left"/>
              <w:textAlignment w:val="center"/>
              <w:rPr>
                <w:rFonts w:hint="eastAsia" w:eastAsia="仿宋_GB2312" w:cs="仿宋_GB2312"/>
                <w:sz w:val="24"/>
              </w:rPr>
            </w:pPr>
            <w:r>
              <w:rPr>
                <w:rFonts w:hint="eastAsia" w:eastAsia="仿宋_GB2312" w:cs="仿宋_GB2312"/>
                <w:sz w:val="24"/>
              </w:rPr>
              <w:t>指标2：</w:t>
            </w:r>
          </w:p>
        </w:tc>
        <w:tc>
          <w:tcPr>
            <w:tcW w:w="1523" w:type="dxa"/>
            <w:gridSpan w:val="3"/>
            <w:tcBorders>
              <w:left w:val="single" w:color="auto" w:sz="4" w:space="0"/>
            </w:tcBorders>
            <w:vAlign w:val="center"/>
          </w:tcPr>
          <w:p w14:paraId="6E301C62">
            <w:pPr>
              <w:rPr>
                <w:rFonts w:hint="eastAsia" w:ascii="仿宋" w:hAnsi="仿宋" w:eastAsia="仿宋" w:cs="Times New Roman"/>
                <w:kern w:val="2"/>
                <w:sz w:val="24"/>
                <w:szCs w:val="24"/>
                <w:lang w:val="en-US" w:eastAsia="zh-CN" w:bidi="ar-SA"/>
              </w:rPr>
            </w:pPr>
            <w:r>
              <w:rPr>
                <w:rFonts w:hint="eastAsia" w:ascii="仿宋" w:hAnsi="仿宋" w:eastAsia="仿宋"/>
                <w:sz w:val="24"/>
              </w:rPr>
              <w:t>预算执行完成率达100%</w:t>
            </w:r>
          </w:p>
        </w:tc>
        <w:tc>
          <w:tcPr>
            <w:tcW w:w="2686" w:type="dxa"/>
            <w:gridSpan w:val="6"/>
            <w:vAlign w:val="center"/>
          </w:tcPr>
          <w:p w14:paraId="7D28DF70">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rPr>
              <w:t>当年实际预算</w:t>
            </w:r>
            <w:r>
              <w:rPr>
                <w:rFonts w:hint="eastAsia" w:eastAsia="仿宋_GB2312" w:cs="仿宋_GB2312"/>
                <w:sz w:val="24"/>
                <w:lang w:eastAsia="zh-CN"/>
              </w:rPr>
              <w:t>执行</w:t>
            </w:r>
            <w:r>
              <w:rPr>
                <w:rFonts w:hint="eastAsia" w:eastAsia="仿宋_GB2312" w:cs="仿宋_GB2312"/>
                <w:sz w:val="24"/>
              </w:rPr>
              <w:t>完成率为</w:t>
            </w:r>
            <w:r>
              <w:rPr>
                <w:rFonts w:hint="eastAsia" w:eastAsia="仿宋_GB2312"/>
                <w:lang w:val="en-US" w:eastAsia="zh-CN"/>
              </w:rPr>
              <w:t>100%</w:t>
            </w:r>
          </w:p>
        </w:tc>
      </w:tr>
      <w:tr w14:paraId="45F35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9" w:hRule="atLeast"/>
          <w:jc w:val="center"/>
        </w:trPr>
        <w:tc>
          <w:tcPr>
            <w:tcW w:w="1440" w:type="dxa"/>
            <w:vMerge w:val="continue"/>
            <w:vAlign w:val="center"/>
          </w:tcPr>
          <w:p w14:paraId="3DC8CA4F">
            <w:pPr>
              <w:spacing w:line="320" w:lineRule="exact"/>
              <w:rPr>
                <w:rFonts w:hint="eastAsia" w:eastAsia="仿宋_GB2312" w:cs="仿宋_GB2312"/>
                <w:sz w:val="24"/>
              </w:rPr>
            </w:pPr>
          </w:p>
        </w:tc>
        <w:tc>
          <w:tcPr>
            <w:tcW w:w="2015" w:type="dxa"/>
            <w:gridSpan w:val="4"/>
            <w:vMerge w:val="continue"/>
            <w:vAlign w:val="center"/>
          </w:tcPr>
          <w:p w14:paraId="44E02D59">
            <w:pPr>
              <w:autoSpaceDN w:val="0"/>
              <w:spacing w:line="320" w:lineRule="exact"/>
              <w:rPr>
                <w:rFonts w:hint="eastAsia" w:eastAsia="仿宋_GB2312" w:cs="仿宋_GB2312"/>
                <w:sz w:val="24"/>
              </w:rPr>
            </w:pPr>
          </w:p>
        </w:tc>
        <w:tc>
          <w:tcPr>
            <w:tcW w:w="1134" w:type="dxa"/>
            <w:gridSpan w:val="2"/>
            <w:vMerge w:val="continue"/>
            <w:vAlign w:val="center"/>
          </w:tcPr>
          <w:p w14:paraId="012A4F3E">
            <w:pPr>
              <w:autoSpaceDN w:val="0"/>
              <w:spacing w:line="320" w:lineRule="exact"/>
              <w:jc w:val="center"/>
              <w:textAlignment w:val="center"/>
              <w:rPr>
                <w:rFonts w:hint="eastAsia" w:eastAsia="仿宋_GB2312" w:cs="仿宋_GB2312"/>
                <w:sz w:val="24"/>
              </w:rPr>
            </w:pPr>
          </w:p>
        </w:tc>
        <w:tc>
          <w:tcPr>
            <w:tcW w:w="1002" w:type="dxa"/>
            <w:tcBorders>
              <w:right w:val="single" w:color="auto" w:sz="4" w:space="0"/>
            </w:tcBorders>
            <w:vAlign w:val="center"/>
          </w:tcPr>
          <w:p w14:paraId="0764F7AD">
            <w:pPr>
              <w:autoSpaceDN w:val="0"/>
              <w:spacing w:line="320" w:lineRule="exact"/>
              <w:jc w:val="left"/>
              <w:textAlignment w:val="center"/>
              <w:rPr>
                <w:rFonts w:hint="eastAsia" w:eastAsia="仿宋_GB2312" w:cs="仿宋_GB2312"/>
                <w:sz w:val="24"/>
              </w:rPr>
            </w:pPr>
            <w:r>
              <w:rPr>
                <w:rFonts w:hint="eastAsia" w:eastAsia="仿宋_GB2312" w:cs="仿宋_GB2312"/>
                <w:sz w:val="24"/>
              </w:rPr>
              <w:t>指标3：</w:t>
            </w:r>
          </w:p>
        </w:tc>
        <w:tc>
          <w:tcPr>
            <w:tcW w:w="1523" w:type="dxa"/>
            <w:gridSpan w:val="3"/>
            <w:tcBorders>
              <w:left w:val="single" w:color="auto" w:sz="4" w:space="0"/>
            </w:tcBorders>
            <w:vAlign w:val="center"/>
          </w:tcPr>
          <w:p w14:paraId="07D6E4DB">
            <w:pPr>
              <w:autoSpaceDN w:val="0"/>
              <w:spacing w:line="320" w:lineRule="exact"/>
              <w:jc w:val="left"/>
              <w:textAlignment w:val="center"/>
              <w:rPr>
                <w:rFonts w:hint="eastAsia" w:eastAsia="仿宋_GB2312" w:cs="仿宋_GB2312"/>
                <w:sz w:val="24"/>
              </w:rPr>
            </w:pPr>
          </w:p>
        </w:tc>
        <w:tc>
          <w:tcPr>
            <w:tcW w:w="2686" w:type="dxa"/>
            <w:gridSpan w:val="6"/>
            <w:vAlign w:val="center"/>
          </w:tcPr>
          <w:p w14:paraId="572414E1">
            <w:pPr>
              <w:autoSpaceDN w:val="0"/>
              <w:spacing w:line="320" w:lineRule="exact"/>
              <w:jc w:val="center"/>
              <w:textAlignment w:val="center"/>
              <w:rPr>
                <w:rFonts w:hint="eastAsia" w:eastAsia="仿宋_GB2312" w:cs="仿宋_GB2312"/>
                <w:b/>
                <w:sz w:val="24"/>
              </w:rPr>
            </w:pPr>
          </w:p>
        </w:tc>
      </w:tr>
      <w:tr w14:paraId="5DCBA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89" w:hRule="atLeast"/>
          <w:jc w:val="center"/>
        </w:trPr>
        <w:tc>
          <w:tcPr>
            <w:tcW w:w="1440" w:type="dxa"/>
            <w:vMerge w:val="continue"/>
            <w:vAlign w:val="center"/>
          </w:tcPr>
          <w:p w14:paraId="5D4EB5C8">
            <w:pPr>
              <w:spacing w:line="320" w:lineRule="exact"/>
              <w:rPr>
                <w:rFonts w:hint="eastAsia" w:eastAsia="仿宋_GB2312" w:cs="仿宋_GB2312"/>
                <w:sz w:val="24"/>
              </w:rPr>
            </w:pPr>
          </w:p>
        </w:tc>
        <w:tc>
          <w:tcPr>
            <w:tcW w:w="2015" w:type="dxa"/>
            <w:gridSpan w:val="4"/>
            <w:vMerge w:val="continue"/>
            <w:vAlign w:val="center"/>
          </w:tcPr>
          <w:p w14:paraId="33F7D0D3">
            <w:pPr>
              <w:autoSpaceDN w:val="0"/>
              <w:spacing w:line="320" w:lineRule="exact"/>
              <w:rPr>
                <w:rFonts w:hint="eastAsia" w:eastAsia="仿宋_GB2312" w:cs="仿宋_GB2312"/>
                <w:sz w:val="24"/>
              </w:rPr>
            </w:pPr>
          </w:p>
        </w:tc>
        <w:tc>
          <w:tcPr>
            <w:tcW w:w="1134" w:type="dxa"/>
            <w:gridSpan w:val="2"/>
            <w:vMerge w:val="continue"/>
            <w:vAlign w:val="center"/>
          </w:tcPr>
          <w:p w14:paraId="47C98F0D">
            <w:pPr>
              <w:autoSpaceDN w:val="0"/>
              <w:spacing w:line="320" w:lineRule="exact"/>
              <w:jc w:val="center"/>
              <w:textAlignment w:val="center"/>
              <w:rPr>
                <w:rFonts w:hint="eastAsia" w:eastAsia="仿宋_GB2312" w:cs="仿宋_GB2312"/>
                <w:sz w:val="24"/>
              </w:rPr>
            </w:pPr>
          </w:p>
        </w:tc>
        <w:tc>
          <w:tcPr>
            <w:tcW w:w="1002" w:type="dxa"/>
            <w:tcBorders>
              <w:right w:val="single" w:color="auto" w:sz="4" w:space="0"/>
            </w:tcBorders>
            <w:vAlign w:val="center"/>
          </w:tcPr>
          <w:p w14:paraId="323295D0">
            <w:pPr>
              <w:autoSpaceDN w:val="0"/>
              <w:spacing w:line="320" w:lineRule="exact"/>
              <w:jc w:val="left"/>
              <w:textAlignment w:val="center"/>
              <w:rPr>
                <w:rFonts w:hint="eastAsia" w:eastAsia="仿宋_GB2312" w:cs="仿宋_GB2312"/>
                <w:sz w:val="24"/>
              </w:rPr>
            </w:pPr>
          </w:p>
        </w:tc>
        <w:tc>
          <w:tcPr>
            <w:tcW w:w="1523" w:type="dxa"/>
            <w:gridSpan w:val="3"/>
            <w:tcBorders>
              <w:left w:val="single" w:color="auto" w:sz="4" w:space="0"/>
            </w:tcBorders>
            <w:vAlign w:val="center"/>
          </w:tcPr>
          <w:p w14:paraId="7AE98A1D">
            <w:pPr>
              <w:autoSpaceDN w:val="0"/>
              <w:spacing w:line="320" w:lineRule="exact"/>
              <w:jc w:val="left"/>
              <w:textAlignment w:val="center"/>
              <w:rPr>
                <w:rFonts w:hint="eastAsia" w:eastAsia="仿宋_GB2312" w:cs="仿宋_GB2312"/>
                <w:sz w:val="24"/>
              </w:rPr>
            </w:pPr>
          </w:p>
        </w:tc>
        <w:tc>
          <w:tcPr>
            <w:tcW w:w="2686" w:type="dxa"/>
            <w:gridSpan w:val="6"/>
            <w:vAlign w:val="center"/>
          </w:tcPr>
          <w:p w14:paraId="336BC85D">
            <w:pPr>
              <w:autoSpaceDN w:val="0"/>
              <w:spacing w:line="320" w:lineRule="exact"/>
              <w:jc w:val="center"/>
              <w:textAlignment w:val="center"/>
              <w:rPr>
                <w:rFonts w:hint="eastAsia" w:eastAsia="仿宋_GB2312" w:cs="仿宋_GB2312"/>
                <w:b/>
                <w:sz w:val="24"/>
              </w:rPr>
            </w:pPr>
          </w:p>
        </w:tc>
      </w:tr>
      <w:tr w14:paraId="433A5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1" w:hRule="atLeast"/>
          <w:jc w:val="center"/>
        </w:trPr>
        <w:tc>
          <w:tcPr>
            <w:tcW w:w="1440" w:type="dxa"/>
            <w:vMerge w:val="continue"/>
            <w:vAlign w:val="center"/>
          </w:tcPr>
          <w:p w14:paraId="67A4ABCF">
            <w:pPr>
              <w:spacing w:line="320" w:lineRule="exact"/>
              <w:rPr>
                <w:rFonts w:hint="eastAsia" w:eastAsia="仿宋_GB2312" w:cs="仿宋_GB2312"/>
                <w:sz w:val="24"/>
              </w:rPr>
            </w:pPr>
          </w:p>
        </w:tc>
        <w:tc>
          <w:tcPr>
            <w:tcW w:w="2015" w:type="dxa"/>
            <w:gridSpan w:val="4"/>
            <w:vMerge w:val="restart"/>
            <w:vAlign w:val="center"/>
          </w:tcPr>
          <w:p w14:paraId="681AC3BC">
            <w:pPr>
              <w:autoSpaceDN w:val="0"/>
              <w:spacing w:line="320" w:lineRule="exact"/>
              <w:jc w:val="center"/>
              <w:textAlignment w:val="center"/>
              <w:rPr>
                <w:rFonts w:hint="eastAsia" w:eastAsia="仿宋_GB2312" w:cs="仿宋_GB2312"/>
                <w:sz w:val="24"/>
              </w:rPr>
            </w:pPr>
            <w:r>
              <w:rPr>
                <w:rFonts w:hint="eastAsia" w:eastAsia="仿宋_GB2312" w:cs="仿宋_GB2312"/>
                <w:sz w:val="24"/>
              </w:rPr>
              <w:t>效益目标</w:t>
            </w:r>
          </w:p>
          <w:p w14:paraId="41B13DA0">
            <w:pPr>
              <w:autoSpaceDN w:val="0"/>
              <w:spacing w:line="320" w:lineRule="exact"/>
              <w:jc w:val="center"/>
              <w:textAlignment w:val="center"/>
              <w:rPr>
                <w:rFonts w:hint="eastAsia" w:eastAsia="仿宋_GB2312" w:cs="仿宋_GB2312"/>
                <w:sz w:val="24"/>
              </w:rPr>
            </w:pPr>
            <w:r>
              <w:rPr>
                <w:rFonts w:hint="eastAsia" w:eastAsia="仿宋_GB2312" w:cs="仿宋_GB2312"/>
                <w:sz w:val="24"/>
              </w:rPr>
              <w:t>（预期实现的效益）</w:t>
            </w:r>
          </w:p>
        </w:tc>
        <w:tc>
          <w:tcPr>
            <w:tcW w:w="1134" w:type="dxa"/>
            <w:gridSpan w:val="2"/>
            <w:vAlign w:val="center"/>
          </w:tcPr>
          <w:p w14:paraId="02C46104">
            <w:pPr>
              <w:autoSpaceDN w:val="0"/>
              <w:spacing w:line="320" w:lineRule="exact"/>
              <w:jc w:val="center"/>
              <w:textAlignment w:val="center"/>
              <w:rPr>
                <w:rFonts w:hint="eastAsia" w:eastAsia="仿宋_GB2312" w:cs="仿宋_GB2312"/>
                <w:sz w:val="24"/>
              </w:rPr>
            </w:pPr>
            <w:r>
              <w:rPr>
                <w:rFonts w:hint="eastAsia" w:eastAsia="仿宋_GB2312" w:cs="仿宋_GB2312"/>
                <w:sz w:val="24"/>
              </w:rPr>
              <w:t>社会、经济、生态效益</w:t>
            </w:r>
          </w:p>
        </w:tc>
        <w:tc>
          <w:tcPr>
            <w:tcW w:w="1002" w:type="dxa"/>
            <w:tcBorders>
              <w:right w:val="single" w:color="auto" w:sz="4" w:space="0"/>
            </w:tcBorders>
            <w:vAlign w:val="center"/>
          </w:tcPr>
          <w:p w14:paraId="04DE9939">
            <w:pPr>
              <w:autoSpaceDN w:val="0"/>
              <w:spacing w:line="320" w:lineRule="exact"/>
              <w:jc w:val="left"/>
              <w:textAlignment w:val="center"/>
              <w:rPr>
                <w:rFonts w:hint="eastAsia" w:eastAsia="仿宋_GB2312" w:cs="仿宋_GB2312"/>
                <w:sz w:val="24"/>
              </w:rPr>
            </w:pPr>
            <w:r>
              <w:rPr>
                <w:rFonts w:hint="eastAsia" w:eastAsia="仿宋_GB2312" w:cs="仿宋_GB2312"/>
                <w:sz w:val="24"/>
              </w:rPr>
              <w:t>指标1：</w:t>
            </w:r>
          </w:p>
          <w:p w14:paraId="4D73228E">
            <w:pPr>
              <w:autoSpaceDN w:val="0"/>
              <w:spacing w:line="320" w:lineRule="exact"/>
              <w:jc w:val="left"/>
              <w:textAlignment w:val="center"/>
              <w:rPr>
                <w:rFonts w:hint="eastAsia" w:eastAsia="仿宋_GB2312" w:cs="仿宋_GB2312"/>
                <w:sz w:val="24"/>
              </w:rPr>
            </w:pPr>
            <w:r>
              <w:rPr>
                <w:rFonts w:hint="eastAsia" w:eastAsia="仿宋_GB2312" w:cs="仿宋_GB2312"/>
                <w:sz w:val="24"/>
              </w:rPr>
              <w:t>指标2：</w:t>
            </w:r>
          </w:p>
          <w:p w14:paraId="66C46BF8">
            <w:pPr>
              <w:autoSpaceDN w:val="0"/>
              <w:spacing w:line="320" w:lineRule="exact"/>
              <w:jc w:val="left"/>
              <w:textAlignment w:val="center"/>
              <w:rPr>
                <w:rFonts w:hint="eastAsia" w:eastAsia="仿宋_GB2312" w:cs="仿宋_GB2312"/>
                <w:sz w:val="24"/>
              </w:rPr>
            </w:pPr>
          </w:p>
        </w:tc>
        <w:tc>
          <w:tcPr>
            <w:tcW w:w="1523" w:type="dxa"/>
            <w:gridSpan w:val="3"/>
            <w:tcBorders>
              <w:left w:val="single" w:color="auto" w:sz="4" w:space="0"/>
            </w:tcBorders>
            <w:vAlign w:val="center"/>
          </w:tcPr>
          <w:p w14:paraId="507619AA">
            <w:pPr>
              <w:spacing w:line="260" w:lineRule="exact"/>
              <w:jc w:val="left"/>
              <w:rPr>
                <w:rFonts w:hint="eastAsia" w:eastAsia="仿宋_GB2312" w:cs="仿宋_GB2312"/>
                <w:sz w:val="24"/>
              </w:rPr>
            </w:pPr>
            <w:r>
              <w:rPr>
                <w:rFonts w:hint="eastAsia" w:eastAsia="仿宋_GB2312"/>
              </w:rPr>
              <w:t>1、依靠科技进步，强化农业基础，改善农业生产条件，增加农民收入，加快乡镇经济建设步伐，继续加强农田水利基本建设。2、对加强文化建设的影响 。保民生促发展。对社会发展的贡献</w:t>
            </w:r>
          </w:p>
        </w:tc>
        <w:tc>
          <w:tcPr>
            <w:tcW w:w="2686" w:type="dxa"/>
            <w:gridSpan w:val="6"/>
            <w:vAlign w:val="center"/>
          </w:tcPr>
          <w:p w14:paraId="43025BC2">
            <w:pPr>
              <w:autoSpaceDN w:val="0"/>
              <w:spacing w:line="320" w:lineRule="exact"/>
              <w:jc w:val="left"/>
              <w:textAlignment w:val="center"/>
              <w:rPr>
                <w:rFonts w:eastAsia="仿宋_GB2312" w:cs="仿宋_GB2312"/>
                <w:sz w:val="24"/>
              </w:rPr>
            </w:pPr>
            <w:r>
              <w:rPr>
                <w:rFonts w:hint="eastAsia" w:eastAsia="仿宋_GB2312" w:cs="仿宋_GB2312"/>
                <w:sz w:val="24"/>
              </w:rPr>
              <w:t>一、奋战产业发展，续写乡村振兴“新篇章”</w:t>
            </w:r>
            <w:r>
              <w:rPr>
                <w:rFonts w:hint="eastAsia" w:eastAsia="仿宋_GB2312" w:cs="仿宋_GB2312"/>
                <w:sz w:val="24"/>
                <w:lang w:eastAsia="zh-CN"/>
              </w:rPr>
              <w:t>。</w:t>
            </w:r>
            <w:r>
              <w:rPr>
                <w:rFonts w:hint="eastAsia" w:eastAsia="仿宋_GB2312" w:cs="仿宋_GB2312"/>
                <w:sz w:val="24"/>
              </w:rPr>
              <w:t>1、是政策帮扶持续发力</w:t>
            </w:r>
            <w:r>
              <w:rPr>
                <w:rFonts w:hint="eastAsia" w:eastAsia="仿宋_GB2312" w:cs="仿宋_GB2312"/>
                <w:sz w:val="24"/>
                <w:lang w:eastAsia="zh-CN"/>
              </w:rPr>
              <w:t>；</w:t>
            </w:r>
            <w:r>
              <w:rPr>
                <w:rFonts w:hint="eastAsia" w:eastAsia="仿宋_GB2312" w:cs="仿宋_GB2312"/>
                <w:sz w:val="24"/>
              </w:rPr>
              <w:t>2、是优势产业稳步发展</w:t>
            </w:r>
            <w:r>
              <w:rPr>
                <w:rFonts w:hint="eastAsia" w:eastAsia="仿宋_GB2312" w:cs="仿宋_GB2312"/>
                <w:sz w:val="24"/>
                <w:lang w:eastAsia="zh-CN"/>
              </w:rPr>
              <w:t>；</w:t>
            </w:r>
            <w:r>
              <w:rPr>
                <w:rFonts w:hint="eastAsia" w:eastAsia="仿宋_GB2312" w:cs="仿宋_GB2312"/>
                <w:sz w:val="24"/>
                <w:lang w:val="en-US" w:eastAsia="zh-CN"/>
              </w:rPr>
              <w:t>3、是集体经济增速加快</w:t>
            </w:r>
            <w:r>
              <w:rPr>
                <w:rFonts w:hint="eastAsia" w:eastAsia="仿宋_GB2312" w:cs="仿宋_GB2312"/>
                <w:sz w:val="24"/>
              </w:rPr>
              <w:t>。</w:t>
            </w:r>
          </w:p>
          <w:p w14:paraId="4B5FF95B">
            <w:pPr>
              <w:autoSpaceDN w:val="0"/>
              <w:spacing w:line="320" w:lineRule="exact"/>
              <w:jc w:val="left"/>
              <w:textAlignment w:val="center"/>
              <w:rPr>
                <w:rFonts w:hint="eastAsia" w:eastAsia="仿宋_GB2312" w:cs="仿宋_GB2312"/>
                <w:sz w:val="24"/>
              </w:rPr>
            </w:pPr>
            <w:r>
              <w:rPr>
                <w:rFonts w:hint="eastAsia" w:eastAsia="仿宋_GB2312" w:cs="仿宋_GB2312"/>
                <w:sz w:val="24"/>
              </w:rPr>
              <w:t>二、突出项目引领，夯实经济发展“强引擎”</w:t>
            </w:r>
            <w:r>
              <w:rPr>
                <w:rFonts w:hint="eastAsia" w:eastAsia="仿宋_GB2312" w:cs="仿宋_GB2312"/>
                <w:sz w:val="24"/>
                <w:lang w:eastAsia="zh-CN"/>
              </w:rPr>
              <w:t>。</w:t>
            </w:r>
            <w:r>
              <w:rPr>
                <w:rFonts w:hint="eastAsia" w:eastAsia="仿宋_GB2312" w:cs="仿宋_GB2312"/>
                <w:sz w:val="24"/>
                <w:lang w:val="en-US" w:eastAsia="zh-CN"/>
              </w:rPr>
              <w:t>1、是一丝不苟狠抓征地拆迁；</w:t>
            </w:r>
            <w:r>
              <w:rPr>
                <w:rFonts w:hint="eastAsia" w:eastAsia="仿宋_GB2312" w:cs="仿宋_GB2312"/>
                <w:sz w:val="24"/>
              </w:rPr>
              <w:t xml:space="preserve"> 2</w:t>
            </w:r>
            <w:r>
              <w:rPr>
                <w:rFonts w:hint="eastAsia" w:eastAsia="仿宋_GB2312" w:cs="仿宋_GB2312"/>
                <w:sz w:val="24"/>
                <w:lang w:eastAsia="zh-CN"/>
              </w:rPr>
              <w:t>、是</w:t>
            </w:r>
            <w:r>
              <w:rPr>
                <w:rFonts w:hint="eastAsia" w:eastAsia="仿宋_GB2312" w:cs="仿宋_GB2312"/>
                <w:sz w:val="24"/>
              </w:rPr>
              <w:t>一刻不停强化协调服务</w:t>
            </w:r>
            <w:r>
              <w:rPr>
                <w:rFonts w:hint="eastAsia" w:eastAsia="仿宋_GB2312" w:cs="仿宋_GB2312"/>
                <w:sz w:val="24"/>
                <w:lang w:eastAsia="zh-CN"/>
              </w:rPr>
              <w:t>；</w:t>
            </w:r>
            <w:r>
              <w:rPr>
                <w:rFonts w:hint="eastAsia" w:eastAsia="仿宋_GB2312" w:cs="仿宋_GB2312"/>
                <w:sz w:val="24"/>
                <w:lang w:val="en-US" w:eastAsia="zh-CN"/>
              </w:rPr>
              <w:t>3、是一门心思保障民生项目</w:t>
            </w:r>
            <w:r>
              <w:rPr>
                <w:rFonts w:hint="eastAsia" w:eastAsia="仿宋_GB2312" w:cs="仿宋_GB2312"/>
                <w:sz w:val="24"/>
              </w:rPr>
              <w:t>。</w:t>
            </w:r>
          </w:p>
          <w:p w14:paraId="51022C9E">
            <w:pPr>
              <w:pStyle w:val="12"/>
              <w:rPr>
                <w:rFonts w:hint="eastAsia" w:eastAsia="仿宋_GB2312" w:cs="仿宋_GB2312"/>
                <w:sz w:val="24"/>
              </w:rPr>
            </w:pPr>
          </w:p>
          <w:p w14:paraId="4211B697">
            <w:pPr>
              <w:pStyle w:val="13"/>
              <w:rPr>
                <w:rFonts w:hint="eastAsia" w:eastAsia="仿宋_GB2312" w:cs="仿宋_GB2312"/>
                <w:sz w:val="24"/>
              </w:rPr>
            </w:pPr>
          </w:p>
          <w:p w14:paraId="7E03E99A">
            <w:pPr>
              <w:rPr>
                <w:rFonts w:hint="eastAsia" w:eastAsia="仿宋_GB2312" w:cs="仿宋_GB2312"/>
                <w:sz w:val="24"/>
              </w:rPr>
            </w:pPr>
          </w:p>
          <w:p w14:paraId="02708B93">
            <w:pPr>
              <w:pStyle w:val="12"/>
              <w:rPr>
                <w:rFonts w:hint="eastAsia"/>
              </w:rPr>
            </w:pPr>
          </w:p>
          <w:p w14:paraId="1A39E20D">
            <w:pPr>
              <w:pStyle w:val="12"/>
              <w:rPr>
                <w:rFonts w:hint="eastAsia" w:eastAsia="仿宋_GB2312" w:cs="仿宋_GB2312"/>
                <w:sz w:val="24"/>
              </w:rPr>
            </w:pPr>
          </w:p>
          <w:p w14:paraId="27EA42D7">
            <w:pPr>
              <w:pStyle w:val="13"/>
              <w:rPr>
                <w:rFonts w:hint="default"/>
                <w:lang w:val="en-US" w:eastAsia="zh-CN"/>
              </w:rPr>
            </w:pPr>
          </w:p>
        </w:tc>
      </w:tr>
      <w:tr w14:paraId="50AE5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16" w:hRule="atLeast"/>
          <w:jc w:val="center"/>
        </w:trPr>
        <w:tc>
          <w:tcPr>
            <w:tcW w:w="1440" w:type="dxa"/>
            <w:vMerge w:val="continue"/>
            <w:vAlign w:val="center"/>
          </w:tcPr>
          <w:p w14:paraId="70B0F34D">
            <w:pPr>
              <w:spacing w:line="320" w:lineRule="exact"/>
              <w:rPr>
                <w:rFonts w:hint="eastAsia" w:eastAsia="仿宋_GB2312" w:cs="仿宋_GB2312"/>
                <w:sz w:val="24"/>
              </w:rPr>
            </w:pPr>
          </w:p>
        </w:tc>
        <w:tc>
          <w:tcPr>
            <w:tcW w:w="2015" w:type="dxa"/>
            <w:gridSpan w:val="4"/>
            <w:vMerge w:val="continue"/>
            <w:vAlign w:val="center"/>
          </w:tcPr>
          <w:p w14:paraId="58642F9E">
            <w:pPr>
              <w:autoSpaceDN w:val="0"/>
              <w:spacing w:line="320" w:lineRule="exact"/>
              <w:rPr>
                <w:rFonts w:hint="eastAsia" w:eastAsia="仿宋_GB2312" w:cs="仿宋_GB2312"/>
                <w:sz w:val="24"/>
              </w:rPr>
            </w:pPr>
          </w:p>
        </w:tc>
        <w:tc>
          <w:tcPr>
            <w:tcW w:w="1134" w:type="dxa"/>
            <w:gridSpan w:val="2"/>
            <w:vAlign w:val="center"/>
          </w:tcPr>
          <w:p w14:paraId="02AE2F27">
            <w:pPr>
              <w:autoSpaceDN w:val="0"/>
              <w:spacing w:line="320" w:lineRule="exact"/>
              <w:jc w:val="center"/>
              <w:textAlignment w:val="center"/>
              <w:rPr>
                <w:rFonts w:hint="eastAsia" w:eastAsia="仿宋_GB2312" w:cs="仿宋_GB2312"/>
                <w:sz w:val="24"/>
              </w:rPr>
            </w:pPr>
            <w:r>
              <w:rPr>
                <w:rFonts w:hint="eastAsia" w:eastAsia="仿宋_GB2312" w:cs="仿宋_GB2312"/>
                <w:sz w:val="24"/>
              </w:rPr>
              <w:t>社会公众或服务对象满意度</w:t>
            </w:r>
          </w:p>
        </w:tc>
        <w:tc>
          <w:tcPr>
            <w:tcW w:w="1002" w:type="dxa"/>
            <w:tcBorders>
              <w:right w:val="single" w:color="auto" w:sz="4" w:space="0"/>
            </w:tcBorders>
            <w:vAlign w:val="center"/>
          </w:tcPr>
          <w:p w14:paraId="277BE54D">
            <w:pPr>
              <w:autoSpaceDN w:val="0"/>
              <w:spacing w:line="320" w:lineRule="exact"/>
              <w:jc w:val="left"/>
              <w:textAlignment w:val="center"/>
              <w:rPr>
                <w:rFonts w:hint="eastAsia" w:eastAsia="仿宋_GB2312" w:cs="仿宋_GB2312"/>
                <w:sz w:val="24"/>
              </w:rPr>
            </w:pPr>
            <w:r>
              <w:rPr>
                <w:rFonts w:hint="eastAsia" w:eastAsia="仿宋_GB2312" w:cs="仿宋_GB2312"/>
                <w:sz w:val="24"/>
              </w:rPr>
              <w:t>指标1：</w:t>
            </w:r>
          </w:p>
          <w:p w14:paraId="254CFE68">
            <w:pPr>
              <w:autoSpaceDN w:val="0"/>
              <w:spacing w:line="320" w:lineRule="exact"/>
              <w:jc w:val="left"/>
              <w:textAlignment w:val="center"/>
              <w:rPr>
                <w:rFonts w:hint="eastAsia" w:eastAsia="仿宋_GB2312" w:cs="仿宋_GB2312"/>
                <w:sz w:val="24"/>
              </w:rPr>
            </w:pPr>
            <w:r>
              <w:rPr>
                <w:rFonts w:hint="eastAsia" w:eastAsia="仿宋_GB2312" w:cs="仿宋_GB2312"/>
                <w:sz w:val="24"/>
              </w:rPr>
              <w:t>指标2：</w:t>
            </w:r>
          </w:p>
          <w:p w14:paraId="46C1949B">
            <w:pPr>
              <w:autoSpaceDN w:val="0"/>
              <w:spacing w:line="320" w:lineRule="exact"/>
              <w:jc w:val="left"/>
              <w:textAlignment w:val="center"/>
              <w:rPr>
                <w:rFonts w:hint="eastAsia" w:eastAsia="仿宋_GB2312" w:cs="仿宋_GB2312"/>
                <w:sz w:val="24"/>
              </w:rPr>
            </w:pPr>
          </w:p>
        </w:tc>
        <w:tc>
          <w:tcPr>
            <w:tcW w:w="1523" w:type="dxa"/>
            <w:gridSpan w:val="3"/>
            <w:tcBorders>
              <w:left w:val="single" w:color="auto" w:sz="4" w:space="0"/>
            </w:tcBorders>
            <w:vAlign w:val="center"/>
          </w:tcPr>
          <w:p w14:paraId="3B7699E9">
            <w:pPr>
              <w:autoSpaceDN w:val="0"/>
              <w:spacing w:line="320" w:lineRule="exact"/>
              <w:jc w:val="left"/>
              <w:textAlignment w:val="center"/>
              <w:rPr>
                <w:rFonts w:hint="eastAsia" w:eastAsia="仿宋_GB2312" w:cs="仿宋_GB2312"/>
                <w:sz w:val="24"/>
              </w:rPr>
            </w:pPr>
            <w:r>
              <w:rPr>
                <w:rFonts w:hint="eastAsia" w:eastAsia="仿宋_GB2312" w:cs="仿宋_GB2312"/>
                <w:sz w:val="24"/>
              </w:rPr>
              <w:t>争取社会公众或服务对象满意度达9</w:t>
            </w:r>
            <w:r>
              <w:rPr>
                <w:rFonts w:hint="eastAsia" w:eastAsia="仿宋_GB2312" w:cs="仿宋_GB2312"/>
                <w:sz w:val="24"/>
                <w:lang w:val="en-US" w:eastAsia="zh-CN"/>
              </w:rPr>
              <w:t>5</w:t>
            </w:r>
            <w:r>
              <w:rPr>
                <w:rFonts w:hint="eastAsia" w:eastAsia="仿宋_GB2312" w:cs="仿宋_GB2312"/>
                <w:sz w:val="24"/>
              </w:rPr>
              <w:t>%</w:t>
            </w:r>
          </w:p>
        </w:tc>
        <w:tc>
          <w:tcPr>
            <w:tcW w:w="2686" w:type="dxa"/>
            <w:gridSpan w:val="6"/>
            <w:vAlign w:val="center"/>
          </w:tcPr>
          <w:p w14:paraId="2C8A821A">
            <w:pPr>
              <w:autoSpaceDN w:val="0"/>
              <w:spacing w:line="320" w:lineRule="exact"/>
              <w:jc w:val="center"/>
              <w:textAlignment w:val="center"/>
              <w:rPr>
                <w:rFonts w:hint="eastAsia" w:eastAsia="仿宋_GB2312" w:cs="仿宋_GB2312"/>
                <w:b/>
                <w:sz w:val="24"/>
              </w:rPr>
            </w:pPr>
            <w:r>
              <w:rPr>
                <w:rFonts w:hint="eastAsia" w:eastAsia="仿宋_GB2312" w:cs="仿宋_GB2312"/>
                <w:bCs/>
                <w:sz w:val="24"/>
              </w:rPr>
              <w:t>社会公众或服务对象满意度为9</w:t>
            </w:r>
            <w:r>
              <w:rPr>
                <w:rFonts w:hint="eastAsia" w:eastAsia="仿宋_GB2312" w:cs="仿宋_GB2312"/>
                <w:bCs/>
                <w:sz w:val="24"/>
                <w:lang w:val="en-US" w:eastAsia="zh-CN"/>
              </w:rPr>
              <w:t>6</w:t>
            </w:r>
            <w:r>
              <w:rPr>
                <w:rFonts w:hint="eastAsia" w:eastAsia="仿宋_GB2312" w:cs="仿宋_GB2312"/>
                <w:bCs/>
                <w:sz w:val="24"/>
              </w:rPr>
              <w:t>%</w:t>
            </w:r>
          </w:p>
        </w:tc>
      </w:tr>
      <w:tr w14:paraId="771E1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42" w:hRule="atLeast"/>
          <w:jc w:val="center"/>
        </w:trPr>
        <w:tc>
          <w:tcPr>
            <w:tcW w:w="3455" w:type="dxa"/>
            <w:gridSpan w:val="5"/>
            <w:vAlign w:val="center"/>
          </w:tcPr>
          <w:p w14:paraId="391CC85B">
            <w:pPr>
              <w:autoSpaceDN w:val="0"/>
              <w:spacing w:line="320" w:lineRule="exact"/>
              <w:jc w:val="center"/>
              <w:textAlignment w:val="center"/>
              <w:rPr>
                <w:rFonts w:hint="eastAsia" w:eastAsia="仿宋_GB2312" w:cs="仿宋_GB2312"/>
                <w:sz w:val="24"/>
              </w:rPr>
            </w:pPr>
            <w:r>
              <w:rPr>
                <w:rFonts w:hint="eastAsia" w:eastAsia="仿宋_GB2312" w:cs="仿宋_GB2312"/>
                <w:sz w:val="24"/>
              </w:rPr>
              <w:t>绩效自评综合得分及评价等次</w:t>
            </w:r>
          </w:p>
        </w:tc>
        <w:tc>
          <w:tcPr>
            <w:tcW w:w="6345" w:type="dxa"/>
            <w:gridSpan w:val="12"/>
            <w:vAlign w:val="center"/>
          </w:tcPr>
          <w:p w14:paraId="660E6926">
            <w:pPr>
              <w:spacing w:line="320" w:lineRule="exact"/>
              <w:ind w:firstLine="630" w:firstLineChars="300"/>
              <w:rPr>
                <w:rFonts w:hint="eastAsia" w:eastAsia="楷体_GB2312"/>
                <w:lang w:eastAsia="zh-CN"/>
              </w:rPr>
            </w:pPr>
            <w:r>
              <w:rPr>
                <w:rFonts w:hint="eastAsia" w:eastAsia="楷体_GB2312"/>
              </w:rPr>
              <w:t xml:space="preserve">评分：  </w:t>
            </w:r>
            <w:r>
              <w:rPr>
                <w:rFonts w:hint="eastAsia" w:eastAsia="楷体_GB2312"/>
                <w:lang w:val="en-US" w:eastAsia="zh-CN"/>
              </w:rPr>
              <w:t>97分</w:t>
            </w:r>
            <w:r>
              <w:rPr>
                <w:rFonts w:hint="eastAsia" w:eastAsia="楷体_GB2312"/>
              </w:rPr>
              <w:t xml:space="preserve">                      等级：</w:t>
            </w:r>
            <w:r>
              <w:rPr>
                <w:rFonts w:hint="eastAsia" w:eastAsia="楷体_GB2312"/>
                <w:lang w:eastAsia="zh-CN"/>
              </w:rPr>
              <w:t>优</w:t>
            </w:r>
          </w:p>
          <w:p w14:paraId="785D8065">
            <w:pPr>
              <w:autoSpaceDN w:val="0"/>
              <w:spacing w:line="320" w:lineRule="exact"/>
              <w:jc w:val="left"/>
              <w:textAlignment w:val="center"/>
              <w:rPr>
                <w:rFonts w:hint="eastAsia" w:ascii="TimesNewRoman" w:hAnsi="TimesNewRoman"/>
                <w:szCs w:val="21"/>
              </w:rPr>
            </w:pPr>
          </w:p>
          <w:p w14:paraId="00E3EFCB">
            <w:pPr>
              <w:autoSpaceDN w:val="0"/>
              <w:spacing w:line="320" w:lineRule="exact"/>
              <w:jc w:val="left"/>
              <w:textAlignment w:val="center"/>
              <w:rPr>
                <w:rFonts w:hint="eastAsia" w:ascii="仿宋_GB2312" w:eastAsia="仿宋_GB2312"/>
                <w:szCs w:val="21"/>
              </w:rPr>
            </w:pPr>
            <w:r>
              <w:rPr>
                <w:rFonts w:hint="eastAsia" w:ascii="TimesNewRoman" w:hAnsi="TimesNewRoman"/>
                <w:szCs w:val="21"/>
              </w:rPr>
              <w:t>备注：</w:t>
            </w:r>
            <w:r>
              <w:rPr>
                <w:rFonts w:ascii="TimesNewRoman" w:hAnsi="TimesNewRoman"/>
                <w:szCs w:val="21"/>
              </w:rPr>
              <w:t>90</w:t>
            </w:r>
            <w:r>
              <w:rPr>
                <w:rFonts w:hint="eastAsia" w:ascii="仿宋_GB2312" w:eastAsia="仿宋_GB2312"/>
                <w:szCs w:val="21"/>
              </w:rPr>
              <w:t>（含）—</w:t>
            </w:r>
            <w:r>
              <w:rPr>
                <w:rFonts w:ascii="TimesNewRoman" w:hAnsi="TimesNewRoman"/>
                <w:szCs w:val="21"/>
              </w:rPr>
              <w:t>100</w:t>
            </w:r>
            <w:r>
              <w:rPr>
                <w:rFonts w:hint="eastAsia" w:ascii="仿宋_GB2312" w:eastAsia="仿宋_GB2312"/>
                <w:szCs w:val="21"/>
              </w:rPr>
              <w:t>分为优；</w:t>
            </w:r>
            <w:r>
              <w:rPr>
                <w:rFonts w:ascii="TimesNewRoman" w:hAnsi="TimesNewRoman"/>
                <w:szCs w:val="21"/>
              </w:rPr>
              <w:t>80</w:t>
            </w:r>
            <w:r>
              <w:rPr>
                <w:rFonts w:hint="eastAsia" w:ascii="仿宋_GB2312" w:eastAsia="仿宋_GB2312"/>
                <w:szCs w:val="21"/>
              </w:rPr>
              <w:t>（含）—</w:t>
            </w:r>
            <w:r>
              <w:rPr>
                <w:rFonts w:ascii="TimesNewRoman" w:hAnsi="TimesNewRoman"/>
                <w:szCs w:val="21"/>
              </w:rPr>
              <w:t>90</w:t>
            </w:r>
            <w:r>
              <w:rPr>
                <w:rFonts w:hint="eastAsia" w:ascii="仿宋_GB2312" w:eastAsia="仿宋_GB2312"/>
                <w:szCs w:val="21"/>
              </w:rPr>
              <w:t>分为良；</w:t>
            </w:r>
            <w:r>
              <w:rPr>
                <w:rFonts w:ascii="TimesNewRoman" w:hAnsi="TimesNewRoman"/>
                <w:szCs w:val="21"/>
              </w:rPr>
              <w:t xml:space="preserve"> 60</w:t>
            </w:r>
            <w:r>
              <w:rPr>
                <w:rFonts w:hint="eastAsia" w:ascii="仿宋_GB2312" w:eastAsia="仿宋_GB2312"/>
                <w:szCs w:val="21"/>
              </w:rPr>
              <w:t>（含）—</w:t>
            </w:r>
            <w:r>
              <w:rPr>
                <w:rFonts w:ascii="TimesNewRoman" w:hAnsi="TimesNewRoman"/>
                <w:szCs w:val="21"/>
              </w:rPr>
              <w:t>80</w:t>
            </w:r>
            <w:r>
              <w:rPr>
                <w:rFonts w:hint="eastAsia" w:ascii="仿宋_GB2312" w:eastAsia="仿宋_GB2312"/>
                <w:szCs w:val="21"/>
              </w:rPr>
              <w:t xml:space="preserve"> 分为较差；</w:t>
            </w:r>
            <w:r>
              <w:rPr>
                <w:rFonts w:ascii="TimesNewRoman" w:hAnsi="TimesNewRoman"/>
                <w:szCs w:val="21"/>
              </w:rPr>
              <w:t>60</w:t>
            </w:r>
            <w:r>
              <w:rPr>
                <w:rFonts w:hint="eastAsia" w:ascii="仿宋_GB2312" w:eastAsia="仿宋_GB2312"/>
                <w:szCs w:val="21"/>
              </w:rPr>
              <w:t>分以下为差。</w:t>
            </w:r>
          </w:p>
          <w:p w14:paraId="59C38455">
            <w:pPr>
              <w:pStyle w:val="12"/>
              <w:rPr>
                <w:rFonts w:hint="eastAsia" w:ascii="仿宋_GB2312" w:eastAsia="仿宋_GB2312"/>
                <w:szCs w:val="21"/>
              </w:rPr>
            </w:pPr>
          </w:p>
          <w:p w14:paraId="0B0E6EB6">
            <w:pPr>
              <w:pStyle w:val="13"/>
              <w:rPr>
                <w:rFonts w:hint="eastAsia" w:ascii="仿宋_GB2312" w:eastAsia="仿宋_GB2312"/>
                <w:szCs w:val="21"/>
              </w:rPr>
            </w:pPr>
          </w:p>
          <w:p w14:paraId="52BB7F32">
            <w:pPr>
              <w:rPr>
                <w:rFonts w:hint="eastAsia"/>
              </w:rPr>
            </w:pPr>
          </w:p>
        </w:tc>
      </w:tr>
      <w:tr w14:paraId="048E3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89" w:hRule="atLeast"/>
          <w:jc w:val="center"/>
        </w:trPr>
        <w:tc>
          <w:tcPr>
            <w:tcW w:w="9800" w:type="dxa"/>
            <w:gridSpan w:val="17"/>
            <w:vAlign w:val="center"/>
          </w:tcPr>
          <w:p w14:paraId="285B85CB">
            <w:pPr>
              <w:autoSpaceDN w:val="0"/>
              <w:spacing w:line="320" w:lineRule="exact"/>
              <w:jc w:val="center"/>
              <w:textAlignment w:val="center"/>
              <w:rPr>
                <w:rFonts w:hint="eastAsia" w:eastAsia="仿宋_GB2312" w:cs="仿宋_GB2312"/>
                <w:sz w:val="24"/>
              </w:rPr>
            </w:pPr>
            <w:r>
              <w:rPr>
                <w:rFonts w:hint="eastAsia" w:eastAsia="黑体" w:cs="黑体"/>
                <w:sz w:val="28"/>
                <w:szCs w:val="28"/>
              </w:rPr>
              <w:t>四、评价人员</w:t>
            </w:r>
          </w:p>
        </w:tc>
      </w:tr>
      <w:tr w14:paraId="4F946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1" w:hRule="atLeast"/>
          <w:jc w:val="center"/>
        </w:trPr>
        <w:tc>
          <w:tcPr>
            <w:tcW w:w="1652" w:type="dxa"/>
            <w:gridSpan w:val="2"/>
            <w:vAlign w:val="center"/>
          </w:tcPr>
          <w:p w14:paraId="61EB2A78">
            <w:pPr>
              <w:autoSpaceDN w:val="0"/>
              <w:spacing w:line="320" w:lineRule="exact"/>
              <w:jc w:val="center"/>
              <w:textAlignment w:val="center"/>
              <w:rPr>
                <w:rFonts w:hint="eastAsia" w:eastAsia="仿宋_GB2312" w:cs="仿宋_GB2312"/>
                <w:sz w:val="24"/>
              </w:rPr>
            </w:pPr>
            <w:r>
              <w:rPr>
                <w:rFonts w:hint="eastAsia" w:eastAsia="仿宋_GB2312" w:cs="仿宋_GB2312"/>
                <w:sz w:val="24"/>
              </w:rPr>
              <w:t>姓  名</w:t>
            </w:r>
          </w:p>
        </w:tc>
        <w:tc>
          <w:tcPr>
            <w:tcW w:w="3939" w:type="dxa"/>
            <w:gridSpan w:val="6"/>
            <w:vAlign w:val="center"/>
          </w:tcPr>
          <w:p w14:paraId="31808481">
            <w:pPr>
              <w:autoSpaceDN w:val="0"/>
              <w:spacing w:line="320" w:lineRule="exact"/>
              <w:jc w:val="center"/>
              <w:textAlignment w:val="center"/>
              <w:rPr>
                <w:rFonts w:hint="eastAsia" w:eastAsia="仿宋_GB2312" w:cs="仿宋_GB2312"/>
                <w:sz w:val="24"/>
              </w:rPr>
            </w:pPr>
            <w:r>
              <w:rPr>
                <w:rFonts w:hint="eastAsia" w:eastAsia="仿宋_GB2312" w:cs="仿宋_GB2312"/>
                <w:sz w:val="24"/>
              </w:rPr>
              <w:t>职务/职称</w:t>
            </w:r>
          </w:p>
        </w:tc>
        <w:tc>
          <w:tcPr>
            <w:tcW w:w="1103" w:type="dxa"/>
            <w:vAlign w:val="center"/>
          </w:tcPr>
          <w:p w14:paraId="0219D530">
            <w:pPr>
              <w:autoSpaceDN w:val="0"/>
              <w:spacing w:line="320" w:lineRule="exact"/>
              <w:jc w:val="center"/>
              <w:textAlignment w:val="center"/>
              <w:rPr>
                <w:rFonts w:hint="eastAsia" w:eastAsia="仿宋_GB2312" w:cs="仿宋_GB2312"/>
                <w:sz w:val="24"/>
              </w:rPr>
            </w:pPr>
            <w:r>
              <w:rPr>
                <w:rFonts w:hint="eastAsia" w:eastAsia="仿宋_GB2312" w:cs="仿宋_GB2312"/>
                <w:sz w:val="24"/>
              </w:rPr>
              <w:t>单  位</w:t>
            </w:r>
          </w:p>
        </w:tc>
        <w:tc>
          <w:tcPr>
            <w:tcW w:w="3106" w:type="dxa"/>
            <w:gridSpan w:val="8"/>
            <w:vAlign w:val="center"/>
          </w:tcPr>
          <w:p w14:paraId="7C1B9269">
            <w:pPr>
              <w:autoSpaceDN w:val="0"/>
              <w:spacing w:line="320" w:lineRule="exact"/>
              <w:jc w:val="center"/>
              <w:textAlignment w:val="center"/>
              <w:rPr>
                <w:rFonts w:hint="eastAsia" w:eastAsia="仿宋_GB2312" w:cs="仿宋_GB2312"/>
                <w:sz w:val="24"/>
              </w:rPr>
            </w:pPr>
            <w:r>
              <w:rPr>
                <w:rFonts w:hint="eastAsia" w:eastAsia="仿宋_GB2312" w:cs="仿宋_GB2312"/>
                <w:sz w:val="24"/>
              </w:rPr>
              <w:t>签  字</w:t>
            </w:r>
          </w:p>
        </w:tc>
      </w:tr>
      <w:tr w14:paraId="15734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9" w:hRule="atLeast"/>
          <w:jc w:val="center"/>
        </w:trPr>
        <w:tc>
          <w:tcPr>
            <w:tcW w:w="1652" w:type="dxa"/>
            <w:gridSpan w:val="2"/>
            <w:vAlign w:val="center"/>
          </w:tcPr>
          <w:p w14:paraId="6C521901">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汤</w:t>
            </w:r>
            <w:r>
              <w:rPr>
                <w:rFonts w:hint="eastAsia" w:eastAsia="仿宋_GB2312" w:cs="仿宋_GB2312"/>
                <w:sz w:val="24"/>
                <w:lang w:val="en-US" w:eastAsia="zh-CN"/>
              </w:rPr>
              <w:t xml:space="preserve">  </w:t>
            </w:r>
            <w:r>
              <w:rPr>
                <w:rFonts w:hint="eastAsia" w:eastAsia="仿宋_GB2312" w:cs="仿宋_GB2312"/>
                <w:sz w:val="24"/>
                <w:lang w:eastAsia="zh-CN"/>
              </w:rPr>
              <w:t>庆</w:t>
            </w:r>
          </w:p>
        </w:tc>
        <w:tc>
          <w:tcPr>
            <w:tcW w:w="3939" w:type="dxa"/>
            <w:gridSpan w:val="6"/>
            <w:vAlign w:val="center"/>
          </w:tcPr>
          <w:p w14:paraId="35D21426">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党工委副书记、办事处主任</w:t>
            </w:r>
          </w:p>
        </w:tc>
        <w:tc>
          <w:tcPr>
            <w:tcW w:w="1103" w:type="dxa"/>
            <w:vAlign w:val="center"/>
          </w:tcPr>
          <w:p w14:paraId="515D7BC2">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乾州街道办事处</w:t>
            </w:r>
          </w:p>
        </w:tc>
        <w:tc>
          <w:tcPr>
            <w:tcW w:w="3106" w:type="dxa"/>
            <w:gridSpan w:val="8"/>
            <w:vAlign w:val="center"/>
          </w:tcPr>
          <w:p w14:paraId="10CA8DE4">
            <w:pPr>
              <w:autoSpaceDN w:val="0"/>
              <w:spacing w:line="320" w:lineRule="exact"/>
              <w:jc w:val="center"/>
              <w:textAlignment w:val="center"/>
              <w:rPr>
                <w:rFonts w:hint="eastAsia" w:eastAsia="仿宋_GB2312" w:cs="仿宋_GB2312"/>
                <w:sz w:val="24"/>
              </w:rPr>
            </w:pPr>
          </w:p>
        </w:tc>
      </w:tr>
      <w:tr w14:paraId="47D10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3" w:hRule="atLeast"/>
          <w:jc w:val="center"/>
        </w:trPr>
        <w:tc>
          <w:tcPr>
            <w:tcW w:w="1652" w:type="dxa"/>
            <w:gridSpan w:val="2"/>
            <w:vAlign w:val="center"/>
          </w:tcPr>
          <w:p w14:paraId="648B9440">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eastAsia="zh-CN"/>
              </w:rPr>
              <w:t>刘</w:t>
            </w:r>
            <w:r>
              <w:rPr>
                <w:rFonts w:hint="eastAsia" w:eastAsia="仿宋_GB2312" w:cs="仿宋_GB2312"/>
                <w:sz w:val="24"/>
                <w:lang w:val="en-US" w:eastAsia="zh-CN"/>
              </w:rPr>
              <w:t xml:space="preserve">  杰</w:t>
            </w:r>
          </w:p>
        </w:tc>
        <w:tc>
          <w:tcPr>
            <w:tcW w:w="3939" w:type="dxa"/>
            <w:gridSpan w:val="6"/>
            <w:vAlign w:val="center"/>
          </w:tcPr>
          <w:p w14:paraId="5FA45980">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人大街工委主任</w:t>
            </w:r>
          </w:p>
        </w:tc>
        <w:tc>
          <w:tcPr>
            <w:tcW w:w="1103" w:type="dxa"/>
            <w:vAlign w:val="center"/>
          </w:tcPr>
          <w:p w14:paraId="13724A31">
            <w:pPr>
              <w:autoSpaceDN w:val="0"/>
              <w:spacing w:line="320" w:lineRule="exact"/>
              <w:jc w:val="center"/>
              <w:textAlignment w:val="center"/>
              <w:rPr>
                <w:rFonts w:hint="eastAsia" w:eastAsia="仿宋_GB2312" w:cs="仿宋_GB2312"/>
                <w:sz w:val="24"/>
              </w:rPr>
            </w:pPr>
            <w:r>
              <w:rPr>
                <w:rFonts w:hint="eastAsia" w:eastAsia="仿宋_GB2312" w:cs="仿宋_GB2312"/>
                <w:sz w:val="24"/>
                <w:lang w:eastAsia="zh-CN"/>
              </w:rPr>
              <w:t>乾州街道办事处</w:t>
            </w:r>
          </w:p>
        </w:tc>
        <w:tc>
          <w:tcPr>
            <w:tcW w:w="3106" w:type="dxa"/>
            <w:gridSpan w:val="8"/>
            <w:vAlign w:val="center"/>
          </w:tcPr>
          <w:p w14:paraId="6736315E">
            <w:pPr>
              <w:autoSpaceDN w:val="0"/>
              <w:spacing w:line="320" w:lineRule="exact"/>
              <w:jc w:val="center"/>
              <w:textAlignment w:val="center"/>
              <w:rPr>
                <w:rFonts w:hint="eastAsia" w:eastAsia="仿宋_GB2312" w:cs="仿宋_GB2312"/>
                <w:sz w:val="24"/>
              </w:rPr>
            </w:pPr>
          </w:p>
        </w:tc>
      </w:tr>
      <w:tr w14:paraId="332D9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3" w:hRule="atLeast"/>
          <w:jc w:val="center"/>
        </w:trPr>
        <w:tc>
          <w:tcPr>
            <w:tcW w:w="1652" w:type="dxa"/>
            <w:gridSpan w:val="2"/>
            <w:vAlign w:val="center"/>
          </w:tcPr>
          <w:p w14:paraId="66252F47">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刘</w:t>
            </w:r>
            <w:r>
              <w:rPr>
                <w:rFonts w:hint="eastAsia" w:eastAsia="仿宋_GB2312" w:cs="仿宋_GB2312"/>
                <w:sz w:val="24"/>
                <w:lang w:val="en-US" w:eastAsia="zh-CN"/>
              </w:rPr>
              <w:t xml:space="preserve">  </w:t>
            </w:r>
            <w:r>
              <w:rPr>
                <w:rFonts w:hint="eastAsia" w:eastAsia="仿宋_GB2312" w:cs="仿宋_GB2312"/>
                <w:sz w:val="24"/>
                <w:lang w:eastAsia="zh-CN"/>
              </w:rPr>
              <w:t>炅</w:t>
            </w:r>
          </w:p>
        </w:tc>
        <w:tc>
          <w:tcPr>
            <w:tcW w:w="3939" w:type="dxa"/>
            <w:gridSpan w:val="6"/>
            <w:vAlign w:val="center"/>
          </w:tcPr>
          <w:p w14:paraId="75FBF7E7">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办事处副主任</w:t>
            </w:r>
          </w:p>
        </w:tc>
        <w:tc>
          <w:tcPr>
            <w:tcW w:w="1103" w:type="dxa"/>
            <w:vAlign w:val="center"/>
          </w:tcPr>
          <w:p w14:paraId="325ECC26">
            <w:pPr>
              <w:autoSpaceDN w:val="0"/>
              <w:spacing w:line="320" w:lineRule="exact"/>
              <w:jc w:val="center"/>
              <w:textAlignment w:val="center"/>
              <w:rPr>
                <w:rFonts w:hint="eastAsia" w:eastAsia="仿宋_GB2312" w:cs="仿宋_GB2312"/>
                <w:sz w:val="24"/>
              </w:rPr>
            </w:pPr>
            <w:r>
              <w:rPr>
                <w:rFonts w:hint="eastAsia" w:eastAsia="仿宋_GB2312" w:cs="仿宋_GB2312"/>
                <w:sz w:val="24"/>
                <w:lang w:eastAsia="zh-CN"/>
              </w:rPr>
              <w:t>乾州街道办事处</w:t>
            </w:r>
          </w:p>
        </w:tc>
        <w:tc>
          <w:tcPr>
            <w:tcW w:w="3106" w:type="dxa"/>
            <w:gridSpan w:val="8"/>
            <w:vAlign w:val="center"/>
          </w:tcPr>
          <w:p w14:paraId="7E7A4AE6">
            <w:pPr>
              <w:autoSpaceDN w:val="0"/>
              <w:spacing w:line="320" w:lineRule="exact"/>
              <w:jc w:val="center"/>
              <w:textAlignment w:val="center"/>
              <w:rPr>
                <w:rFonts w:hint="eastAsia" w:eastAsia="仿宋_GB2312" w:cs="仿宋_GB2312"/>
                <w:sz w:val="24"/>
              </w:rPr>
            </w:pPr>
          </w:p>
        </w:tc>
      </w:tr>
      <w:tr w14:paraId="6E741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3" w:hRule="atLeast"/>
          <w:jc w:val="center"/>
        </w:trPr>
        <w:tc>
          <w:tcPr>
            <w:tcW w:w="1652" w:type="dxa"/>
            <w:gridSpan w:val="2"/>
            <w:vAlign w:val="center"/>
          </w:tcPr>
          <w:p w14:paraId="1BB0D7A3">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符湘杭</w:t>
            </w:r>
          </w:p>
        </w:tc>
        <w:tc>
          <w:tcPr>
            <w:tcW w:w="3939" w:type="dxa"/>
            <w:gridSpan w:val="6"/>
            <w:vAlign w:val="center"/>
          </w:tcPr>
          <w:p w14:paraId="5EED4B75">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办公室主任</w:t>
            </w:r>
          </w:p>
        </w:tc>
        <w:tc>
          <w:tcPr>
            <w:tcW w:w="1103" w:type="dxa"/>
            <w:vAlign w:val="center"/>
          </w:tcPr>
          <w:p w14:paraId="6DDC5ED8">
            <w:pPr>
              <w:autoSpaceDN w:val="0"/>
              <w:spacing w:line="320" w:lineRule="exact"/>
              <w:jc w:val="center"/>
              <w:textAlignment w:val="center"/>
              <w:rPr>
                <w:rFonts w:hint="eastAsia" w:eastAsia="仿宋_GB2312" w:cs="仿宋_GB2312"/>
                <w:sz w:val="24"/>
              </w:rPr>
            </w:pPr>
            <w:r>
              <w:rPr>
                <w:rFonts w:hint="eastAsia" w:eastAsia="仿宋_GB2312" w:cs="仿宋_GB2312"/>
                <w:sz w:val="24"/>
                <w:lang w:eastAsia="zh-CN"/>
              </w:rPr>
              <w:t>乾州街道办事处</w:t>
            </w:r>
          </w:p>
        </w:tc>
        <w:tc>
          <w:tcPr>
            <w:tcW w:w="3106" w:type="dxa"/>
            <w:gridSpan w:val="8"/>
            <w:vAlign w:val="center"/>
          </w:tcPr>
          <w:p w14:paraId="36DC713E">
            <w:pPr>
              <w:autoSpaceDN w:val="0"/>
              <w:spacing w:line="320" w:lineRule="exact"/>
              <w:jc w:val="center"/>
              <w:textAlignment w:val="center"/>
              <w:rPr>
                <w:rFonts w:hint="eastAsia" w:eastAsia="仿宋_GB2312" w:cs="仿宋_GB2312"/>
                <w:sz w:val="24"/>
              </w:rPr>
            </w:pPr>
          </w:p>
        </w:tc>
      </w:tr>
      <w:tr w14:paraId="2F794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3" w:hRule="atLeast"/>
          <w:jc w:val="center"/>
        </w:trPr>
        <w:tc>
          <w:tcPr>
            <w:tcW w:w="1652" w:type="dxa"/>
            <w:gridSpan w:val="2"/>
            <w:vAlign w:val="center"/>
          </w:tcPr>
          <w:p w14:paraId="35B12A73">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张媛芝</w:t>
            </w:r>
          </w:p>
        </w:tc>
        <w:tc>
          <w:tcPr>
            <w:tcW w:w="3939" w:type="dxa"/>
            <w:gridSpan w:val="6"/>
            <w:vAlign w:val="center"/>
          </w:tcPr>
          <w:p w14:paraId="1EDA1B7E">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财税组组长</w:t>
            </w:r>
          </w:p>
        </w:tc>
        <w:tc>
          <w:tcPr>
            <w:tcW w:w="1103" w:type="dxa"/>
            <w:vAlign w:val="center"/>
          </w:tcPr>
          <w:p w14:paraId="1588F63F">
            <w:pPr>
              <w:autoSpaceDN w:val="0"/>
              <w:spacing w:line="320" w:lineRule="exact"/>
              <w:jc w:val="center"/>
              <w:textAlignment w:val="center"/>
              <w:rPr>
                <w:rFonts w:hint="eastAsia" w:eastAsia="仿宋_GB2312" w:cs="仿宋_GB2312"/>
                <w:sz w:val="24"/>
              </w:rPr>
            </w:pPr>
            <w:r>
              <w:rPr>
                <w:rFonts w:hint="eastAsia" w:eastAsia="仿宋_GB2312" w:cs="仿宋_GB2312"/>
                <w:sz w:val="24"/>
                <w:lang w:eastAsia="zh-CN"/>
              </w:rPr>
              <w:t>乾州街道办事处</w:t>
            </w:r>
          </w:p>
        </w:tc>
        <w:tc>
          <w:tcPr>
            <w:tcW w:w="3106" w:type="dxa"/>
            <w:gridSpan w:val="8"/>
            <w:vAlign w:val="center"/>
          </w:tcPr>
          <w:p w14:paraId="4B59E067">
            <w:pPr>
              <w:autoSpaceDN w:val="0"/>
              <w:spacing w:line="320" w:lineRule="exact"/>
              <w:jc w:val="center"/>
              <w:textAlignment w:val="center"/>
              <w:rPr>
                <w:rFonts w:hint="eastAsia" w:eastAsia="仿宋_GB2312" w:cs="仿宋_GB2312"/>
                <w:sz w:val="24"/>
              </w:rPr>
            </w:pPr>
          </w:p>
        </w:tc>
      </w:tr>
      <w:tr w14:paraId="1CB20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80" w:hRule="atLeast"/>
          <w:jc w:val="center"/>
        </w:trPr>
        <w:tc>
          <w:tcPr>
            <w:tcW w:w="9800" w:type="dxa"/>
            <w:gridSpan w:val="17"/>
            <w:vAlign w:val="center"/>
          </w:tcPr>
          <w:p w14:paraId="0A51C71D">
            <w:pPr>
              <w:autoSpaceDN w:val="0"/>
              <w:spacing w:line="320" w:lineRule="exact"/>
              <w:jc w:val="left"/>
              <w:textAlignment w:val="center"/>
              <w:rPr>
                <w:rFonts w:hint="eastAsia" w:eastAsia="仿宋_GB2312" w:cs="仿宋_GB2312"/>
                <w:sz w:val="24"/>
              </w:rPr>
            </w:pPr>
            <w:r>
              <w:rPr>
                <w:rFonts w:hint="eastAsia" w:eastAsia="仿宋_GB2312" w:cs="仿宋_GB2312"/>
                <w:sz w:val="24"/>
              </w:rPr>
              <w:t>评价组组长签署意见：</w:t>
            </w:r>
          </w:p>
          <w:p w14:paraId="21987F3D">
            <w:pPr>
              <w:pStyle w:val="12"/>
              <w:rPr>
                <w:rFonts w:hint="eastAsia" w:eastAsia="仿宋_GB2312" w:cs="仿宋_GB2312"/>
                <w:sz w:val="24"/>
              </w:rPr>
            </w:pPr>
          </w:p>
          <w:p w14:paraId="6102CDEA">
            <w:pPr>
              <w:pStyle w:val="13"/>
              <w:rPr>
                <w:rFonts w:hint="eastAsia" w:eastAsia="仿宋_GB2312" w:cs="仿宋_GB2312"/>
                <w:sz w:val="24"/>
              </w:rPr>
            </w:pPr>
          </w:p>
          <w:p w14:paraId="72278DC5">
            <w:pPr>
              <w:rPr>
                <w:rFonts w:hint="eastAsia"/>
              </w:rPr>
            </w:pPr>
          </w:p>
          <w:p w14:paraId="115D85D0">
            <w:pPr>
              <w:autoSpaceDN w:val="0"/>
              <w:spacing w:line="320" w:lineRule="exact"/>
              <w:jc w:val="left"/>
              <w:textAlignment w:val="center"/>
              <w:rPr>
                <w:rFonts w:hint="eastAsia" w:eastAsia="仿宋_GB2312" w:cs="仿宋_GB2312"/>
                <w:sz w:val="24"/>
              </w:rPr>
            </w:pPr>
          </w:p>
          <w:p w14:paraId="23BDEFEE">
            <w:pPr>
              <w:pStyle w:val="14"/>
              <w:rPr>
                <w:rFonts w:hint="eastAsia"/>
              </w:rPr>
            </w:pPr>
          </w:p>
          <w:p w14:paraId="344D59D8">
            <w:pPr>
              <w:pStyle w:val="14"/>
              <w:rPr>
                <w:rFonts w:hint="eastAsia"/>
              </w:rPr>
            </w:pPr>
          </w:p>
          <w:p w14:paraId="04B320CA">
            <w:pPr>
              <w:autoSpaceDN w:val="0"/>
              <w:spacing w:line="320" w:lineRule="exact"/>
              <w:ind w:firstLine="5760" w:firstLineChars="2400"/>
              <w:jc w:val="left"/>
              <w:textAlignment w:val="center"/>
              <w:rPr>
                <w:rFonts w:hint="eastAsia" w:eastAsia="仿宋_GB2312" w:cs="仿宋_GB2312"/>
                <w:sz w:val="24"/>
              </w:rPr>
            </w:pPr>
            <w:r>
              <w:rPr>
                <w:rFonts w:hint="eastAsia" w:eastAsia="仿宋_GB2312" w:cs="仿宋_GB2312"/>
                <w:sz w:val="24"/>
              </w:rPr>
              <w:t>评价组组长（签字）：</w:t>
            </w:r>
          </w:p>
          <w:p w14:paraId="331F8999">
            <w:pPr>
              <w:pStyle w:val="12"/>
              <w:rPr>
                <w:rFonts w:hint="eastAsia"/>
              </w:rPr>
            </w:pPr>
          </w:p>
          <w:p w14:paraId="0FFBA518">
            <w:pPr>
              <w:pStyle w:val="12"/>
              <w:rPr>
                <w:rFonts w:hint="eastAsia"/>
              </w:rPr>
            </w:pPr>
          </w:p>
          <w:p w14:paraId="4B648A61">
            <w:pPr>
              <w:pStyle w:val="12"/>
              <w:rPr>
                <w:rFonts w:hint="eastAsia" w:eastAsia="仿宋_GB2312" w:cs="仿宋_GB2312"/>
                <w:sz w:val="24"/>
              </w:rPr>
            </w:pPr>
          </w:p>
          <w:p w14:paraId="2E6320C9">
            <w:pPr>
              <w:pStyle w:val="13"/>
              <w:rPr>
                <w:rFonts w:hint="eastAsia"/>
              </w:rPr>
            </w:pPr>
          </w:p>
          <w:p w14:paraId="60D83D14">
            <w:pPr>
              <w:autoSpaceDN w:val="0"/>
              <w:spacing w:line="320" w:lineRule="exact"/>
              <w:jc w:val="left"/>
              <w:textAlignment w:val="center"/>
              <w:rPr>
                <w:rFonts w:hint="eastAsia" w:eastAsia="仿宋_GB2312" w:cs="仿宋_GB2312"/>
                <w:sz w:val="24"/>
              </w:rPr>
            </w:pPr>
            <w:r>
              <w:rPr>
                <w:rFonts w:hint="eastAsia" w:eastAsia="仿宋_GB2312" w:cs="仿宋_GB2312"/>
                <w:sz w:val="24"/>
              </w:rPr>
              <w:t xml:space="preserve">                                                             年    月    日</w:t>
            </w:r>
          </w:p>
        </w:tc>
      </w:tr>
      <w:tr w14:paraId="2BD93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8" w:hRule="atLeast"/>
          <w:jc w:val="center"/>
        </w:trPr>
        <w:tc>
          <w:tcPr>
            <w:tcW w:w="9800" w:type="dxa"/>
            <w:gridSpan w:val="17"/>
            <w:vAlign w:val="center"/>
          </w:tcPr>
          <w:p w14:paraId="0E184E1F">
            <w:pPr>
              <w:autoSpaceDN w:val="0"/>
              <w:spacing w:line="320" w:lineRule="exact"/>
              <w:jc w:val="left"/>
              <w:textAlignment w:val="center"/>
              <w:rPr>
                <w:rFonts w:hint="eastAsia" w:eastAsia="仿宋_GB2312" w:cs="仿宋_GB2312"/>
                <w:sz w:val="24"/>
              </w:rPr>
            </w:pPr>
            <w:r>
              <w:rPr>
                <w:rFonts w:hint="eastAsia" w:eastAsia="仿宋_GB2312" w:cs="仿宋_GB2312"/>
                <w:sz w:val="24"/>
              </w:rPr>
              <w:t>部门（单位）意见：</w:t>
            </w:r>
          </w:p>
          <w:p w14:paraId="5BBC04BA">
            <w:pPr>
              <w:pStyle w:val="12"/>
              <w:rPr>
                <w:rFonts w:hint="eastAsia" w:eastAsia="仿宋_GB2312" w:cs="仿宋_GB2312"/>
                <w:sz w:val="24"/>
              </w:rPr>
            </w:pPr>
          </w:p>
          <w:p w14:paraId="3B936E32">
            <w:pPr>
              <w:pStyle w:val="13"/>
              <w:rPr>
                <w:rFonts w:hint="eastAsia"/>
              </w:rPr>
            </w:pPr>
          </w:p>
          <w:p w14:paraId="0D665953">
            <w:pPr>
              <w:pStyle w:val="12"/>
              <w:rPr>
                <w:rFonts w:hint="eastAsia"/>
              </w:rPr>
            </w:pPr>
          </w:p>
          <w:p w14:paraId="0E805252">
            <w:pPr>
              <w:autoSpaceDN w:val="0"/>
              <w:spacing w:line="320" w:lineRule="exact"/>
              <w:ind w:firstLine="2880" w:firstLineChars="1200"/>
              <w:jc w:val="left"/>
              <w:textAlignment w:val="center"/>
              <w:rPr>
                <w:rFonts w:hint="eastAsia" w:eastAsia="仿宋_GB2312" w:cs="仿宋_GB2312"/>
                <w:sz w:val="24"/>
                <w:lang w:val="en-US" w:eastAsia="zh-CN"/>
              </w:rPr>
            </w:pPr>
          </w:p>
          <w:p w14:paraId="24EF4127">
            <w:pPr>
              <w:autoSpaceDN w:val="0"/>
              <w:spacing w:line="320" w:lineRule="exact"/>
              <w:ind w:firstLine="2880" w:firstLineChars="1200"/>
              <w:jc w:val="left"/>
              <w:textAlignment w:val="center"/>
              <w:rPr>
                <w:rFonts w:hint="eastAsia" w:eastAsia="仿宋_GB2312" w:cs="仿宋_GB2312"/>
                <w:sz w:val="24"/>
              </w:rPr>
            </w:pPr>
            <w:r>
              <w:rPr>
                <w:rFonts w:hint="eastAsia" w:eastAsia="仿宋_GB2312" w:cs="仿宋_GB2312"/>
                <w:sz w:val="24"/>
                <w:lang w:val="en-US" w:eastAsia="zh-CN"/>
              </w:rPr>
              <w:t xml:space="preserve">     </w:t>
            </w:r>
            <w:r>
              <w:rPr>
                <w:rFonts w:hint="eastAsia" w:eastAsia="仿宋_GB2312" w:cs="仿宋_GB2312"/>
                <w:sz w:val="24"/>
              </w:rPr>
              <w:t>整体支出评价真实、合理有效。</w:t>
            </w:r>
          </w:p>
          <w:p w14:paraId="6CD86060">
            <w:pPr>
              <w:pStyle w:val="12"/>
              <w:rPr>
                <w:rFonts w:hint="eastAsia" w:eastAsia="仿宋_GB2312" w:cs="仿宋_GB2312"/>
                <w:sz w:val="24"/>
              </w:rPr>
            </w:pPr>
          </w:p>
          <w:p w14:paraId="6A32AC22">
            <w:pPr>
              <w:pStyle w:val="13"/>
              <w:rPr>
                <w:rFonts w:hint="eastAsia"/>
              </w:rPr>
            </w:pPr>
          </w:p>
          <w:p w14:paraId="0DF04C15">
            <w:pPr>
              <w:pStyle w:val="12"/>
            </w:pPr>
          </w:p>
          <w:p w14:paraId="4A832750">
            <w:pPr>
              <w:autoSpaceDN w:val="0"/>
              <w:spacing w:line="320" w:lineRule="exact"/>
              <w:jc w:val="left"/>
              <w:textAlignment w:val="center"/>
              <w:rPr>
                <w:rFonts w:hint="eastAsia" w:eastAsia="仿宋_GB2312" w:cs="仿宋_GB2312"/>
                <w:sz w:val="24"/>
              </w:rPr>
            </w:pPr>
          </w:p>
          <w:p w14:paraId="21786AC9">
            <w:pPr>
              <w:autoSpaceDN w:val="0"/>
              <w:spacing w:line="320" w:lineRule="exact"/>
              <w:jc w:val="left"/>
              <w:textAlignment w:val="center"/>
              <w:rPr>
                <w:rFonts w:hint="eastAsia" w:eastAsia="仿宋_GB2312" w:cs="仿宋_GB2312"/>
                <w:sz w:val="24"/>
              </w:rPr>
            </w:pPr>
          </w:p>
          <w:p w14:paraId="7FC8B8AA">
            <w:pPr>
              <w:autoSpaceDN w:val="0"/>
              <w:spacing w:line="320" w:lineRule="exact"/>
              <w:jc w:val="left"/>
              <w:textAlignment w:val="center"/>
              <w:rPr>
                <w:rFonts w:hint="eastAsia" w:eastAsia="仿宋_GB2312" w:cs="仿宋_GB2312"/>
                <w:sz w:val="24"/>
              </w:rPr>
            </w:pPr>
            <w:r>
              <w:rPr>
                <w:rFonts w:hint="eastAsia" w:eastAsia="仿宋_GB2312" w:cs="仿宋_GB2312"/>
                <w:sz w:val="24"/>
              </w:rPr>
              <w:t xml:space="preserve">      部门（单位）负责人（签字）：                部门（单位）（盖章）：</w:t>
            </w:r>
          </w:p>
          <w:p w14:paraId="69D47BC7">
            <w:pPr>
              <w:pStyle w:val="12"/>
              <w:rPr>
                <w:rFonts w:hint="eastAsia" w:eastAsia="仿宋_GB2312" w:cs="仿宋_GB2312"/>
                <w:sz w:val="24"/>
              </w:rPr>
            </w:pPr>
          </w:p>
          <w:p w14:paraId="7CCD847A">
            <w:pPr>
              <w:pStyle w:val="13"/>
              <w:rPr>
                <w:rFonts w:hint="eastAsia"/>
              </w:rPr>
            </w:pPr>
          </w:p>
          <w:p w14:paraId="5508E26D">
            <w:pPr>
              <w:pStyle w:val="12"/>
              <w:rPr>
                <w:rFonts w:hint="eastAsia" w:eastAsia="仿宋_GB2312" w:cs="仿宋_GB2312"/>
                <w:sz w:val="24"/>
              </w:rPr>
            </w:pPr>
          </w:p>
          <w:p w14:paraId="2B8B3464">
            <w:pPr>
              <w:pStyle w:val="13"/>
              <w:rPr>
                <w:rFonts w:hint="eastAsia" w:eastAsia="仿宋_GB2312" w:cs="仿宋_GB2312"/>
                <w:sz w:val="24"/>
              </w:rPr>
            </w:pPr>
          </w:p>
          <w:p w14:paraId="02DBD5E3">
            <w:pPr>
              <w:rPr>
                <w:rFonts w:hint="eastAsia"/>
              </w:rPr>
            </w:pPr>
          </w:p>
          <w:p w14:paraId="376E82C6">
            <w:pPr>
              <w:autoSpaceDN w:val="0"/>
              <w:spacing w:line="320" w:lineRule="exact"/>
              <w:jc w:val="left"/>
              <w:textAlignment w:val="center"/>
              <w:rPr>
                <w:rFonts w:hint="eastAsia" w:eastAsia="仿宋_GB2312" w:cs="仿宋_GB2312"/>
                <w:sz w:val="24"/>
              </w:rPr>
            </w:pPr>
            <w:r>
              <w:rPr>
                <w:rFonts w:hint="eastAsia" w:eastAsia="仿宋_GB2312" w:cs="仿宋_GB2312"/>
                <w:sz w:val="24"/>
              </w:rPr>
              <w:t xml:space="preserve">                                                               年    月    日</w:t>
            </w:r>
          </w:p>
        </w:tc>
      </w:tr>
      <w:tr w14:paraId="5644F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09" w:hRule="atLeast"/>
          <w:jc w:val="center"/>
        </w:trPr>
        <w:tc>
          <w:tcPr>
            <w:tcW w:w="9800" w:type="dxa"/>
            <w:gridSpan w:val="17"/>
            <w:vAlign w:val="center"/>
          </w:tcPr>
          <w:p w14:paraId="71926B51">
            <w:pPr>
              <w:spacing w:line="320" w:lineRule="exact"/>
              <w:rPr>
                <w:rFonts w:hint="eastAsia" w:eastAsia="仿宋_GB2312"/>
                <w:sz w:val="24"/>
              </w:rPr>
            </w:pPr>
            <w:r>
              <w:rPr>
                <w:rFonts w:hint="eastAsia" w:eastAsia="仿宋_GB2312"/>
                <w:sz w:val="24"/>
              </w:rPr>
              <w:t>财政部门归口业务股室意见：</w:t>
            </w:r>
          </w:p>
          <w:p w14:paraId="5CBFEA08">
            <w:pPr>
              <w:pStyle w:val="12"/>
              <w:rPr>
                <w:rFonts w:hint="eastAsia"/>
              </w:rPr>
            </w:pPr>
          </w:p>
          <w:p w14:paraId="2C3D6948">
            <w:pPr>
              <w:pStyle w:val="12"/>
              <w:rPr>
                <w:rFonts w:hint="eastAsia" w:eastAsia="仿宋_GB2312"/>
                <w:sz w:val="24"/>
              </w:rPr>
            </w:pPr>
          </w:p>
          <w:p w14:paraId="1D33F332">
            <w:pPr>
              <w:pStyle w:val="13"/>
              <w:rPr>
                <w:rFonts w:hint="eastAsia" w:eastAsia="仿宋_GB2312"/>
                <w:sz w:val="24"/>
              </w:rPr>
            </w:pPr>
          </w:p>
          <w:p w14:paraId="3AEFE297">
            <w:pPr>
              <w:rPr>
                <w:rFonts w:hint="eastAsia" w:eastAsia="仿宋_GB2312"/>
                <w:sz w:val="24"/>
              </w:rPr>
            </w:pPr>
          </w:p>
          <w:p w14:paraId="02185006">
            <w:pPr>
              <w:pStyle w:val="12"/>
              <w:rPr>
                <w:rFonts w:hint="eastAsia" w:eastAsia="仿宋_GB2312"/>
                <w:sz w:val="24"/>
              </w:rPr>
            </w:pPr>
          </w:p>
          <w:p w14:paraId="7BD93C43">
            <w:pPr>
              <w:rPr>
                <w:rFonts w:hint="eastAsia"/>
              </w:rPr>
            </w:pPr>
          </w:p>
          <w:p w14:paraId="215849CC">
            <w:pPr>
              <w:pStyle w:val="14"/>
              <w:rPr>
                <w:rFonts w:hint="eastAsia"/>
              </w:rPr>
            </w:pPr>
          </w:p>
          <w:p w14:paraId="7C9C2204">
            <w:pPr>
              <w:pStyle w:val="14"/>
              <w:ind w:left="0" w:leftChars="0" w:firstLine="0" w:firstLineChars="0"/>
              <w:rPr>
                <w:rFonts w:hint="eastAsia"/>
              </w:rPr>
            </w:pPr>
          </w:p>
          <w:p w14:paraId="17115FE0">
            <w:pPr>
              <w:spacing w:line="320" w:lineRule="exact"/>
              <w:rPr>
                <w:rFonts w:hint="eastAsia" w:eastAsia="仿宋_GB2312"/>
                <w:sz w:val="24"/>
              </w:rPr>
            </w:pPr>
          </w:p>
          <w:p w14:paraId="5362FCCC">
            <w:pPr>
              <w:spacing w:line="320" w:lineRule="exact"/>
              <w:rPr>
                <w:rFonts w:hint="eastAsia" w:eastAsia="仿宋_GB2312"/>
                <w:sz w:val="24"/>
              </w:rPr>
            </w:pPr>
            <w:r>
              <w:rPr>
                <w:rFonts w:hint="eastAsia" w:eastAsia="仿宋_GB2312"/>
                <w:sz w:val="24"/>
              </w:rPr>
              <w:t xml:space="preserve">      财政部门归口业务股室负责人（签字）：         财政部门归口业务股室（盖章）：</w:t>
            </w:r>
          </w:p>
          <w:p w14:paraId="5DE03A97">
            <w:pPr>
              <w:pStyle w:val="12"/>
              <w:rPr>
                <w:rFonts w:hint="eastAsia"/>
              </w:rPr>
            </w:pPr>
          </w:p>
          <w:p w14:paraId="33115FAB">
            <w:pPr>
              <w:pStyle w:val="12"/>
              <w:rPr>
                <w:rFonts w:hint="eastAsia" w:eastAsia="仿宋_GB2312"/>
                <w:sz w:val="24"/>
              </w:rPr>
            </w:pPr>
          </w:p>
          <w:p w14:paraId="415E92D7">
            <w:pPr>
              <w:pStyle w:val="13"/>
              <w:rPr>
                <w:rFonts w:hint="eastAsia" w:eastAsia="仿宋_GB2312"/>
                <w:sz w:val="24"/>
              </w:rPr>
            </w:pPr>
          </w:p>
          <w:p w14:paraId="6E9CE202">
            <w:pPr>
              <w:rPr>
                <w:rFonts w:hint="eastAsia"/>
              </w:rPr>
            </w:pPr>
          </w:p>
          <w:p w14:paraId="1539536E">
            <w:pPr>
              <w:autoSpaceDN w:val="0"/>
              <w:spacing w:line="320" w:lineRule="exact"/>
              <w:ind w:firstLine="7680" w:firstLineChars="3200"/>
              <w:jc w:val="left"/>
              <w:textAlignment w:val="center"/>
              <w:rPr>
                <w:rFonts w:hint="eastAsia" w:eastAsia="仿宋_GB2312" w:cs="仿宋_GB2312"/>
                <w:sz w:val="24"/>
              </w:rPr>
            </w:pPr>
            <w:r>
              <w:rPr>
                <w:rFonts w:hint="eastAsia" w:eastAsia="仿宋_GB2312"/>
                <w:sz w:val="24"/>
              </w:rPr>
              <w:t>年    月   日</w:t>
            </w:r>
          </w:p>
        </w:tc>
      </w:tr>
    </w:tbl>
    <w:p w14:paraId="198D3352">
      <w:pPr>
        <w:rPr>
          <w:vanish/>
        </w:rPr>
      </w:pPr>
    </w:p>
    <w:tbl>
      <w:tblPr>
        <w:tblStyle w:val="9"/>
        <w:tblpPr w:leftFromText="180" w:rightFromText="180" w:vertAnchor="text" w:tblpX="10483" w:tblpY="-32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14:paraId="5B4D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6" w:type="dxa"/>
          </w:tcPr>
          <w:p w14:paraId="65666AB8">
            <w:pPr>
              <w:spacing w:line="560" w:lineRule="exact"/>
              <w:jc w:val="center"/>
              <w:rPr>
                <w:rFonts w:hint="eastAsia" w:eastAsia="方正小标宋_GBK"/>
                <w:sz w:val="36"/>
                <w:szCs w:val="36"/>
              </w:rPr>
            </w:pPr>
          </w:p>
        </w:tc>
      </w:tr>
    </w:tbl>
    <w:p w14:paraId="08296D91">
      <w:pPr>
        <w:pStyle w:val="14"/>
        <w:rPr>
          <w:rFonts w:hint="default" w:ascii="微软雅黑" w:hAnsi="微软雅黑" w:eastAsia="微软雅黑" w:cs="微软雅黑"/>
          <w:sz w:val="31"/>
          <w:szCs w:val="31"/>
        </w:rPr>
      </w:pPr>
    </w:p>
    <w:p w14:paraId="7DBFE286">
      <w:pPr>
        <w:pStyle w:val="14"/>
        <w:rPr>
          <w:rFonts w:hint="default" w:ascii="微软雅黑" w:hAnsi="微软雅黑" w:eastAsia="微软雅黑" w:cs="微软雅黑"/>
          <w:sz w:val="31"/>
          <w:szCs w:val="31"/>
        </w:rPr>
      </w:pPr>
    </w:p>
    <w:p w14:paraId="6792F99C">
      <w:pPr>
        <w:pStyle w:val="4"/>
        <w:widowControl/>
        <w:spacing w:beforeAutospacing="0" w:after="336" w:afterAutospacing="0" w:line="400" w:lineRule="exact"/>
        <w:jc w:val="center"/>
        <w:rPr>
          <w:rFonts w:hint="eastAsia" w:ascii="微软雅黑" w:hAnsi="微软雅黑" w:eastAsia="微软雅黑" w:cs="微软雅黑"/>
          <w:sz w:val="31"/>
          <w:szCs w:val="31"/>
          <w:lang w:eastAsia="zh-CN"/>
        </w:rPr>
      </w:pPr>
      <w:r>
        <w:rPr>
          <w:rFonts w:ascii="微软雅黑" w:hAnsi="微软雅黑" w:eastAsia="微软雅黑" w:cs="微软雅黑"/>
          <w:sz w:val="31"/>
          <w:szCs w:val="31"/>
        </w:rPr>
        <w:t>吉首市</w:t>
      </w:r>
      <w:r>
        <w:rPr>
          <w:rFonts w:hint="eastAsia" w:ascii="微软雅黑" w:hAnsi="微软雅黑" w:eastAsia="微软雅黑" w:cs="微软雅黑"/>
          <w:sz w:val="31"/>
          <w:szCs w:val="31"/>
          <w:lang w:eastAsia="zh-CN"/>
        </w:rPr>
        <w:t>乾州街道办事处</w:t>
      </w:r>
    </w:p>
    <w:p w14:paraId="590C7A5E">
      <w:pPr>
        <w:pStyle w:val="4"/>
        <w:widowControl/>
        <w:spacing w:beforeAutospacing="0" w:after="336" w:afterAutospacing="0" w:line="400" w:lineRule="exact"/>
        <w:jc w:val="center"/>
        <w:rPr>
          <w:rFonts w:eastAsia="楷体_GB2312"/>
          <w:sz w:val="32"/>
          <w:szCs w:val="32"/>
        </w:rPr>
      </w:pPr>
      <w:r>
        <w:rPr>
          <w:rFonts w:hint="eastAsia" w:ascii="微软雅黑" w:hAnsi="微软雅黑" w:eastAsia="微软雅黑" w:cs="微软雅黑"/>
          <w:sz w:val="31"/>
          <w:szCs w:val="31"/>
          <w:lang w:eastAsia="zh-CN"/>
        </w:rPr>
        <w:t>202</w:t>
      </w:r>
      <w:r>
        <w:rPr>
          <w:rFonts w:hint="eastAsia" w:ascii="微软雅黑" w:hAnsi="微软雅黑" w:eastAsia="微软雅黑" w:cs="微软雅黑"/>
          <w:sz w:val="31"/>
          <w:szCs w:val="31"/>
          <w:lang w:val="en-US" w:eastAsia="zh-CN"/>
        </w:rPr>
        <w:t>4</w:t>
      </w:r>
      <w:r>
        <w:rPr>
          <w:rFonts w:ascii="微软雅黑" w:hAnsi="微软雅黑" w:eastAsia="微软雅黑" w:cs="微软雅黑"/>
          <w:sz w:val="31"/>
          <w:szCs w:val="31"/>
        </w:rPr>
        <w:t>年度部门整体支出绩效评价报告</w:t>
      </w:r>
    </w:p>
    <w:p w14:paraId="0084E303">
      <w:pPr>
        <w:spacing w:line="600" w:lineRule="exact"/>
        <w:ind w:firstLine="640" w:firstLineChars="200"/>
        <w:rPr>
          <w:rFonts w:eastAsia="黑体"/>
          <w:sz w:val="32"/>
          <w:szCs w:val="32"/>
        </w:rPr>
      </w:pPr>
      <w:r>
        <w:rPr>
          <w:rFonts w:eastAsia="黑体"/>
          <w:sz w:val="32"/>
          <w:szCs w:val="32"/>
        </w:rPr>
        <w:t>一、基本情况</w:t>
      </w:r>
    </w:p>
    <w:p w14:paraId="3913B699">
      <w:pPr>
        <w:spacing w:line="600" w:lineRule="exact"/>
        <w:ind w:firstLine="643" w:firstLineChars="200"/>
        <w:rPr>
          <w:rFonts w:hint="eastAsia" w:cs="宋体"/>
          <w:b/>
          <w:bCs/>
          <w:sz w:val="32"/>
          <w:szCs w:val="32"/>
        </w:rPr>
      </w:pPr>
      <w:r>
        <w:rPr>
          <w:rFonts w:eastAsia="楷体_GB2312"/>
          <w:b/>
          <w:bCs/>
          <w:sz w:val="32"/>
          <w:szCs w:val="32"/>
        </w:rPr>
        <w:t>（一）部门（单位）基本情</w:t>
      </w:r>
      <w:r>
        <w:rPr>
          <w:rFonts w:hint="eastAsia" w:cs="宋体"/>
          <w:b/>
          <w:bCs/>
          <w:sz w:val="32"/>
          <w:szCs w:val="32"/>
        </w:rPr>
        <w:t>况</w:t>
      </w:r>
    </w:p>
    <w:p w14:paraId="06B640FB">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14:paraId="73E6A926">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1）加强党的建设。落实基层党建工作责任制，统筹街道和社区区域化党建，加强非公有制经济组织和社会组织党建工件，实现党的组织和工作全覆盖。落实全面从严治党政治责任，落实意识形态工作责任，负责辖区宣传思想和精神文明建设。</w:t>
      </w:r>
    </w:p>
    <w:p w14:paraId="200BD56C">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（2）统筹区域发展。统筹落实市委、市政府关于辖区发展的重大决策和建设规划，负责优化环境、采集企业信息、服务辖区企业、促进项目发展等工作，推动高质量持续发展。</w:t>
      </w:r>
    </w:p>
    <w:p w14:paraId="5E6CB5D3">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3）组织公共服务。组织实施与居民生活密切相关的各项公共服务，贯彻落实人力资源和社会保障、民政、医疗保障、教育体育、科技文化、卫生健康、残疾人保障、退役军人事务管理服务等领域相关法规政策。</w:t>
      </w:r>
    </w:p>
    <w:p w14:paraId="0C450791">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（4）实施综合管理。负责市直部门向街道派驻机构负责人的人事考核权和征得同意权。组织领导和综合协调辖区内城市管理、文明创建等综合性管理工作。承担街道生态环境保护、物业监管相关工作职责。</w:t>
      </w:r>
    </w:p>
    <w:p w14:paraId="18ADB406">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5）维护公共安全。承担辖区公共安全及安全生产监管，构建公共安全防控体系。承担应急管理、安全生产、农产品质量安全监督管理等工作。组织抢险救灾等工作，保护人民群众生命财产安全。承担社会治安综合治理、平安建设等工作，处理群众来信来访，反映社情民意，化解矛盾纠纷，维护辖区社会稳定。</w:t>
      </w:r>
    </w:p>
    <w:p w14:paraId="3E88C906">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（6）监督执法管理。管理街道综合行政执法队伍，对辖区内各类专业执法工作进行统筹协调，组织开展群众监督和社会监督。</w:t>
      </w:r>
    </w:p>
    <w:p w14:paraId="48C7B5BE">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（7）动员社会参与。动员辖区内各类单位、社会组织、村（社区）等力量参与社会治理，引导、整合辖区内各种社会力量为区域发展服务。</w:t>
      </w:r>
    </w:p>
    <w:p w14:paraId="2187D6E1">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（8）指导村（社区）自治。指导村（社区）委会（居委会）建设，健全村（社区）自治平台，组织驻村单位联点和村（社区）村（居）民参与村（社区）建设和管理。</w:t>
      </w:r>
    </w:p>
    <w:p w14:paraId="5BC5088B">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（9）完成市委、市政府交办的其他任务。</w:t>
      </w:r>
    </w:p>
    <w:p w14:paraId="7AB0F36C">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2．机构情况，包括当年变动情况及原因。</w:t>
      </w:r>
    </w:p>
    <w:p w14:paraId="1BCBC81F">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按编制情况分为政府机关、农业综合服务中心、生态环境事务中心、便民服务中心、自然资源和村镇建设事务中心、退役军人服务站及综合行政执法大队等7个部门。</w:t>
      </w:r>
    </w:p>
    <w:p w14:paraId="1C72372E">
      <w:pPr>
        <w:numPr>
          <w:ilvl w:val="0"/>
          <w:numId w:val="2"/>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人员情况，包括当年变动情况及原因。</w:t>
      </w:r>
    </w:p>
    <w:p w14:paraId="44EB53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楷体_GB2312"/>
          <w:b/>
          <w:bCs/>
          <w:sz w:val="32"/>
          <w:szCs w:val="32"/>
        </w:rPr>
      </w:pPr>
      <w:r>
        <w:rPr>
          <w:rFonts w:hint="eastAsia" w:ascii="仿宋_GB2312" w:hAnsi="仿宋" w:eastAsia="仿宋_GB2312"/>
          <w:sz w:val="32"/>
          <w:szCs w:val="32"/>
          <w:lang w:val="en-US" w:eastAsia="zh-CN"/>
        </w:rPr>
        <w:t>年末编制数87名，其中行政编制31名，事业编制56名，（其中农业综合服务中心16名；生态环境事务中心8名；便民服务中心10名；自然资源和村镇建设事务中心6名；退役军人服务站5名；综合行政执法大队11名）。实有人数83人：在职83人，其中行政31人，事业52人（农业综合服务中心15人；生态环境事务中心8人；便民服务中心7人；自然资源和村镇建设事务中心6人；退役军人服务站5人；综合行政执法大队11人）。2023年度末实有人数80人，比上年度增加3人。</w:t>
      </w:r>
    </w:p>
    <w:p w14:paraId="11013122">
      <w:pPr>
        <w:numPr>
          <w:ilvl w:val="0"/>
          <w:numId w:val="0"/>
        </w:numPr>
        <w:spacing w:line="600" w:lineRule="exact"/>
        <w:ind w:firstLine="643" w:firstLineChars="200"/>
        <w:rPr>
          <w:rFonts w:hint="eastAsia" w:eastAsia="楷体_GB2312"/>
          <w:b/>
          <w:bCs/>
          <w:sz w:val="32"/>
          <w:szCs w:val="32"/>
        </w:rPr>
      </w:pPr>
      <w:r>
        <w:rPr>
          <w:rFonts w:hint="eastAsia" w:ascii="Times New Roman" w:hAnsi="Times New Roman" w:eastAsia="楷体_GB2312" w:cs="Times New Roman"/>
          <w:b/>
          <w:bCs/>
          <w:kern w:val="2"/>
          <w:sz w:val="32"/>
          <w:szCs w:val="32"/>
          <w:lang w:val="en-US" w:eastAsia="zh-CN" w:bidi="ar-SA"/>
        </w:rPr>
        <w:t>（</w:t>
      </w:r>
      <w:r>
        <w:rPr>
          <w:rFonts w:hint="eastAsia" w:eastAsia="楷体_GB2312" w:cs="Times New Roman"/>
          <w:b/>
          <w:bCs/>
          <w:kern w:val="2"/>
          <w:sz w:val="32"/>
          <w:szCs w:val="32"/>
          <w:lang w:val="en-US" w:eastAsia="zh-CN" w:bidi="ar-SA"/>
        </w:rPr>
        <w:t>二</w:t>
      </w:r>
      <w:r>
        <w:rPr>
          <w:rFonts w:hint="eastAsia" w:ascii="Times New Roman" w:hAnsi="Times New Roman" w:eastAsia="楷体_GB2312" w:cs="Times New Roman"/>
          <w:b/>
          <w:bCs/>
          <w:kern w:val="2"/>
          <w:sz w:val="32"/>
          <w:szCs w:val="32"/>
          <w:lang w:val="en-US" w:eastAsia="zh-CN" w:bidi="ar-SA"/>
        </w:rPr>
        <w:t>）</w:t>
      </w:r>
      <w:r>
        <w:rPr>
          <w:rFonts w:eastAsia="楷体_GB2312"/>
          <w:b/>
          <w:bCs/>
          <w:sz w:val="32"/>
          <w:szCs w:val="32"/>
        </w:rPr>
        <w:t>部门（单位）年度整体支出绩效目标，</w:t>
      </w:r>
      <w:r>
        <w:rPr>
          <w:rFonts w:hint="eastAsia" w:eastAsia="楷体_GB2312"/>
          <w:b/>
          <w:bCs/>
          <w:sz w:val="32"/>
          <w:szCs w:val="32"/>
        </w:rPr>
        <w:t>市</w:t>
      </w:r>
      <w:r>
        <w:rPr>
          <w:rFonts w:eastAsia="楷体_GB2312"/>
          <w:b/>
          <w:bCs/>
          <w:sz w:val="32"/>
          <w:szCs w:val="32"/>
        </w:rPr>
        <w:t>级专项资金绩效目标</w:t>
      </w:r>
    </w:p>
    <w:p w14:paraId="10FE4F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hAnsi="Times New Roman" w:eastAsia="仿宋_GB2312"/>
          <w:sz w:val="32"/>
          <w:szCs w:val="32"/>
        </w:rPr>
        <w:t>年度部门整体支出共计</w:t>
      </w:r>
      <w:r>
        <w:rPr>
          <w:rFonts w:hint="eastAsia" w:ascii="仿宋_GB2312" w:eastAsia="仿宋_GB2312"/>
          <w:sz w:val="32"/>
          <w:szCs w:val="32"/>
          <w:lang w:val="en-US" w:eastAsia="zh-CN"/>
        </w:rPr>
        <w:t>2930.08万</w:t>
      </w:r>
      <w:r>
        <w:rPr>
          <w:rFonts w:hint="eastAsia" w:ascii="仿宋_GB2312" w:hAnsi="Times New Roman" w:eastAsia="仿宋_GB2312"/>
          <w:sz w:val="32"/>
          <w:szCs w:val="32"/>
        </w:rPr>
        <w:t>元。其中：一般公共服务支出</w:t>
      </w:r>
      <w:r>
        <w:rPr>
          <w:rFonts w:hint="eastAsia" w:ascii="仿宋_GB2312" w:eastAsia="仿宋_GB2312"/>
          <w:sz w:val="32"/>
          <w:szCs w:val="32"/>
          <w:lang w:val="en-US" w:eastAsia="zh-CN"/>
        </w:rPr>
        <w:t>1495.34万</w:t>
      </w:r>
      <w:r>
        <w:rPr>
          <w:rFonts w:hint="eastAsia" w:ascii="仿宋_GB2312" w:hAnsi="Times New Roman" w:eastAsia="仿宋_GB2312"/>
          <w:sz w:val="32"/>
          <w:szCs w:val="32"/>
        </w:rPr>
        <w:t>元、</w:t>
      </w:r>
      <w:r>
        <w:rPr>
          <w:rFonts w:hint="eastAsia" w:ascii="仿宋_GB2312" w:eastAsia="仿宋_GB2312"/>
          <w:sz w:val="32"/>
          <w:szCs w:val="32"/>
          <w:lang w:eastAsia="zh-CN"/>
        </w:rPr>
        <w:t>公共安全支出</w:t>
      </w:r>
      <w:r>
        <w:rPr>
          <w:rFonts w:hint="eastAsia" w:ascii="仿宋_GB2312" w:eastAsia="仿宋_GB2312"/>
          <w:sz w:val="32"/>
          <w:szCs w:val="32"/>
          <w:lang w:val="en-US" w:eastAsia="zh-CN"/>
        </w:rPr>
        <w:t>1万元、</w:t>
      </w:r>
      <w:r>
        <w:rPr>
          <w:rFonts w:hint="eastAsia" w:ascii="仿宋_GB2312" w:eastAsia="仿宋_GB2312"/>
          <w:sz w:val="32"/>
          <w:szCs w:val="32"/>
          <w:lang w:eastAsia="zh-CN"/>
        </w:rPr>
        <w:t>教育支出</w:t>
      </w:r>
      <w:r>
        <w:rPr>
          <w:rFonts w:hint="eastAsia" w:ascii="仿宋_GB2312" w:eastAsia="仿宋_GB2312"/>
          <w:sz w:val="32"/>
          <w:szCs w:val="32"/>
          <w:lang w:val="en-US" w:eastAsia="zh-CN"/>
        </w:rPr>
        <w:t>47.29万元、</w:t>
      </w:r>
      <w:r>
        <w:rPr>
          <w:rFonts w:hint="eastAsia" w:ascii="仿宋_GB2312" w:hAnsi="Times New Roman" w:eastAsia="仿宋_GB2312"/>
          <w:sz w:val="32"/>
          <w:szCs w:val="32"/>
        </w:rPr>
        <w:t>社会保障和就业支出</w:t>
      </w:r>
      <w:r>
        <w:rPr>
          <w:rFonts w:hint="eastAsia" w:ascii="仿宋_GB2312" w:eastAsia="仿宋_GB2312"/>
          <w:sz w:val="32"/>
          <w:szCs w:val="32"/>
          <w:lang w:val="en-US" w:eastAsia="zh-CN"/>
        </w:rPr>
        <w:t>284.93万</w:t>
      </w:r>
      <w:r>
        <w:rPr>
          <w:rFonts w:hint="eastAsia" w:ascii="仿宋_GB2312" w:hAnsi="Times New Roman" w:eastAsia="仿宋_GB2312"/>
          <w:sz w:val="32"/>
          <w:szCs w:val="32"/>
        </w:rPr>
        <w:t>元、卫生健康支出</w:t>
      </w:r>
      <w:r>
        <w:rPr>
          <w:rFonts w:hint="eastAsia" w:ascii="仿宋_GB2312" w:eastAsia="仿宋_GB2312"/>
          <w:sz w:val="32"/>
          <w:szCs w:val="32"/>
          <w:lang w:val="en-US" w:eastAsia="zh-CN"/>
        </w:rPr>
        <w:t>58.78万</w:t>
      </w:r>
      <w:r>
        <w:rPr>
          <w:rFonts w:hint="eastAsia" w:ascii="仿宋_GB2312" w:hAnsi="Times New Roman" w:eastAsia="仿宋_GB2312"/>
          <w:sz w:val="32"/>
          <w:szCs w:val="32"/>
        </w:rPr>
        <w:t>元、</w:t>
      </w:r>
      <w:r>
        <w:rPr>
          <w:rFonts w:hint="eastAsia" w:ascii="仿宋_GB2312" w:eastAsia="仿宋_GB2312"/>
          <w:sz w:val="32"/>
          <w:szCs w:val="32"/>
          <w:lang w:eastAsia="zh-CN"/>
        </w:rPr>
        <w:t>城乡社区支出</w:t>
      </w:r>
      <w:r>
        <w:rPr>
          <w:rFonts w:hint="eastAsia" w:ascii="仿宋_GB2312" w:eastAsia="仿宋_GB2312"/>
          <w:sz w:val="32"/>
          <w:szCs w:val="32"/>
          <w:lang w:val="en-US" w:eastAsia="zh-CN"/>
        </w:rPr>
        <w:t>258.15万元、</w:t>
      </w:r>
      <w:r>
        <w:rPr>
          <w:rFonts w:hint="eastAsia" w:ascii="仿宋_GB2312" w:hAnsi="Times New Roman" w:eastAsia="仿宋_GB2312"/>
          <w:sz w:val="32"/>
          <w:szCs w:val="32"/>
        </w:rPr>
        <w:t>农林水支出</w:t>
      </w:r>
      <w:r>
        <w:rPr>
          <w:rFonts w:hint="eastAsia" w:ascii="仿宋_GB2312" w:eastAsia="仿宋_GB2312"/>
          <w:sz w:val="32"/>
          <w:szCs w:val="32"/>
          <w:lang w:val="en-US" w:eastAsia="zh-CN"/>
        </w:rPr>
        <w:t>511.16万</w:t>
      </w:r>
      <w:r>
        <w:rPr>
          <w:rFonts w:hint="eastAsia" w:ascii="仿宋_GB2312" w:hAnsi="Times New Roman" w:eastAsia="仿宋_GB2312"/>
          <w:sz w:val="32"/>
          <w:szCs w:val="32"/>
        </w:rPr>
        <w:t>元、</w:t>
      </w:r>
      <w:r>
        <w:rPr>
          <w:rFonts w:hint="eastAsia" w:ascii="仿宋_GB2312" w:eastAsia="仿宋_GB2312"/>
          <w:sz w:val="32"/>
          <w:szCs w:val="32"/>
          <w:lang w:eastAsia="zh-CN"/>
        </w:rPr>
        <w:t>交通运输支出</w:t>
      </w:r>
      <w:r>
        <w:rPr>
          <w:rFonts w:hint="eastAsia" w:ascii="仿宋_GB2312" w:eastAsia="仿宋_GB2312"/>
          <w:sz w:val="32"/>
          <w:szCs w:val="32"/>
          <w:lang w:val="en-US" w:eastAsia="zh-CN"/>
        </w:rPr>
        <w:t>5.53万元、</w:t>
      </w:r>
      <w:r>
        <w:rPr>
          <w:rFonts w:hint="eastAsia" w:ascii="仿宋_GB2312" w:hAnsi="Times New Roman" w:eastAsia="仿宋_GB2312"/>
          <w:sz w:val="32"/>
          <w:szCs w:val="32"/>
        </w:rPr>
        <w:t>住房保障支出</w:t>
      </w:r>
      <w:r>
        <w:rPr>
          <w:rFonts w:hint="eastAsia" w:ascii="仿宋_GB2312" w:eastAsia="仿宋_GB2312"/>
          <w:sz w:val="32"/>
          <w:szCs w:val="32"/>
          <w:lang w:val="en-US" w:eastAsia="zh-CN"/>
        </w:rPr>
        <w:t>84.93万</w:t>
      </w:r>
      <w:r>
        <w:rPr>
          <w:rFonts w:hint="eastAsia" w:ascii="仿宋_GB2312" w:hAnsi="Times New Roman" w:eastAsia="仿宋_GB2312"/>
          <w:sz w:val="32"/>
          <w:szCs w:val="32"/>
        </w:rPr>
        <w:t>元</w:t>
      </w:r>
      <w:r>
        <w:rPr>
          <w:rFonts w:hint="eastAsia" w:ascii="仿宋_GB2312" w:eastAsia="仿宋_GB2312"/>
          <w:sz w:val="32"/>
          <w:szCs w:val="32"/>
          <w:lang w:eastAsia="zh-CN"/>
        </w:rPr>
        <w:t>、国有资本经营预算支出</w:t>
      </w:r>
      <w:r>
        <w:rPr>
          <w:rFonts w:hint="eastAsia" w:ascii="仿宋_GB2312" w:eastAsia="仿宋_GB2312"/>
          <w:sz w:val="32"/>
          <w:szCs w:val="32"/>
          <w:lang w:val="en-US" w:eastAsia="zh-CN"/>
        </w:rPr>
        <w:t>16.12万元、</w:t>
      </w:r>
      <w:r>
        <w:rPr>
          <w:rFonts w:hint="eastAsia" w:ascii="仿宋_GB2312" w:eastAsia="仿宋_GB2312"/>
          <w:sz w:val="32"/>
          <w:szCs w:val="32"/>
          <w:lang w:eastAsia="zh-CN"/>
        </w:rPr>
        <w:t>灾害防治及应急管理支出</w:t>
      </w:r>
      <w:r>
        <w:rPr>
          <w:rFonts w:hint="eastAsia" w:ascii="仿宋_GB2312" w:eastAsia="仿宋_GB2312"/>
          <w:sz w:val="32"/>
          <w:szCs w:val="32"/>
          <w:lang w:val="en-US" w:eastAsia="zh-CN"/>
        </w:rPr>
        <w:t>8.5万元、</w:t>
      </w:r>
      <w:r>
        <w:rPr>
          <w:rFonts w:hint="eastAsia" w:ascii="仿宋_GB2312" w:hAnsi="Times New Roman" w:eastAsia="仿宋_GB2312"/>
          <w:sz w:val="32"/>
          <w:szCs w:val="32"/>
        </w:rPr>
        <w:t>其他支出</w:t>
      </w:r>
      <w:r>
        <w:rPr>
          <w:rFonts w:hint="eastAsia" w:ascii="仿宋_GB2312" w:eastAsia="仿宋_GB2312"/>
          <w:sz w:val="32"/>
          <w:szCs w:val="32"/>
          <w:lang w:val="en-US" w:eastAsia="zh-CN"/>
        </w:rPr>
        <w:t>158.35万</w:t>
      </w:r>
      <w:r>
        <w:rPr>
          <w:rFonts w:hint="eastAsia" w:ascii="仿宋_GB2312" w:hAnsi="Times New Roman" w:eastAsia="仿宋_GB2312"/>
          <w:sz w:val="32"/>
          <w:szCs w:val="32"/>
        </w:rPr>
        <w:t>元。</w:t>
      </w:r>
    </w:p>
    <w:p w14:paraId="09BBE9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b/>
          <w:bCs/>
          <w:sz w:val="32"/>
          <w:szCs w:val="32"/>
          <w:lang w:val="en-US" w:eastAsia="zh-CN"/>
        </w:rPr>
      </w:pPr>
      <w:r>
        <w:rPr>
          <w:rFonts w:hint="eastAsia" w:ascii="仿宋_GB2312" w:eastAsia="仿宋_GB2312"/>
          <w:sz w:val="32"/>
          <w:szCs w:val="32"/>
          <w:lang w:val="en-US" w:eastAsia="zh-CN"/>
        </w:rPr>
        <w:t>2024年度部门整体支出中基本支出1351.19万元，项目支出1578.89万元。其中：</w:t>
      </w:r>
      <w:r>
        <w:rPr>
          <w:rFonts w:hint="eastAsia" w:ascii="仿宋_GB2312" w:eastAsia="仿宋_GB2312"/>
          <w:sz w:val="32"/>
          <w:szCs w:val="32"/>
          <w:lang w:eastAsia="zh-CN"/>
        </w:rPr>
        <w:t>一般公共预算财政拨款支出</w:t>
      </w:r>
      <w:r>
        <w:rPr>
          <w:rFonts w:hint="eastAsia" w:ascii="仿宋_GB2312" w:eastAsia="仿宋_GB2312"/>
          <w:sz w:val="32"/>
          <w:szCs w:val="32"/>
          <w:lang w:val="en-US" w:eastAsia="zh-CN"/>
        </w:rPr>
        <w:t>2500.59万元（基本支出1351.19万元，项目支出1149.40万元）；政府性基金预算支出234.04万元（项目支出234.04万元）；</w:t>
      </w:r>
      <w:r>
        <w:rPr>
          <w:rFonts w:hint="eastAsia" w:ascii="仿宋" w:hAnsi="仿宋" w:eastAsia="仿宋" w:cs="仿宋"/>
          <w:sz w:val="32"/>
          <w:szCs w:val="32"/>
          <w:lang w:val="en-US" w:eastAsia="zh-CN"/>
        </w:rPr>
        <w:t>国有资本经营预算支出16.12万元（项目支出16.12万元）；非财政拨款支出179.33万元（基本支出0万元，项目支出179.33万元）。</w:t>
      </w:r>
    </w:p>
    <w:p w14:paraId="6A5C892E">
      <w:pPr>
        <w:spacing w:line="600" w:lineRule="exact"/>
        <w:ind w:firstLine="640" w:firstLineChars="200"/>
        <w:rPr>
          <w:rFonts w:eastAsia="黑体"/>
          <w:sz w:val="32"/>
          <w:szCs w:val="32"/>
        </w:rPr>
      </w:pPr>
      <w:r>
        <w:rPr>
          <w:rFonts w:eastAsia="黑体"/>
          <w:sz w:val="32"/>
          <w:szCs w:val="32"/>
        </w:rPr>
        <w:t>二、一般公共预算支出情况</w:t>
      </w:r>
    </w:p>
    <w:p w14:paraId="0DC54672">
      <w:pPr>
        <w:spacing w:line="600" w:lineRule="exact"/>
        <w:ind w:firstLine="643"/>
        <w:rPr>
          <w:rFonts w:hint="eastAsia" w:cs="宋体"/>
          <w:b/>
          <w:bCs/>
          <w:sz w:val="32"/>
          <w:szCs w:val="32"/>
        </w:rPr>
      </w:pPr>
      <w:r>
        <w:rPr>
          <w:rFonts w:eastAsia="楷体_GB2312"/>
          <w:b/>
          <w:bCs/>
          <w:sz w:val="32"/>
          <w:szCs w:val="32"/>
        </w:rPr>
        <w:t>（一）基本支出情</w:t>
      </w:r>
      <w:r>
        <w:rPr>
          <w:rFonts w:hint="eastAsia" w:cs="宋体"/>
          <w:b/>
          <w:bCs/>
          <w:sz w:val="32"/>
          <w:szCs w:val="32"/>
        </w:rPr>
        <w:t>况</w:t>
      </w:r>
    </w:p>
    <w:p w14:paraId="68A6C9E2">
      <w:pPr>
        <w:pStyle w:val="21"/>
        <w:widowControl/>
        <w:spacing w:line="540" w:lineRule="exact"/>
        <w:ind w:firstLine="560"/>
        <w:rPr>
          <w:rFonts w:hint="eastAsia" w:cs="宋体"/>
          <w:b/>
          <w:bCs/>
          <w:sz w:val="32"/>
          <w:szCs w:val="32"/>
        </w:rPr>
      </w:pPr>
      <w:r>
        <w:rPr>
          <w:rFonts w:hint="eastAsia" w:ascii="仿宋_GB2312" w:hAnsi="Times New Roman" w:eastAsia="仿宋_GB2312"/>
          <w:sz w:val="32"/>
          <w:szCs w:val="32"/>
          <w:lang w:eastAsia="zh-CN"/>
        </w:rPr>
        <w:t>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w:t>
      </w:r>
      <w:r>
        <w:rPr>
          <w:rFonts w:hint="eastAsia" w:ascii="仿宋_GB2312" w:hAnsi="Times New Roman" w:eastAsia="仿宋_GB2312"/>
          <w:sz w:val="32"/>
          <w:szCs w:val="32"/>
          <w:lang w:eastAsia="zh-CN"/>
        </w:rPr>
        <w:t>我街道</w:t>
      </w:r>
      <w:r>
        <w:rPr>
          <w:rFonts w:hint="eastAsia" w:ascii="仿宋_GB2312" w:hAnsi="Times New Roman" w:eastAsia="仿宋_GB2312"/>
          <w:sz w:val="32"/>
          <w:szCs w:val="32"/>
        </w:rPr>
        <w:t>基本支出为</w:t>
      </w:r>
      <w:r>
        <w:rPr>
          <w:rFonts w:hint="eastAsia" w:ascii="仿宋_GB2312" w:hAnsi="Times New Roman" w:eastAsia="仿宋_GB2312"/>
          <w:sz w:val="32"/>
          <w:szCs w:val="32"/>
          <w:lang w:val="en-US" w:eastAsia="zh-CN"/>
        </w:rPr>
        <w:t>1351.19万</w:t>
      </w:r>
      <w:r>
        <w:rPr>
          <w:rFonts w:hint="eastAsia" w:ascii="仿宋_GB2312" w:hAnsi="Times New Roman" w:eastAsia="仿宋_GB2312"/>
          <w:sz w:val="32"/>
          <w:szCs w:val="32"/>
        </w:rPr>
        <w:t>元。其中：主要工资福利性支出</w:t>
      </w:r>
      <w:r>
        <w:rPr>
          <w:rFonts w:hint="eastAsia" w:ascii="仿宋_GB2312" w:hAnsi="Times New Roman" w:eastAsia="仿宋_GB2312"/>
          <w:sz w:val="32"/>
          <w:szCs w:val="32"/>
          <w:lang w:val="en-US" w:eastAsia="zh-CN"/>
        </w:rPr>
        <w:t>1043.24万</w:t>
      </w:r>
      <w:r>
        <w:rPr>
          <w:rFonts w:hint="eastAsia" w:ascii="仿宋_GB2312" w:hAnsi="Times New Roman" w:eastAsia="仿宋_GB2312"/>
          <w:sz w:val="32"/>
          <w:szCs w:val="32"/>
        </w:rPr>
        <w:t>元，主要包括：（基本工资、津贴补贴、奖金、绩效工资、社会保障缴费、住房公积金、其他工资福利支出等）；商品服务支出</w:t>
      </w:r>
      <w:r>
        <w:rPr>
          <w:rFonts w:hint="eastAsia" w:ascii="仿宋_GB2312" w:hAnsi="Times New Roman" w:eastAsia="仿宋_GB2312"/>
          <w:sz w:val="32"/>
          <w:szCs w:val="32"/>
          <w:lang w:val="en-US" w:eastAsia="zh-CN"/>
        </w:rPr>
        <w:t>236.65万</w:t>
      </w:r>
      <w:r>
        <w:rPr>
          <w:rFonts w:hint="eastAsia" w:ascii="仿宋_GB2312" w:hAnsi="Times New Roman" w:eastAsia="仿宋_GB2312"/>
          <w:sz w:val="32"/>
          <w:szCs w:val="32"/>
        </w:rPr>
        <w:t>元，主要包括（办公费、水电费、差旅费、会议费、公务接待费、工会经费、职工福利费、公务用车运行维护费、其他交通费、其他商品服务支出等）；对个人和家庭补助支出</w:t>
      </w:r>
      <w:r>
        <w:rPr>
          <w:rFonts w:hint="eastAsia" w:ascii="仿宋_GB2312" w:hAnsi="Times New Roman" w:eastAsia="仿宋_GB2312"/>
          <w:sz w:val="32"/>
          <w:szCs w:val="32"/>
          <w:lang w:val="en-US" w:eastAsia="zh-CN"/>
        </w:rPr>
        <w:t>66.45万</w:t>
      </w:r>
      <w:r>
        <w:rPr>
          <w:rFonts w:hint="eastAsia" w:ascii="仿宋_GB2312" w:hAnsi="Times New Roman" w:eastAsia="仿宋_GB2312"/>
          <w:sz w:val="32"/>
          <w:szCs w:val="32"/>
        </w:rPr>
        <w:t>元，主要包括：（离休费、退休费、抚恤金、生活补助、奖励金等；资本性支出</w:t>
      </w:r>
      <w:r>
        <w:rPr>
          <w:rFonts w:hint="eastAsia" w:ascii="仿宋_GB2312" w:hAnsi="Times New Roman" w:eastAsia="仿宋_GB2312"/>
          <w:sz w:val="32"/>
          <w:szCs w:val="32"/>
          <w:lang w:val="en-US" w:eastAsia="zh-CN"/>
        </w:rPr>
        <w:t>4.85万</w:t>
      </w:r>
      <w:r>
        <w:rPr>
          <w:rFonts w:hint="eastAsia" w:ascii="仿宋_GB2312" w:hAnsi="Times New Roman" w:eastAsia="仿宋_GB2312"/>
          <w:sz w:val="32"/>
          <w:szCs w:val="32"/>
        </w:rPr>
        <w:t>元</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主要是用于办公设备购置。我</w:t>
      </w:r>
      <w:r>
        <w:rPr>
          <w:rFonts w:hint="eastAsia" w:ascii="仿宋_GB2312" w:hAnsi="Times New Roman" w:eastAsia="仿宋_GB2312"/>
          <w:sz w:val="32"/>
          <w:szCs w:val="32"/>
          <w:lang w:eastAsia="zh-CN"/>
        </w:rPr>
        <w:t>街道</w:t>
      </w:r>
      <w:r>
        <w:rPr>
          <w:rFonts w:hint="eastAsia" w:ascii="仿宋_GB2312" w:hAnsi="Times New Roman" w:eastAsia="仿宋_GB2312"/>
          <w:sz w:val="32"/>
          <w:szCs w:val="32"/>
        </w:rPr>
        <w:t>严格执行部门运行经费保障机制的相关规定，编足、编实基本支出年度预算，人员经费按编制内实有人数规定的政策标准进行编制，足额编制人员经费预算，不留缺口，公用经费本着“勤俭节约、保障运转”的原则，根据公用经费定额标准及单位实际开支水平足额编制，在年度预算执行中，全年无超范围、超标准发放津贴、奖金的现象，未以任何名义违规发放个人补助，全年支出基本保障了单位的正常运转。</w:t>
      </w:r>
    </w:p>
    <w:p w14:paraId="31AF933E">
      <w:pPr>
        <w:spacing w:line="600" w:lineRule="exact"/>
        <w:ind w:firstLine="643"/>
        <w:rPr>
          <w:rFonts w:eastAsia="楷体_GB2312"/>
          <w:b/>
          <w:bCs/>
          <w:sz w:val="32"/>
          <w:szCs w:val="32"/>
        </w:rPr>
      </w:pPr>
      <w:r>
        <w:rPr>
          <w:rFonts w:eastAsia="楷体_GB2312"/>
          <w:b/>
          <w:bCs/>
          <w:sz w:val="32"/>
          <w:szCs w:val="32"/>
        </w:rPr>
        <w:t>（二）项目支出情</w:t>
      </w:r>
      <w:r>
        <w:rPr>
          <w:rFonts w:hint="eastAsia" w:cs="宋体"/>
          <w:b/>
          <w:bCs/>
          <w:sz w:val="32"/>
          <w:szCs w:val="32"/>
        </w:rPr>
        <w:t>况</w:t>
      </w:r>
    </w:p>
    <w:p w14:paraId="1BDB7CCB">
      <w:pPr>
        <w:pStyle w:val="21"/>
        <w:widowControl/>
        <w:spacing w:line="540" w:lineRule="exact"/>
        <w:ind w:firstLine="560"/>
        <w:rPr>
          <w:rFonts w:ascii="仿宋_GB2312" w:hAnsi="Times New Roman" w:eastAsia="仿宋_GB2312"/>
          <w:sz w:val="32"/>
          <w:szCs w:val="32"/>
        </w:rPr>
      </w:pPr>
      <w:r>
        <w:rPr>
          <w:rFonts w:hint="eastAsia" w:ascii="仿宋_GB2312" w:hAnsi="Times New Roman" w:eastAsia="仿宋_GB2312"/>
          <w:sz w:val="32"/>
          <w:szCs w:val="32"/>
          <w:lang w:eastAsia="zh-CN"/>
        </w:rPr>
        <w:t>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w:t>
      </w:r>
      <w:r>
        <w:rPr>
          <w:rFonts w:hint="eastAsia" w:ascii="仿宋_GB2312" w:hAnsi="Times New Roman" w:eastAsia="仿宋_GB2312"/>
          <w:sz w:val="32"/>
          <w:szCs w:val="32"/>
          <w:lang w:eastAsia="zh-CN"/>
        </w:rPr>
        <w:t>我街道</w:t>
      </w:r>
      <w:r>
        <w:rPr>
          <w:rFonts w:hint="eastAsia" w:ascii="仿宋_GB2312" w:hAnsi="Times New Roman" w:eastAsia="仿宋_GB2312"/>
          <w:sz w:val="32"/>
          <w:szCs w:val="32"/>
        </w:rPr>
        <w:t>专项支出</w:t>
      </w:r>
      <w:r>
        <w:rPr>
          <w:rFonts w:hint="eastAsia" w:ascii="仿宋_GB2312" w:hAnsi="Times New Roman" w:eastAsia="仿宋_GB2312"/>
          <w:sz w:val="32"/>
          <w:szCs w:val="32"/>
          <w:lang w:val="en-US" w:eastAsia="zh-CN"/>
        </w:rPr>
        <w:t>1149.40万</w:t>
      </w:r>
      <w:r>
        <w:rPr>
          <w:rFonts w:hint="eastAsia" w:ascii="仿宋_GB2312" w:hAnsi="Times New Roman" w:eastAsia="仿宋_GB2312"/>
          <w:sz w:val="32"/>
          <w:szCs w:val="32"/>
        </w:rPr>
        <w:t>元。其中</w:t>
      </w:r>
      <w:r>
        <w:rPr>
          <w:rFonts w:hint="eastAsia" w:ascii="仿宋_GB2312" w:hAnsi="Times New Roman" w:eastAsia="仿宋_GB2312"/>
          <w:sz w:val="32"/>
          <w:szCs w:val="32"/>
          <w:lang w:eastAsia="zh-CN"/>
        </w:rPr>
        <w:t>：网格员报酬及五险支出</w:t>
      </w:r>
      <w:r>
        <w:rPr>
          <w:rFonts w:hint="eastAsia" w:ascii="仿宋_GB2312" w:hAnsi="Times New Roman" w:eastAsia="仿宋_GB2312"/>
          <w:sz w:val="32"/>
          <w:szCs w:val="32"/>
          <w:lang w:val="en-US" w:eastAsia="zh-CN"/>
        </w:rPr>
        <w:t>186.13万</w:t>
      </w:r>
      <w:r>
        <w:rPr>
          <w:rFonts w:hint="eastAsia" w:ascii="仿宋_GB2312" w:hAnsi="Times New Roman" w:eastAsia="仿宋_GB2312"/>
          <w:sz w:val="32"/>
          <w:szCs w:val="32"/>
          <w:lang w:eastAsia="zh-CN"/>
        </w:rPr>
        <w:t>元，主要用于村、社区网格化报酬及五险等方面；</w:t>
      </w:r>
      <w:r>
        <w:rPr>
          <w:rFonts w:hint="eastAsia" w:ascii="仿宋_GB2312" w:hAnsi="Times New Roman" w:eastAsia="仿宋_GB2312"/>
          <w:sz w:val="32"/>
          <w:szCs w:val="32"/>
        </w:rPr>
        <w:t>建设美丽湘西经费</w:t>
      </w:r>
      <w:r>
        <w:rPr>
          <w:rFonts w:hint="eastAsia" w:ascii="仿宋_GB2312" w:hAnsi="Times New Roman" w:eastAsia="仿宋_GB2312"/>
          <w:sz w:val="32"/>
          <w:szCs w:val="32"/>
          <w:lang w:val="en-US" w:eastAsia="zh-CN"/>
        </w:rPr>
        <w:t>37.55万</w:t>
      </w:r>
      <w:r>
        <w:rPr>
          <w:rFonts w:hint="eastAsia" w:ascii="仿宋_GB2312" w:hAnsi="Times New Roman" w:eastAsia="仿宋_GB2312"/>
          <w:sz w:val="32"/>
          <w:szCs w:val="32"/>
        </w:rPr>
        <w:t>元，主要用于建设美丽湘西的垃圾运输费、保洁员工资、打扫卫生工具开支；</w:t>
      </w:r>
      <w:r>
        <w:rPr>
          <w:rFonts w:hint="eastAsia" w:ascii="仿宋_GB2312" w:hAnsi="Times New Roman" w:eastAsia="仿宋_GB2312"/>
          <w:sz w:val="32"/>
          <w:szCs w:val="32"/>
          <w:lang w:eastAsia="zh-CN"/>
        </w:rPr>
        <w:t>两参人员公益性岗位超期生活补贴及保险</w:t>
      </w:r>
      <w:r>
        <w:rPr>
          <w:rFonts w:hint="eastAsia" w:ascii="仿宋_GB2312" w:hAnsi="Times New Roman" w:eastAsia="仿宋_GB2312"/>
          <w:sz w:val="32"/>
          <w:szCs w:val="32"/>
          <w:lang w:val="en-US" w:eastAsia="zh-CN"/>
        </w:rPr>
        <w:t>13.13万元，主要用于两参公益性岗位超期生活补贴及缴纳社会保险；</w:t>
      </w:r>
      <w:r>
        <w:rPr>
          <w:rFonts w:hint="eastAsia" w:ascii="仿宋_GB2312" w:hAnsi="Times New Roman" w:eastAsia="仿宋_GB2312"/>
          <w:sz w:val="32"/>
          <w:szCs w:val="32"/>
          <w:lang w:eastAsia="zh-CN"/>
        </w:rPr>
        <w:t>财政追加专项经费</w:t>
      </w:r>
      <w:r>
        <w:rPr>
          <w:rFonts w:hint="eastAsia" w:ascii="仿宋_GB2312" w:hAnsi="Times New Roman" w:eastAsia="仿宋_GB2312"/>
          <w:sz w:val="32"/>
          <w:szCs w:val="32"/>
          <w:lang w:val="en-US" w:eastAsia="zh-CN"/>
        </w:rPr>
        <w:t>912.59万</w:t>
      </w:r>
      <w:r>
        <w:rPr>
          <w:rFonts w:hint="eastAsia" w:ascii="仿宋_GB2312" w:hAnsi="Times New Roman" w:eastAsia="仿宋_GB2312"/>
          <w:sz w:val="32"/>
          <w:szCs w:val="32"/>
        </w:rPr>
        <w:t>元</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主要用于</w:t>
      </w:r>
      <w:r>
        <w:rPr>
          <w:rFonts w:hint="eastAsia" w:ascii="仿宋_GB2312" w:hAnsi="Times New Roman" w:eastAsia="仿宋_GB2312"/>
          <w:sz w:val="32"/>
          <w:szCs w:val="32"/>
          <w:lang w:val="en-US" w:eastAsia="zh-CN"/>
        </w:rPr>
        <w:t>保障村级组织正常运转、</w:t>
      </w:r>
      <w:r>
        <w:rPr>
          <w:rFonts w:hint="eastAsia" w:ascii="仿宋_GB2312" w:hAnsi="Times New Roman" w:eastAsia="仿宋_GB2312"/>
          <w:sz w:val="32"/>
          <w:szCs w:val="32"/>
          <w:lang w:eastAsia="zh-CN"/>
        </w:rPr>
        <w:t>信访维稳、社区惠民、拆迁补偿、乡村振兴、易地搬迁</w:t>
      </w:r>
      <w:r>
        <w:rPr>
          <w:rFonts w:hint="eastAsia" w:ascii="仿宋_GB2312" w:hAnsi="Times New Roman" w:eastAsia="仿宋_GB2312"/>
          <w:sz w:val="32"/>
          <w:szCs w:val="32"/>
        </w:rPr>
        <w:t>等工作开支。</w:t>
      </w:r>
    </w:p>
    <w:p w14:paraId="207E16E2">
      <w:pPr>
        <w:pStyle w:val="21"/>
        <w:widowControl/>
        <w:spacing w:line="540" w:lineRule="exact"/>
        <w:ind w:firstLine="560"/>
        <w:rPr>
          <w:rFonts w:ascii="仿宋_GB2312" w:hAnsi="Times New Roman" w:eastAsia="仿宋_GB2312"/>
          <w:sz w:val="32"/>
          <w:szCs w:val="32"/>
        </w:rPr>
      </w:pPr>
      <w:r>
        <w:rPr>
          <w:rFonts w:hint="eastAsia" w:ascii="仿宋_GB2312" w:hAnsi="Times New Roman" w:eastAsia="仿宋_GB2312"/>
          <w:sz w:val="32"/>
          <w:szCs w:val="32"/>
        </w:rPr>
        <w:t>吉首市</w:t>
      </w:r>
      <w:r>
        <w:rPr>
          <w:rFonts w:hint="eastAsia" w:ascii="仿宋_GB2312" w:hAnsi="Times New Roman" w:eastAsia="仿宋_GB2312"/>
          <w:sz w:val="32"/>
          <w:szCs w:val="32"/>
          <w:lang w:eastAsia="zh-CN"/>
        </w:rPr>
        <w:t>乾州街道办事处</w:t>
      </w:r>
      <w:r>
        <w:rPr>
          <w:rFonts w:ascii="仿宋_GB2312" w:hAnsi="Times New Roman" w:eastAsia="仿宋_GB2312"/>
          <w:sz w:val="32"/>
          <w:szCs w:val="32"/>
        </w:rPr>
        <w:t>除</w:t>
      </w:r>
      <w:r>
        <w:rPr>
          <w:rFonts w:hint="eastAsia" w:ascii="仿宋_GB2312" w:hAnsi="Times New Roman" w:eastAsia="仿宋_GB2312"/>
          <w:sz w:val="32"/>
          <w:szCs w:val="32"/>
        </w:rPr>
        <w:t>本</w:t>
      </w:r>
      <w:r>
        <w:rPr>
          <w:rFonts w:ascii="仿宋_GB2312" w:hAnsi="Times New Roman" w:eastAsia="仿宋_GB2312"/>
          <w:sz w:val="32"/>
          <w:szCs w:val="32"/>
        </w:rPr>
        <w:t>级专项</w:t>
      </w:r>
      <w:r>
        <w:rPr>
          <w:rFonts w:hint="eastAsia" w:ascii="仿宋_GB2312" w:hAnsi="Times New Roman" w:eastAsia="仿宋_GB2312"/>
          <w:sz w:val="32"/>
          <w:szCs w:val="32"/>
        </w:rPr>
        <w:t>业务活动</w:t>
      </w:r>
      <w:r>
        <w:rPr>
          <w:rFonts w:ascii="仿宋_GB2312" w:hAnsi="Times New Roman" w:eastAsia="仿宋_GB2312"/>
          <w:sz w:val="32"/>
          <w:szCs w:val="32"/>
        </w:rPr>
        <w:t>资金以外</w:t>
      </w:r>
      <w:r>
        <w:rPr>
          <w:rFonts w:hint="eastAsia" w:ascii="仿宋_GB2312" w:hAnsi="Times New Roman" w:eastAsia="仿宋_GB2312"/>
          <w:sz w:val="32"/>
          <w:szCs w:val="32"/>
        </w:rPr>
        <w:t>无</w:t>
      </w:r>
      <w:r>
        <w:rPr>
          <w:rFonts w:ascii="仿宋_GB2312" w:hAnsi="Times New Roman" w:eastAsia="仿宋_GB2312"/>
          <w:sz w:val="32"/>
          <w:szCs w:val="32"/>
        </w:rPr>
        <w:t>其他项目支出情况。</w:t>
      </w:r>
      <w:r>
        <w:rPr>
          <w:rFonts w:hint="eastAsia" w:ascii="仿宋_GB2312" w:hAnsi="Times New Roman" w:eastAsia="仿宋_GB2312"/>
          <w:sz w:val="32"/>
          <w:szCs w:val="32"/>
        </w:rPr>
        <w:t>所有支出坚持专款专用的原则，严格财务管理，确保经费管理各个环节的畅通、有序、高效、合理预算、决算制度。有计划的使用资金，确保项目资金能达到预期效果。所有的资金都通过财政国库集中支付进行支付，确保资金的安全。严格使用程序。每一笔支出由领导进行审批，确保资金在使用程序上严谨，确保每一笔资金的支付公开透明，充分接受监督。</w:t>
      </w:r>
    </w:p>
    <w:p w14:paraId="0F555E29">
      <w:pPr>
        <w:numPr>
          <w:ilvl w:val="0"/>
          <w:numId w:val="3"/>
        </w:numPr>
        <w:spacing w:line="600" w:lineRule="exact"/>
        <w:ind w:firstLine="640"/>
        <w:rPr>
          <w:rFonts w:eastAsia="黑体"/>
          <w:sz w:val="32"/>
          <w:szCs w:val="32"/>
        </w:rPr>
      </w:pPr>
      <w:r>
        <w:rPr>
          <w:rFonts w:eastAsia="黑体"/>
          <w:sz w:val="32"/>
          <w:szCs w:val="32"/>
        </w:rPr>
        <w:t>政府性基金预算支出情况</w:t>
      </w:r>
    </w:p>
    <w:p w14:paraId="6333F8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2024年度政府性基金预算支出234.04万元，主要用于兴隆社区征地补偿、日间照料中心建设资金及乡村振兴工作经费。</w:t>
      </w:r>
    </w:p>
    <w:p w14:paraId="5AB8A36D">
      <w:pPr>
        <w:numPr>
          <w:ilvl w:val="0"/>
          <w:numId w:val="3"/>
        </w:numPr>
        <w:spacing w:line="600" w:lineRule="exact"/>
        <w:ind w:left="0" w:leftChars="0" w:firstLine="640" w:firstLineChars="0"/>
        <w:rPr>
          <w:rFonts w:eastAsia="黑体"/>
          <w:sz w:val="32"/>
          <w:szCs w:val="32"/>
        </w:rPr>
      </w:pPr>
      <w:r>
        <w:rPr>
          <w:rFonts w:eastAsia="黑体"/>
          <w:sz w:val="32"/>
          <w:szCs w:val="32"/>
        </w:rPr>
        <w:t>国有资本经营预算支出情况</w:t>
      </w:r>
    </w:p>
    <w:p w14:paraId="739BE8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2024年度国有资本经营预算支出16.12万元，主要用于国有企业退休人员社会化管理支出。</w:t>
      </w:r>
    </w:p>
    <w:p w14:paraId="503D5690">
      <w:pPr>
        <w:spacing w:line="600" w:lineRule="exact"/>
        <w:ind w:firstLine="640"/>
        <w:rPr>
          <w:rFonts w:hint="eastAsia" w:eastAsia="黑体"/>
          <w:sz w:val="32"/>
          <w:szCs w:val="32"/>
          <w:lang w:eastAsia="zh-CN"/>
        </w:rPr>
      </w:pPr>
      <w:r>
        <w:rPr>
          <w:rFonts w:eastAsia="黑体"/>
          <w:sz w:val="32"/>
          <w:szCs w:val="32"/>
        </w:rPr>
        <w:t>五、社会保险基金预算支出情况</w:t>
      </w:r>
      <w:r>
        <w:rPr>
          <w:rFonts w:hint="eastAsia" w:eastAsia="黑体"/>
          <w:sz w:val="32"/>
          <w:szCs w:val="32"/>
          <w:lang w:eastAsia="zh-CN"/>
        </w:rPr>
        <w:t>（无）</w:t>
      </w:r>
    </w:p>
    <w:p w14:paraId="2A5F36F9">
      <w:pPr>
        <w:spacing w:line="600" w:lineRule="exact"/>
        <w:ind w:firstLine="640" w:firstLineChars="200"/>
        <w:rPr>
          <w:rFonts w:eastAsia="黑体"/>
          <w:sz w:val="32"/>
          <w:szCs w:val="32"/>
        </w:rPr>
      </w:pPr>
      <w:r>
        <w:rPr>
          <w:rFonts w:eastAsia="黑体"/>
          <w:sz w:val="32"/>
          <w:szCs w:val="32"/>
        </w:rPr>
        <w:t>六、部门整体支出绩效情况</w:t>
      </w:r>
    </w:p>
    <w:p w14:paraId="37CA2052">
      <w:pPr>
        <w:spacing w:line="500" w:lineRule="exact"/>
        <w:ind w:firstLine="562" w:firstLineChars="200"/>
        <w:jc w:val="left"/>
        <w:rPr>
          <w:rFonts w:hint="eastAsia" w:ascii="仿宋" w:hAnsi="仿宋" w:eastAsia="仿宋" w:cs="宋体"/>
          <w:b/>
          <w:sz w:val="28"/>
          <w:szCs w:val="28"/>
          <w:lang w:eastAsia="zh-CN"/>
        </w:rPr>
      </w:pPr>
      <w:r>
        <w:rPr>
          <w:rFonts w:hint="eastAsia" w:ascii="仿宋" w:hAnsi="仿宋" w:eastAsia="仿宋" w:cs="宋体"/>
          <w:b/>
          <w:sz w:val="28"/>
          <w:szCs w:val="28"/>
        </w:rPr>
        <w:t>（一）绩效目标合理性</w:t>
      </w:r>
      <w:r>
        <w:rPr>
          <w:rFonts w:hint="eastAsia" w:ascii="仿宋" w:hAnsi="仿宋" w:eastAsia="仿宋" w:cs="宋体"/>
          <w:b/>
          <w:sz w:val="28"/>
          <w:szCs w:val="28"/>
          <w:lang w:eastAsia="zh-CN"/>
        </w:rPr>
        <w:t>（</w:t>
      </w:r>
      <w:r>
        <w:rPr>
          <w:rFonts w:hint="eastAsia" w:ascii="仿宋" w:hAnsi="仿宋" w:eastAsia="仿宋" w:cs="宋体"/>
          <w:b/>
          <w:sz w:val="28"/>
          <w:szCs w:val="28"/>
          <w:lang w:val="en-US" w:eastAsia="zh-CN"/>
        </w:rPr>
        <w:t>3分</w:t>
      </w:r>
      <w:r>
        <w:rPr>
          <w:rFonts w:hint="eastAsia" w:ascii="仿宋" w:hAnsi="仿宋" w:eastAsia="仿宋" w:cs="宋体"/>
          <w:b/>
          <w:sz w:val="28"/>
          <w:szCs w:val="28"/>
          <w:lang w:eastAsia="zh-CN"/>
        </w:rPr>
        <w:t>）</w:t>
      </w:r>
    </w:p>
    <w:p w14:paraId="34536991">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年整体绩效目标在市委、市政府的正确领导下，</w:t>
      </w:r>
      <w:r>
        <w:rPr>
          <w:rFonts w:hint="eastAsia" w:ascii="仿宋" w:hAnsi="仿宋" w:eastAsia="仿宋" w:cs="仿宋"/>
          <w:sz w:val="32"/>
          <w:szCs w:val="32"/>
          <w:lang w:eastAsia="zh-CN"/>
        </w:rPr>
        <w:t>深入贯彻落实习近平新时代中国特色社会主义思想和党的十九大、十九届历次全会、党的二十大会议精神，紧紧围绕疫情防控、乡村振兴、森林防火、平安建设等中心工作，团结奋进、克服困难、扎实工作，班子向心力、凝聚力进一步增强，工作作风明显改善，干部精神风貌焕然一新，圆满完成了全年的各项目标任务。</w:t>
      </w:r>
      <w:r>
        <w:rPr>
          <w:rFonts w:hint="eastAsia" w:ascii="仿宋" w:hAnsi="仿宋" w:eastAsia="仿宋" w:cs="仿宋"/>
          <w:sz w:val="32"/>
          <w:szCs w:val="32"/>
        </w:rPr>
        <w:t>绩效目标符合国家法律法规、国民经济和社会发展总体规划，并且符合“三定”方案确定的职责，同时满足中长期实施规划，因此得3分。</w:t>
      </w:r>
    </w:p>
    <w:p w14:paraId="705A10D7">
      <w:pPr>
        <w:spacing w:line="500" w:lineRule="exact"/>
        <w:ind w:firstLine="562" w:firstLineChars="200"/>
        <w:jc w:val="left"/>
        <w:rPr>
          <w:rFonts w:hint="eastAsia" w:ascii="楷体_GB2312" w:hAnsi="楷体" w:eastAsia="楷体_GB2312" w:cs="宋体"/>
          <w:b/>
          <w:sz w:val="28"/>
          <w:szCs w:val="28"/>
          <w:lang w:eastAsia="zh-CN"/>
        </w:rPr>
      </w:pPr>
      <w:r>
        <w:rPr>
          <w:rFonts w:hint="eastAsia" w:ascii="楷体_GB2312" w:hAnsi="楷体" w:eastAsia="楷体_GB2312" w:cs="宋体"/>
          <w:b/>
          <w:sz w:val="28"/>
          <w:szCs w:val="28"/>
        </w:rPr>
        <w:t>（二）绩效目标明确性</w:t>
      </w:r>
      <w:r>
        <w:rPr>
          <w:rFonts w:hint="eastAsia" w:ascii="楷体_GB2312" w:hAnsi="楷体" w:eastAsia="楷体_GB2312" w:cs="宋体"/>
          <w:b/>
          <w:sz w:val="28"/>
          <w:szCs w:val="28"/>
          <w:lang w:eastAsia="zh-CN"/>
        </w:rPr>
        <w:t>（</w:t>
      </w:r>
      <w:r>
        <w:rPr>
          <w:rFonts w:hint="eastAsia" w:ascii="楷体_GB2312" w:hAnsi="楷体" w:eastAsia="楷体_GB2312" w:cs="宋体"/>
          <w:b/>
          <w:sz w:val="28"/>
          <w:szCs w:val="28"/>
          <w:lang w:val="en-US" w:eastAsia="zh-CN"/>
        </w:rPr>
        <w:t>3分</w:t>
      </w:r>
      <w:r>
        <w:rPr>
          <w:rFonts w:hint="eastAsia" w:ascii="楷体_GB2312" w:hAnsi="楷体" w:eastAsia="楷体_GB2312" w:cs="宋体"/>
          <w:b/>
          <w:sz w:val="28"/>
          <w:szCs w:val="28"/>
          <w:lang w:eastAsia="zh-CN"/>
        </w:rPr>
        <w:t>）</w:t>
      </w:r>
    </w:p>
    <w:p w14:paraId="2ABEFDB2">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年度本单位根据</w:t>
      </w:r>
      <w:r>
        <w:rPr>
          <w:rFonts w:hint="eastAsia" w:ascii="仿宋" w:hAnsi="仿宋" w:eastAsia="仿宋" w:cs="仿宋"/>
          <w:sz w:val="32"/>
          <w:szCs w:val="32"/>
          <w:lang w:eastAsia="zh-CN"/>
        </w:rPr>
        <w:t>党的二十大会议精神</w:t>
      </w:r>
      <w:r>
        <w:rPr>
          <w:rFonts w:hint="eastAsia" w:ascii="仿宋" w:hAnsi="仿宋" w:eastAsia="仿宋" w:cs="仿宋"/>
          <w:sz w:val="32"/>
          <w:szCs w:val="32"/>
        </w:rPr>
        <w:t>，并从本单位实际情况出发设定以下绩效目标：</w:t>
      </w:r>
    </w:p>
    <w:p w14:paraId="758E3F35">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一、为完善农村基础设施建设，加强环境卫生日常管理工作，规范生活垃圾的清运和环境保洁的正常运行，创造良好的农村卫生环境。</w:t>
      </w:r>
    </w:p>
    <w:p w14:paraId="22F4F3DF">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二、统筹城乡发展，改善人居环境，做到城乡同建、规划、卫生、保洁，事务同管理，逐步改善农村卫生条件，提高农村意识，促进农村卫生基础设施建设，形成建设美丽湘西长效机制。统筹城乡发展，改善人居环境，做到城乡同建、规划、卫生、保洁，事务同管理，逐步改善农村卫生条件，提高农村意识，促进农村卫生基础设施建设，形成建设美丽湘西长效机制。综上所述，绩效目标明确性计3分。         </w:t>
      </w:r>
    </w:p>
    <w:p w14:paraId="76C68F80">
      <w:pPr>
        <w:spacing w:line="500" w:lineRule="exact"/>
        <w:ind w:firstLine="562" w:firstLineChars="200"/>
        <w:jc w:val="left"/>
        <w:rPr>
          <w:rFonts w:hint="eastAsia" w:ascii="仿宋" w:hAnsi="仿宋" w:eastAsia="楷体_GB2312" w:cs="仿宋"/>
          <w:sz w:val="28"/>
          <w:szCs w:val="28"/>
          <w:lang w:eastAsia="zh-CN"/>
        </w:rPr>
      </w:pPr>
      <w:r>
        <w:rPr>
          <w:rFonts w:hint="eastAsia" w:ascii="楷体_GB2312" w:hAnsi="楷体" w:eastAsia="楷体_GB2312" w:cs="宋体"/>
          <w:b/>
          <w:sz w:val="28"/>
          <w:szCs w:val="28"/>
        </w:rPr>
        <w:t>（三）在职人员控制率</w:t>
      </w:r>
      <w:r>
        <w:rPr>
          <w:rFonts w:hint="eastAsia" w:ascii="楷体_GB2312" w:hAnsi="楷体" w:eastAsia="楷体_GB2312" w:cs="宋体"/>
          <w:b/>
          <w:sz w:val="28"/>
          <w:szCs w:val="28"/>
          <w:lang w:eastAsia="zh-CN"/>
        </w:rPr>
        <w:t>（</w:t>
      </w:r>
      <w:r>
        <w:rPr>
          <w:rFonts w:hint="eastAsia" w:ascii="楷体_GB2312" w:hAnsi="楷体" w:eastAsia="楷体_GB2312" w:cs="宋体"/>
          <w:b/>
          <w:sz w:val="28"/>
          <w:szCs w:val="28"/>
          <w:lang w:val="en-US" w:eastAsia="zh-CN"/>
        </w:rPr>
        <w:t>3分</w:t>
      </w:r>
      <w:r>
        <w:rPr>
          <w:rFonts w:hint="eastAsia" w:ascii="楷体_GB2312" w:hAnsi="楷体" w:eastAsia="楷体_GB2312" w:cs="宋体"/>
          <w:b/>
          <w:sz w:val="28"/>
          <w:szCs w:val="28"/>
          <w:lang w:eastAsia="zh-CN"/>
        </w:rPr>
        <w:t>）</w:t>
      </w:r>
    </w:p>
    <w:p w14:paraId="06390E32">
      <w:pPr>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根据机构编制委员会，设定吉首市</w:t>
      </w:r>
      <w:r>
        <w:rPr>
          <w:rFonts w:hint="eastAsia" w:ascii="仿宋" w:hAnsi="仿宋" w:eastAsia="仿宋" w:cs="宋体"/>
          <w:sz w:val="32"/>
          <w:szCs w:val="32"/>
          <w:lang w:eastAsia="zh-CN"/>
        </w:rPr>
        <w:t>乾州街道办事处</w:t>
      </w:r>
      <w:r>
        <w:rPr>
          <w:rFonts w:hint="eastAsia" w:ascii="仿宋" w:hAnsi="仿宋" w:eastAsia="仿宋" w:cs="宋体"/>
          <w:sz w:val="32"/>
          <w:szCs w:val="32"/>
        </w:rPr>
        <w:t>单位人员编制共</w:t>
      </w:r>
      <w:r>
        <w:rPr>
          <w:rFonts w:hint="eastAsia" w:ascii="仿宋" w:hAnsi="仿宋" w:eastAsia="仿宋" w:cs="宋体"/>
          <w:sz w:val="32"/>
          <w:szCs w:val="32"/>
          <w:lang w:val="en-US" w:eastAsia="zh-CN"/>
        </w:rPr>
        <w:t>85</w:t>
      </w:r>
      <w:r>
        <w:rPr>
          <w:rFonts w:hint="eastAsia" w:ascii="仿宋" w:hAnsi="仿宋" w:eastAsia="仿宋" w:cs="宋体"/>
          <w:sz w:val="32"/>
          <w:szCs w:val="32"/>
        </w:rPr>
        <w:t>名。详细清单如下：</w:t>
      </w:r>
    </w:p>
    <w:tbl>
      <w:tblPr>
        <w:tblStyle w:val="9"/>
        <w:tblW w:w="0" w:type="auto"/>
        <w:tblInd w:w="93" w:type="dxa"/>
        <w:tblLayout w:type="fixed"/>
        <w:tblCellMar>
          <w:top w:w="0" w:type="dxa"/>
          <w:left w:w="108" w:type="dxa"/>
          <w:bottom w:w="0" w:type="dxa"/>
          <w:right w:w="108" w:type="dxa"/>
        </w:tblCellMar>
      </w:tblPr>
      <w:tblGrid>
        <w:gridCol w:w="2040"/>
        <w:gridCol w:w="1500"/>
        <w:gridCol w:w="1578"/>
        <w:gridCol w:w="1802"/>
        <w:gridCol w:w="1540"/>
        <w:gridCol w:w="960"/>
      </w:tblGrid>
      <w:tr w14:paraId="28989294">
        <w:tblPrEx>
          <w:tblCellMar>
            <w:top w:w="0" w:type="dxa"/>
            <w:left w:w="108" w:type="dxa"/>
            <w:bottom w:w="0" w:type="dxa"/>
            <w:right w:w="108" w:type="dxa"/>
          </w:tblCellMar>
        </w:tblPrEx>
        <w:trPr>
          <w:trHeight w:val="63" w:hRule="atLeast"/>
        </w:trPr>
        <w:tc>
          <w:tcPr>
            <w:tcW w:w="2040" w:type="dxa"/>
            <w:tcBorders>
              <w:top w:val="single" w:color="auto" w:sz="4" w:space="0"/>
              <w:left w:val="single" w:color="auto" w:sz="4" w:space="0"/>
              <w:bottom w:val="single" w:color="auto" w:sz="4" w:space="0"/>
              <w:right w:val="single" w:color="auto" w:sz="4" w:space="0"/>
            </w:tcBorders>
            <w:noWrap/>
            <w:vAlign w:val="bottom"/>
          </w:tcPr>
          <w:p w14:paraId="6B3533AF">
            <w:pPr>
              <w:widowControl/>
              <w:jc w:val="center"/>
              <w:rPr>
                <w:rFonts w:ascii="微软雅黑" w:hAnsi="微软雅黑" w:eastAsia="微软雅黑" w:cs="宋体"/>
                <w:kern w:val="0"/>
                <w:sz w:val="18"/>
                <w:szCs w:val="22"/>
              </w:rPr>
            </w:pPr>
            <w:r>
              <w:rPr>
                <w:rFonts w:hint="eastAsia" w:ascii="微软雅黑" w:hAnsi="微软雅黑" w:eastAsia="微软雅黑" w:cs="宋体"/>
                <w:kern w:val="0"/>
                <w:sz w:val="18"/>
                <w:szCs w:val="22"/>
              </w:rPr>
              <w:t>　</w:t>
            </w:r>
          </w:p>
        </w:tc>
        <w:tc>
          <w:tcPr>
            <w:tcW w:w="1500" w:type="dxa"/>
            <w:tcBorders>
              <w:top w:val="single" w:color="auto" w:sz="4" w:space="0"/>
              <w:left w:val="nil"/>
              <w:bottom w:val="single" w:color="auto" w:sz="4" w:space="0"/>
              <w:right w:val="single" w:color="auto" w:sz="4" w:space="0"/>
            </w:tcBorders>
            <w:noWrap/>
            <w:vAlign w:val="bottom"/>
          </w:tcPr>
          <w:p w14:paraId="3184F0A1">
            <w:pPr>
              <w:widowControl/>
              <w:jc w:val="center"/>
              <w:rPr>
                <w:rFonts w:ascii="微软雅黑" w:hAnsi="微软雅黑" w:eastAsia="微软雅黑" w:cs="宋体"/>
                <w:kern w:val="0"/>
                <w:sz w:val="18"/>
                <w:szCs w:val="22"/>
              </w:rPr>
            </w:pPr>
            <w:r>
              <w:rPr>
                <w:rFonts w:hint="eastAsia" w:ascii="微软雅黑" w:hAnsi="微软雅黑" w:eastAsia="微软雅黑" w:cs="宋体"/>
                <w:kern w:val="0"/>
                <w:sz w:val="18"/>
                <w:szCs w:val="22"/>
              </w:rPr>
              <w:t>编制人数</w:t>
            </w:r>
          </w:p>
        </w:tc>
        <w:tc>
          <w:tcPr>
            <w:tcW w:w="1578" w:type="dxa"/>
            <w:tcBorders>
              <w:top w:val="single" w:color="auto" w:sz="4" w:space="0"/>
              <w:left w:val="nil"/>
              <w:bottom w:val="single" w:color="auto" w:sz="4" w:space="0"/>
              <w:right w:val="single" w:color="auto" w:sz="4" w:space="0"/>
            </w:tcBorders>
            <w:noWrap/>
            <w:vAlign w:val="bottom"/>
          </w:tcPr>
          <w:p w14:paraId="33232EE8">
            <w:pPr>
              <w:widowControl/>
              <w:jc w:val="center"/>
              <w:rPr>
                <w:rFonts w:ascii="微软雅黑" w:hAnsi="微软雅黑" w:eastAsia="微软雅黑" w:cs="宋体"/>
                <w:kern w:val="0"/>
                <w:sz w:val="18"/>
                <w:szCs w:val="22"/>
              </w:rPr>
            </w:pPr>
            <w:r>
              <w:rPr>
                <w:rFonts w:hint="eastAsia" w:ascii="微软雅黑" w:hAnsi="微软雅黑" w:eastAsia="微软雅黑" w:cs="宋体"/>
                <w:kern w:val="0"/>
                <w:sz w:val="18"/>
                <w:szCs w:val="22"/>
              </w:rPr>
              <w:t>实际在编人数</w:t>
            </w:r>
          </w:p>
        </w:tc>
        <w:tc>
          <w:tcPr>
            <w:tcW w:w="1802" w:type="dxa"/>
            <w:tcBorders>
              <w:top w:val="single" w:color="auto" w:sz="4" w:space="0"/>
              <w:left w:val="nil"/>
              <w:bottom w:val="single" w:color="auto" w:sz="4" w:space="0"/>
              <w:right w:val="single" w:color="auto" w:sz="4" w:space="0"/>
            </w:tcBorders>
            <w:noWrap/>
            <w:vAlign w:val="bottom"/>
          </w:tcPr>
          <w:p w14:paraId="37EFD40E">
            <w:pPr>
              <w:widowControl/>
              <w:jc w:val="center"/>
              <w:rPr>
                <w:rFonts w:ascii="微软雅黑" w:hAnsi="微软雅黑" w:eastAsia="微软雅黑" w:cs="宋体"/>
                <w:kern w:val="0"/>
                <w:sz w:val="18"/>
                <w:szCs w:val="22"/>
              </w:rPr>
            </w:pPr>
            <w:r>
              <w:rPr>
                <w:rFonts w:hint="eastAsia" w:ascii="微软雅黑" w:hAnsi="微软雅黑" w:eastAsia="微软雅黑" w:cs="宋体"/>
                <w:kern w:val="0"/>
                <w:sz w:val="18"/>
                <w:szCs w:val="22"/>
              </w:rPr>
              <w:t>空编</w:t>
            </w:r>
          </w:p>
        </w:tc>
        <w:tc>
          <w:tcPr>
            <w:tcW w:w="1540" w:type="dxa"/>
            <w:tcBorders>
              <w:top w:val="single" w:color="auto" w:sz="4" w:space="0"/>
              <w:left w:val="nil"/>
              <w:bottom w:val="single" w:color="auto" w:sz="4" w:space="0"/>
              <w:right w:val="single" w:color="auto" w:sz="4" w:space="0"/>
            </w:tcBorders>
            <w:noWrap/>
            <w:vAlign w:val="bottom"/>
          </w:tcPr>
          <w:p w14:paraId="62F92DDD">
            <w:pPr>
              <w:widowControl/>
              <w:jc w:val="center"/>
              <w:rPr>
                <w:rFonts w:ascii="微软雅黑" w:hAnsi="微软雅黑" w:eastAsia="微软雅黑" w:cs="宋体"/>
                <w:kern w:val="0"/>
                <w:sz w:val="18"/>
                <w:szCs w:val="22"/>
              </w:rPr>
            </w:pPr>
            <w:r>
              <w:rPr>
                <w:rFonts w:hint="eastAsia" w:ascii="微软雅黑" w:hAnsi="微软雅黑" w:eastAsia="微软雅黑" w:cs="宋体"/>
                <w:kern w:val="0"/>
                <w:sz w:val="18"/>
                <w:szCs w:val="22"/>
              </w:rPr>
              <w:t>小计</w:t>
            </w:r>
          </w:p>
        </w:tc>
        <w:tc>
          <w:tcPr>
            <w:tcW w:w="960" w:type="dxa"/>
            <w:tcBorders>
              <w:top w:val="single" w:color="auto" w:sz="4" w:space="0"/>
              <w:left w:val="nil"/>
              <w:bottom w:val="single" w:color="auto" w:sz="4" w:space="0"/>
              <w:right w:val="single" w:color="auto" w:sz="4" w:space="0"/>
            </w:tcBorders>
            <w:noWrap/>
            <w:vAlign w:val="bottom"/>
          </w:tcPr>
          <w:p w14:paraId="6FFD1352">
            <w:pPr>
              <w:widowControl/>
              <w:jc w:val="center"/>
              <w:rPr>
                <w:rFonts w:ascii="微软雅黑" w:hAnsi="微软雅黑" w:eastAsia="微软雅黑" w:cs="宋体"/>
                <w:kern w:val="0"/>
                <w:sz w:val="18"/>
                <w:szCs w:val="22"/>
              </w:rPr>
            </w:pPr>
            <w:r>
              <w:rPr>
                <w:rFonts w:hint="eastAsia" w:ascii="微软雅黑" w:hAnsi="微软雅黑" w:eastAsia="微软雅黑" w:cs="宋体"/>
                <w:kern w:val="0"/>
                <w:sz w:val="18"/>
                <w:szCs w:val="22"/>
              </w:rPr>
              <w:t>结果</w:t>
            </w:r>
          </w:p>
        </w:tc>
      </w:tr>
      <w:tr w14:paraId="497AD9DB">
        <w:tblPrEx>
          <w:tblCellMar>
            <w:top w:w="0" w:type="dxa"/>
            <w:left w:w="108" w:type="dxa"/>
            <w:bottom w:w="0" w:type="dxa"/>
            <w:right w:w="108" w:type="dxa"/>
          </w:tblCellMar>
        </w:tblPrEx>
        <w:trPr>
          <w:trHeight w:val="288" w:hRule="atLeast"/>
        </w:trPr>
        <w:tc>
          <w:tcPr>
            <w:tcW w:w="2040" w:type="dxa"/>
            <w:tcBorders>
              <w:top w:val="nil"/>
              <w:left w:val="single" w:color="auto" w:sz="4" w:space="0"/>
              <w:bottom w:val="single" w:color="auto" w:sz="4" w:space="0"/>
              <w:right w:val="single" w:color="auto" w:sz="4" w:space="0"/>
            </w:tcBorders>
            <w:noWrap/>
            <w:vAlign w:val="bottom"/>
          </w:tcPr>
          <w:p w14:paraId="150B1AF6">
            <w:pPr>
              <w:widowControl/>
              <w:jc w:val="center"/>
              <w:rPr>
                <w:rFonts w:hint="eastAsia" w:ascii="微软雅黑" w:hAnsi="微软雅黑" w:eastAsia="微软雅黑" w:cs="宋体"/>
                <w:kern w:val="0"/>
                <w:sz w:val="18"/>
                <w:szCs w:val="22"/>
                <w:lang w:eastAsia="zh-CN"/>
              </w:rPr>
            </w:pPr>
            <w:r>
              <w:rPr>
                <w:rFonts w:hint="eastAsia" w:ascii="微软雅黑" w:hAnsi="微软雅黑" w:eastAsia="微软雅黑" w:cs="宋体"/>
                <w:kern w:val="0"/>
                <w:sz w:val="18"/>
                <w:szCs w:val="22"/>
                <w:lang w:eastAsia="zh-CN"/>
              </w:rPr>
              <w:t>乾州街道办事处本级</w:t>
            </w:r>
          </w:p>
        </w:tc>
        <w:tc>
          <w:tcPr>
            <w:tcW w:w="1500" w:type="dxa"/>
            <w:tcBorders>
              <w:top w:val="nil"/>
              <w:left w:val="nil"/>
              <w:bottom w:val="single" w:color="auto" w:sz="4" w:space="0"/>
              <w:right w:val="single" w:color="auto" w:sz="4" w:space="0"/>
            </w:tcBorders>
            <w:noWrap/>
            <w:vAlign w:val="bottom"/>
          </w:tcPr>
          <w:p w14:paraId="5DE1C424">
            <w:pPr>
              <w:widowControl/>
              <w:jc w:val="center"/>
              <w:rPr>
                <w:rFonts w:hint="default" w:ascii="微软雅黑" w:hAnsi="微软雅黑" w:eastAsia="微软雅黑" w:cs="宋体"/>
                <w:kern w:val="0"/>
                <w:sz w:val="18"/>
                <w:szCs w:val="22"/>
                <w:lang w:val="en-US" w:eastAsia="zh-CN"/>
              </w:rPr>
            </w:pPr>
            <w:r>
              <w:rPr>
                <w:rFonts w:hint="eastAsia" w:ascii="微软雅黑" w:hAnsi="微软雅黑" w:eastAsia="微软雅黑" w:cs="宋体"/>
                <w:kern w:val="0"/>
                <w:sz w:val="18"/>
                <w:szCs w:val="22"/>
                <w:lang w:val="en-US" w:eastAsia="zh-CN"/>
              </w:rPr>
              <w:t>87</w:t>
            </w:r>
          </w:p>
        </w:tc>
        <w:tc>
          <w:tcPr>
            <w:tcW w:w="1578" w:type="dxa"/>
            <w:tcBorders>
              <w:top w:val="nil"/>
              <w:left w:val="nil"/>
              <w:bottom w:val="single" w:color="auto" w:sz="4" w:space="0"/>
              <w:right w:val="single" w:color="auto" w:sz="4" w:space="0"/>
            </w:tcBorders>
            <w:noWrap/>
            <w:vAlign w:val="bottom"/>
          </w:tcPr>
          <w:p w14:paraId="34AD2866">
            <w:pPr>
              <w:widowControl/>
              <w:jc w:val="center"/>
              <w:rPr>
                <w:rFonts w:hint="default" w:ascii="微软雅黑" w:hAnsi="微软雅黑" w:eastAsia="微软雅黑" w:cs="宋体"/>
                <w:kern w:val="0"/>
                <w:sz w:val="18"/>
                <w:szCs w:val="22"/>
                <w:lang w:val="en-US" w:eastAsia="zh-CN"/>
              </w:rPr>
            </w:pPr>
            <w:r>
              <w:rPr>
                <w:rFonts w:hint="eastAsia" w:ascii="微软雅黑" w:hAnsi="微软雅黑" w:eastAsia="微软雅黑" w:cs="宋体"/>
                <w:kern w:val="0"/>
                <w:sz w:val="18"/>
                <w:szCs w:val="22"/>
                <w:lang w:val="en-US" w:eastAsia="zh-CN"/>
              </w:rPr>
              <w:t>83</w:t>
            </w:r>
          </w:p>
        </w:tc>
        <w:tc>
          <w:tcPr>
            <w:tcW w:w="1802" w:type="dxa"/>
            <w:tcBorders>
              <w:top w:val="nil"/>
              <w:left w:val="nil"/>
              <w:bottom w:val="single" w:color="auto" w:sz="4" w:space="0"/>
              <w:right w:val="single" w:color="auto" w:sz="4" w:space="0"/>
            </w:tcBorders>
            <w:noWrap/>
            <w:vAlign w:val="center"/>
          </w:tcPr>
          <w:p w14:paraId="2695B1B4">
            <w:pPr>
              <w:widowControl/>
              <w:jc w:val="center"/>
              <w:rPr>
                <w:rFonts w:ascii="微软雅黑" w:hAnsi="微软雅黑" w:eastAsia="微软雅黑" w:cs="宋体"/>
                <w:kern w:val="0"/>
                <w:sz w:val="18"/>
                <w:szCs w:val="22"/>
              </w:rPr>
            </w:pPr>
          </w:p>
        </w:tc>
        <w:tc>
          <w:tcPr>
            <w:tcW w:w="1540" w:type="dxa"/>
            <w:tcBorders>
              <w:top w:val="nil"/>
              <w:left w:val="nil"/>
              <w:bottom w:val="single" w:color="auto" w:sz="4" w:space="0"/>
              <w:right w:val="single" w:color="auto" w:sz="4" w:space="0"/>
            </w:tcBorders>
            <w:noWrap/>
            <w:vAlign w:val="bottom"/>
          </w:tcPr>
          <w:p w14:paraId="02987614">
            <w:pPr>
              <w:widowControl/>
              <w:rPr>
                <w:rFonts w:hint="default" w:ascii="微软雅黑" w:hAnsi="微软雅黑" w:eastAsia="微软雅黑" w:cs="宋体"/>
                <w:kern w:val="0"/>
                <w:sz w:val="18"/>
                <w:szCs w:val="22"/>
                <w:lang w:val="en-US" w:eastAsia="zh-CN"/>
              </w:rPr>
            </w:pPr>
            <w:r>
              <w:rPr>
                <w:rFonts w:hint="eastAsia" w:ascii="微软雅黑" w:hAnsi="微软雅黑" w:eastAsia="微软雅黑" w:cs="宋体"/>
                <w:kern w:val="0"/>
                <w:sz w:val="18"/>
                <w:szCs w:val="22"/>
              </w:rPr>
              <w:t xml:space="preserve">     </w:t>
            </w:r>
            <w:r>
              <w:rPr>
                <w:rFonts w:hint="eastAsia" w:ascii="微软雅黑" w:hAnsi="微软雅黑" w:eastAsia="微软雅黑" w:cs="宋体"/>
                <w:kern w:val="0"/>
                <w:sz w:val="18"/>
                <w:szCs w:val="22"/>
                <w:lang w:val="en-US" w:eastAsia="zh-CN"/>
              </w:rPr>
              <w:t>83</w:t>
            </w:r>
          </w:p>
        </w:tc>
        <w:tc>
          <w:tcPr>
            <w:tcW w:w="960" w:type="dxa"/>
            <w:tcBorders>
              <w:top w:val="nil"/>
              <w:left w:val="nil"/>
              <w:bottom w:val="single" w:color="auto" w:sz="4" w:space="0"/>
              <w:right w:val="single" w:color="auto" w:sz="4" w:space="0"/>
            </w:tcBorders>
            <w:noWrap/>
            <w:vAlign w:val="center"/>
          </w:tcPr>
          <w:p w14:paraId="2DD0E4EF">
            <w:pPr>
              <w:widowControl/>
              <w:jc w:val="center"/>
              <w:rPr>
                <w:rFonts w:ascii="微软雅黑" w:hAnsi="微软雅黑" w:eastAsia="微软雅黑" w:cs="宋体"/>
                <w:kern w:val="0"/>
                <w:sz w:val="18"/>
                <w:szCs w:val="22"/>
              </w:rPr>
            </w:pPr>
            <w:r>
              <w:rPr>
                <w:rFonts w:hint="eastAsia" w:ascii="微软雅黑" w:hAnsi="微软雅黑" w:eastAsia="微软雅黑" w:cs="宋体"/>
                <w:kern w:val="0"/>
                <w:sz w:val="18"/>
                <w:szCs w:val="22"/>
              </w:rPr>
              <w:t>未超编</w:t>
            </w:r>
          </w:p>
        </w:tc>
      </w:tr>
      <w:tr w14:paraId="5358AD1C">
        <w:tblPrEx>
          <w:tblCellMar>
            <w:top w:w="0" w:type="dxa"/>
            <w:left w:w="108" w:type="dxa"/>
            <w:bottom w:w="0" w:type="dxa"/>
            <w:right w:w="108" w:type="dxa"/>
          </w:tblCellMar>
        </w:tblPrEx>
        <w:trPr>
          <w:trHeight w:val="288" w:hRule="atLeast"/>
        </w:trPr>
        <w:tc>
          <w:tcPr>
            <w:tcW w:w="2040" w:type="dxa"/>
            <w:tcBorders>
              <w:top w:val="nil"/>
              <w:left w:val="single" w:color="auto" w:sz="4" w:space="0"/>
              <w:bottom w:val="single" w:color="auto" w:sz="4" w:space="0"/>
              <w:right w:val="single" w:color="auto" w:sz="4" w:space="0"/>
            </w:tcBorders>
            <w:noWrap/>
            <w:vAlign w:val="center"/>
          </w:tcPr>
          <w:p w14:paraId="0437D14F">
            <w:pPr>
              <w:widowControl/>
              <w:jc w:val="center"/>
              <w:rPr>
                <w:rFonts w:ascii="微软雅黑" w:hAnsi="微软雅黑" w:eastAsia="微软雅黑" w:cs="宋体"/>
                <w:kern w:val="0"/>
                <w:sz w:val="18"/>
                <w:szCs w:val="22"/>
              </w:rPr>
            </w:pPr>
            <w:r>
              <w:rPr>
                <w:rFonts w:hint="eastAsia" w:ascii="微软雅黑" w:hAnsi="微软雅黑" w:eastAsia="微软雅黑" w:cs="宋体"/>
                <w:kern w:val="0"/>
                <w:sz w:val="18"/>
                <w:szCs w:val="22"/>
              </w:rPr>
              <w:t>合计</w:t>
            </w:r>
          </w:p>
        </w:tc>
        <w:tc>
          <w:tcPr>
            <w:tcW w:w="1500" w:type="dxa"/>
            <w:tcBorders>
              <w:top w:val="nil"/>
              <w:left w:val="nil"/>
              <w:bottom w:val="single" w:color="auto" w:sz="4" w:space="0"/>
              <w:right w:val="single" w:color="auto" w:sz="4" w:space="0"/>
            </w:tcBorders>
            <w:noWrap/>
            <w:vAlign w:val="bottom"/>
          </w:tcPr>
          <w:p w14:paraId="3589EB33">
            <w:pPr>
              <w:widowControl/>
              <w:jc w:val="center"/>
              <w:rPr>
                <w:rFonts w:hint="default" w:ascii="微软雅黑" w:hAnsi="微软雅黑" w:eastAsia="微软雅黑" w:cs="宋体"/>
                <w:kern w:val="0"/>
                <w:sz w:val="18"/>
                <w:szCs w:val="22"/>
                <w:lang w:val="en-US" w:eastAsia="zh-CN"/>
              </w:rPr>
            </w:pPr>
            <w:r>
              <w:rPr>
                <w:rFonts w:hint="eastAsia" w:ascii="微软雅黑" w:hAnsi="微软雅黑" w:eastAsia="微软雅黑" w:cs="宋体"/>
                <w:kern w:val="0"/>
                <w:sz w:val="18"/>
                <w:szCs w:val="22"/>
                <w:lang w:val="en-US" w:eastAsia="zh-CN"/>
              </w:rPr>
              <w:t>87</w:t>
            </w:r>
          </w:p>
        </w:tc>
        <w:tc>
          <w:tcPr>
            <w:tcW w:w="1578" w:type="dxa"/>
            <w:tcBorders>
              <w:top w:val="nil"/>
              <w:left w:val="nil"/>
              <w:bottom w:val="single" w:color="auto" w:sz="4" w:space="0"/>
              <w:right w:val="single" w:color="auto" w:sz="4" w:space="0"/>
            </w:tcBorders>
            <w:noWrap/>
            <w:vAlign w:val="bottom"/>
          </w:tcPr>
          <w:p w14:paraId="61BF0373">
            <w:pPr>
              <w:widowControl/>
              <w:jc w:val="center"/>
              <w:rPr>
                <w:rFonts w:hint="default" w:ascii="微软雅黑" w:hAnsi="微软雅黑" w:eastAsia="微软雅黑" w:cs="宋体"/>
                <w:kern w:val="0"/>
                <w:sz w:val="18"/>
                <w:szCs w:val="22"/>
                <w:lang w:val="en-US" w:eastAsia="zh-CN"/>
              </w:rPr>
            </w:pPr>
            <w:r>
              <w:rPr>
                <w:rFonts w:hint="eastAsia" w:ascii="微软雅黑" w:hAnsi="微软雅黑" w:eastAsia="微软雅黑" w:cs="宋体"/>
                <w:kern w:val="0"/>
                <w:sz w:val="18"/>
                <w:szCs w:val="22"/>
                <w:lang w:val="en-US" w:eastAsia="zh-CN"/>
              </w:rPr>
              <w:t>83</w:t>
            </w:r>
          </w:p>
        </w:tc>
        <w:tc>
          <w:tcPr>
            <w:tcW w:w="1802" w:type="dxa"/>
            <w:tcBorders>
              <w:top w:val="nil"/>
              <w:left w:val="nil"/>
              <w:bottom w:val="single" w:color="auto" w:sz="4" w:space="0"/>
              <w:right w:val="single" w:color="auto" w:sz="4" w:space="0"/>
            </w:tcBorders>
            <w:noWrap/>
            <w:vAlign w:val="center"/>
          </w:tcPr>
          <w:p w14:paraId="6F988ADB">
            <w:pPr>
              <w:widowControl/>
              <w:jc w:val="center"/>
              <w:rPr>
                <w:rFonts w:ascii="微软雅黑" w:hAnsi="微软雅黑" w:eastAsia="微软雅黑" w:cs="宋体"/>
                <w:kern w:val="0"/>
                <w:sz w:val="18"/>
                <w:szCs w:val="22"/>
              </w:rPr>
            </w:pPr>
            <w:r>
              <w:rPr>
                <w:rFonts w:hint="eastAsia" w:ascii="微软雅黑" w:hAnsi="微软雅黑" w:eastAsia="微软雅黑" w:cs="宋体"/>
                <w:kern w:val="0"/>
                <w:sz w:val="18"/>
                <w:szCs w:val="22"/>
              </w:rPr>
              <w:t>　</w:t>
            </w:r>
          </w:p>
        </w:tc>
        <w:tc>
          <w:tcPr>
            <w:tcW w:w="1540" w:type="dxa"/>
            <w:tcBorders>
              <w:top w:val="nil"/>
              <w:left w:val="nil"/>
              <w:bottom w:val="single" w:color="auto" w:sz="4" w:space="0"/>
              <w:right w:val="single" w:color="auto" w:sz="4" w:space="0"/>
            </w:tcBorders>
            <w:noWrap/>
            <w:vAlign w:val="center"/>
          </w:tcPr>
          <w:p w14:paraId="0D3AF80B">
            <w:pPr>
              <w:widowControl/>
              <w:jc w:val="left"/>
              <w:rPr>
                <w:rFonts w:ascii="微软雅黑" w:hAnsi="微软雅黑" w:eastAsia="微软雅黑" w:cs="宋体"/>
                <w:kern w:val="0"/>
                <w:sz w:val="18"/>
                <w:szCs w:val="22"/>
              </w:rPr>
            </w:pPr>
            <w:r>
              <w:rPr>
                <w:rFonts w:hint="eastAsia" w:ascii="微软雅黑" w:hAnsi="微软雅黑" w:eastAsia="微软雅黑" w:cs="宋体"/>
                <w:kern w:val="0"/>
                <w:sz w:val="18"/>
                <w:szCs w:val="22"/>
              </w:rPr>
              <w:t>　</w:t>
            </w:r>
          </w:p>
        </w:tc>
        <w:tc>
          <w:tcPr>
            <w:tcW w:w="960" w:type="dxa"/>
            <w:tcBorders>
              <w:top w:val="nil"/>
              <w:left w:val="nil"/>
              <w:bottom w:val="single" w:color="auto" w:sz="4" w:space="0"/>
              <w:right w:val="single" w:color="auto" w:sz="4" w:space="0"/>
            </w:tcBorders>
            <w:noWrap/>
            <w:vAlign w:val="center"/>
          </w:tcPr>
          <w:p w14:paraId="5F5222F6">
            <w:pPr>
              <w:widowControl/>
              <w:jc w:val="left"/>
              <w:rPr>
                <w:rFonts w:ascii="微软雅黑" w:hAnsi="微软雅黑" w:eastAsia="微软雅黑" w:cs="宋体"/>
                <w:kern w:val="0"/>
                <w:sz w:val="18"/>
                <w:szCs w:val="22"/>
              </w:rPr>
            </w:pPr>
            <w:r>
              <w:rPr>
                <w:rFonts w:hint="eastAsia" w:ascii="微软雅黑" w:hAnsi="微软雅黑" w:eastAsia="微软雅黑" w:cs="宋体"/>
                <w:kern w:val="0"/>
                <w:sz w:val="18"/>
                <w:szCs w:val="22"/>
              </w:rPr>
              <w:t>　</w:t>
            </w:r>
          </w:p>
        </w:tc>
      </w:tr>
    </w:tbl>
    <w:p w14:paraId="42B53A10">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在职人员控制率=（在职人员数/编制数）×100%</w:t>
      </w:r>
    </w:p>
    <w:p w14:paraId="1A807FAF">
      <w:pPr>
        <w:spacing w:line="500" w:lineRule="exact"/>
        <w:ind w:firstLine="480" w:firstLineChars="15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83</w:t>
      </w:r>
      <w:r>
        <w:rPr>
          <w:rFonts w:hint="eastAsia" w:ascii="仿宋" w:hAnsi="仿宋" w:eastAsia="仿宋" w:cs="仿宋"/>
          <w:sz w:val="32"/>
          <w:szCs w:val="32"/>
        </w:rPr>
        <w:t>/</w:t>
      </w:r>
      <w:r>
        <w:rPr>
          <w:rFonts w:hint="eastAsia" w:ascii="仿宋" w:hAnsi="仿宋" w:eastAsia="仿宋" w:cs="仿宋"/>
          <w:sz w:val="32"/>
          <w:szCs w:val="32"/>
          <w:lang w:val="en-US" w:eastAsia="zh-CN"/>
        </w:rPr>
        <w:t>87</w:t>
      </w:r>
      <w:r>
        <w:rPr>
          <w:rFonts w:hint="eastAsia" w:ascii="仿宋" w:hAnsi="仿宋" w:eastAsia="仿宋" w:cs="仿宋"/>
          <w:sz w:val="32"/>
          <w:szCs w:val="32"/>
        </w:rPr>
        <w:t>×100%=</w:t>
      </w:r>
      <w:r>
        <w:rPr>
          <w:rFonts w:hint="eastAsia" w:ascii="仿宋" w:hAnsi="仿宋" w:eastAsia="仿宋" w:cs="仿宋"/>
          <w:sz w:val="32"/>
          <w:szCs w:val="32"/>
          <w:lang w:val="en-US" w:eastAsia="zh-CN"/>
        </w:rPr>
        <w:t>95.40</w:t>
      </w:r>
      <w:r>
        <w:rPr>
          <w:rFonts w:hint="eastAsia" w:ascii="仿宋" w:hAnsi="仿宋" w:eastAsia="仿宋" w:cs="仿宋"/>
          <w:sz w:val="32"/>
          <w:szCs w:val="32"/>
        </w:rPr>
        <w:t>%</w:t>
      </w:r>
    </w:p>
    <w:p w14:paraId="54A5DA2B">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吉首市</w:t>
      </w:r>
      <w:r>
        <w:rPr>
          <w:rFonts w:hint="eastAsia" w:ascii="仿宋" w:hAnsi="仿宋" w:eastAsia="仿宋" w:cs="仿宋"/>
          <w:sz w:val="32"/>
          <w:szCs w:val="32"/>
          <w:lang w:eastAsia="zh-CN"/>
        </w:rPr>
        <w:t>乾州街道办事处</w:t>
      </w:r>
      <w:r>
        <w:rPr>
          <w:rFonts w:hint="eastAsia" w:ascii="仿宋" w:hAnsi="仿宋" w:eastAsia="仿宋" w:cs="仿宋"/>
          <w:sz w:val="32"/>
          <w:szCs w:val="32"/>
        </w:rPr>
        <w:t>在人员控制方面效果成效好。根据在职人员控制率评价标准：以100%为标准。在职人员控制率≤100%，计3分，故本次在职人员控制率计3分。</w:t>
      </w:r>
    </w:p>
    <w:p w14:paraId="7504B7A7">
      <w:pPr>
        <w:spacing w:line="500" w:lineRule="exact"/>
        <w:ind w:firstLine="562" w:firstLineChars="200"/>
        <w:jc w:val="left"/>
        <w:rPr>
          <w:rFonts w:hint="eastAsia" w:ascii="楷体_GB2312" w:hAnsi="楷体" w:eastAsia="楷体_GB2312" w:cs="宋体"/>
          <w:sz w:val="28"/>
          <w:szCs w:val="28"/>
          <w:lang w:eastAsia="zh-CN"/>
        </w:rPr>
      </w:pPr>
      <w:r>
        <w:rPr>
          <w:rFonts w:hint="eastAsia" w:ascii="楷体_GB2312" w:hAnsi="楷体" w:eastAsia="楷体_GB2312" w:cs="宋体"/>
          <w:b/>
          <w:sz w:val="28"/>
          <w:szCs w:val="28"/>
        </w:rPr>
        <w:t>（四）“三公经费”变动率</w:t>
      </w:r>
      <w:r>
        <w:rPr>
          <w:rFonts w:hint="eastAsia" w:ascii="楷体_GB2312" w:hAnsi="楷体" w:eastAsia="楷体_GB2312" w:cs="宋体"/>
          <w:b/>
          <w:sz w:val="28"/>
          <w:szCs w:val="28"/>
          <w:lang w:eastAsia="zh-CN"/>
        </w:rPr>
        <w:t>（</w:t>
      </w:r>
      <w:r>
        <w:rPr>
          <w:rFonts w:hint="eastAsia" w:ascii="楷体_GB2312" w:hAnsi="楷体" w:eastAsia="楷体_GB2312" w:cs="宋体"/>
          <w:b/>
          <w:sz w:val="28"/>
          <w:szCs w:val="28"/>
          <w:lang w:val="en-US" w:eastAsia="zh-CN"/>
        </w:rPr>
        <w:t>4分</w:t>
      </w:r>
      <w:r>
        <w:rPr>
          <w:rFonts w:hint="eastAsia" w:ascii="楷体_GB2312" w:hAnsi="楷体" w:eastAsia="楷体_GB2312" w:cs="宋体"/>
          <w:b/>
          <w:sz w:val="28"/>
          <w:szCs w:val="28"/>
          <w:lang w:eastAsia="zh-CN"/>
        </w:rPr>
        <w:t>）</w:t>
      </w:r>
    </w:p>
    <w:p w14:paraId="78297D4E">
      <w:pPr>
        <w:spacing w:line="500" w:lineRule="exact"/>
        <w:ind w:firstLine="800" w:firstLineChars="250"/>
        <w:jc w:val="left"/>
        <w:rPr>
          <w:rFonts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3</w:t>
      </w:r>
      <w:r>
        <w:rPr>
          <w:rFonts w:hint="eastAsia" w:ascii="仿宋" w:hAnsi="仿宋" w:eastAsia="仿宋" w:cs="宋体"/>
          <w:sz w:val="32"/>
          <w:szCs w:val="32"/>
        </w:rPr>
        <w:t>年吉首市</w:t>
      </w:r>
      <w:r>
        <w:rPr>
          <w:rFonts w:hint="eastAsia" w:ascii="仿宋" w:hAnsi="仿宋" w:eastAsia="仿宋" w:cs="宋体"/>
          <w:sz w:val="32"/>
          <w:szCs w:val="32"/>
          <w:lang w:eastAsia="zh-CN"/>
        </w:rPr>
        <w:t>乾州街道办事处</w:t>
      </w:r>
      <w:r>
        <w:rPr>
          <w:rFonts w:hint="eastAsia" w:ascii="仿宋" w:hAnsi="仿宋" w:eastAsia="仿宋" w:cs="宋体"/>
          <w:sz w:val="32"/>
          <w:szCs w:val="32"/>
        </w:rPr>
        <w:t>“三公经费”预算共计</w:t>
      </w:r>
      <w:r>
        <w:rPr>
          <w:rFonts w:hint="eastAsia" w:ascii="仿宋" w:hAnsi="仿宋" w:eastAsia="仿宋" w:cs="宋体"/>
          <w:sz w:val="32"/>
          <w:szCs w:val="32"/>
          <w:lang w:val="en-US" w:eastAsia="zh-CN"/>
        </w:rPr>
        <w:t>5.6万</w:t>
      </w:r>
      <w:r>
        <w:rPr>
          <w:rFonts w:hint="eastAsia" w:ascii="仿宋" w:hAnsi="仿宋" w:eastAsia="仿宋" w:cs="宋体"/>
          <w:sz w:val="32"/>
          <w:szCs w:val="32"/>
        </w:rPr>
        <w:t>元，其中:公务接待费</w:t>
      </w:r>
      <w:r>
        <w:rPr>
          <w:rFonts w:hint="eastAsia" w:ascii="仿宋" w:hAnsi="仿宋" w:eastAsia="仿宋" w:cs="宋体"/>
          <w:sz w:val="32"/>
          <w:szCs w:val="32"/>
          <w:lang w:val="en-US" w:eastAsia="zh-CN"/>
        </w:rPr>
        <w:t>0.2万</w:t>
      </w:r>
      <w:r>
        <w:rPr>
          <w:rFonts w:hint="eastAsia" w:ascii="仿宋" w:hAnsi="仿宋" w:eastAsia="仿宋" w:cs="宋体"/>
          <w:sz w:val="32"/>
          <w:szCs w:val="32"/>
        </w:rPr>
        <w:t>元、公务用车购置及运行费</w:t>
      </w:r>
      <w:r>
        <w:rPr>
          <w:rFonts w:hint="eastAsia" w:ascii="仿宋" w:hAnsi="仿宋" w:eastAsia="仿宋" w:cs="宋体"/>
          <w:sz w:val="32"/>
          <w:szCs w:val="32"/>
          <w:lang w:val="en-US" w:eastAsia="zh-CN"/>
        </w:rPr>
        <w:t>5.4万</w:t>
      </w:r>
      <w:r>
        <w:rPr>
          <w:rFonts w:hint="eastAsia" w:ascii="仿宋" w:hAnsi="仿宋" w:eastAsia="仿宋" w:cs="宋体"/>
          <w:sz w:val="32"/>
          <w:szCs w:val="32"/>
        </w:rPr>
        <w:t>元。</w:t>
      </w:r>
    </w:p>
    <w:p w14:paraId="01BC1C4B">
      <w:pPr>
        <w:spacing w:line="500" w:lineRule="exact"/>
        <w:ind w:firstLine="800" w:firstLineChars="250"/>
        <w:jc w:val="left"/>
        <w:rPr>
          <w:rFonts w:ascii="仿宋" w:hAnsi="仿宋" w:eastAsia="仿宋" w:cs="宋体"/>
          <w:sz w:val="32"/>
          <w:szCs w:val="32"/>
        </w:rPr>
      </w:pP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年吉首市</w:t>
      </w:r>
      <w:r>
        <w:rPr>
          <w:rFonts w:hint="eastAsia" w:ascii="仿宋" w:hAnsi="仿宋" w:eastAsia="仿宋" w:cs="宋体"/>
          <w:sz w:val="32"/>
          <w:szCs w:val="32"/>
          <w:lang w:eastAsia="zh-CN"/>
        </w:rPr>
        <w:t>乾州街道办事处</w:t>
      </w:r>
      <w:r>
        <w:rPr>
          <w:rFonts w:hint="eastAsia" w:ascii="仿宋" w:hAnsi="仿宋" w:eastAsia="仿宋" w:cs="宋体"/>
          <w:sz w:val="32"/>
          <w:szCs w:val="32"/>
        </w:rPr>
        <w:t>“三公经费”预算共计</w:t>
      </w:r>
      <w:r>
        <w:rPr>
          <w:rFonts w:hint="eastAsia" w:ascii="仿宋" w:hAnsi="仿宋" w:eastAsia="仿宋" w:cs="宋体"/>
          <w:sz w:val="32"/>
          <w:szCs w:val="32"/>
          <w:lang w:val="en-US" w:eastAsia="zh-CN"/>
        </w:rPr>
        <w:t>5.5万</w:t>
      </w:r>
      <w:r>
        <w:rPr>
          <w:rFonts w:hint="eastAsia" w:ascii="仿宋" w:hAnsi="仿宋" w:eastAsia="仿宋" w:cs="宋体"/>
          <w:sz w:val="32"/>
          <w:szCs w:val="32"/>
        </w:rPr>
        <w:t>元，其中:公务接待费</w:t>
      </w:r>
      <w:r>
        <w:rPr>
          <w:rFonts w:hint="eastAsia" w:ascii="仿宋" w:hAnsi="仿宋" w:eastAsia="仿宋" w:cs="宋体"/>
          <w:sz w:val="32"/>
          <w:szCs w:val="32"/>
          <w:lang w:val="en-US" w:eastAsia="zh-CN"/>
        </w:rPr>
        <w:t>0.1万</w:t>
      </w:r>
      <w:r>
        <w:rPr>
          <w:rFonts w:hint="eastAsia" w:ascii="仿宋" w:hAnsi="仿宋" w:eastAsia="仿宋" w:cs="宋体"/>
          <w:sz w:val="32"/>
          <w:szCs w:val="32"/>
        </w:rPr>
        <w:t>元、公务用车购置及运行费</w:t>
      </w:r>
      <w:r>
        <w:rPr>
          <w:rFonts w:hint="eastAsia" w:ascii="仿宋" w:hAnsi="仿宋" w:eastAsia="仿宋" w:cs="宋体"/>
          <w:sz w:val="32"/>
          <w:szCs w:val="32"/>
          <w:lang w:val="en-US" w:eastAsia="zh-CN"/>
        </w:rPr>
        <w:t>5.4万</w:t>
      </w:r>
      <w:r>
        <w:rPr>
          <w:rFonts w:hint="eastAsia" w:ascii="仿宋" w:hAnsi="仿宋" w:eastAsia="仿宋" w:cs="宋体"/>
          <w:sz w:val="32"/>
          <w:szCs w:val="32"/>
        </w:rPr>
        <w:t>元。</w:t>
      </w:r>
    </w:p>
    <w:p w14:paraId="0B45F837">
      <w:pPr>
        <w:spacing w:line="500" w:lineRule="exact"/>
        <w:ind w:firstLine="760" w:firstLineChars="250"/>
        <w:jc w:val="left"/>
        <w:rPr>
          <w:rFonts w:ascii="仿宋" w:hAnsi="仿宋" w:eastAsia="仿宋" w:cs="宋体"/>
          <w:spacing w:val="-8"/>
          <w:sz w:val="32"/>
          <w:szCs w:val="32"/>
        </w:rPr>
      </w:pPr>
      <w:r>
        <w:rPr>
          <w:rFonts w:hint="eastAsia" w:ascii="仿宋" w:hAnsi="仿宋" w:eastAsia="仿宋" w:cs="宋体"/>
          <w:spacing w:val="-8"/>
          <w:sz w:val="32"/>
          <w:szCs w:val="32"/>
        </w:rPr>
        <w:t xml:space="preserve"> “三公经费”变动率=【（本年度“三公经费”预算数-上年度“三公经费”预算数）/上年度“三公经费”预算数】×100%=</w:t>
      </w:r>
      <w:r>
        <w:rPr>
          <w:rFonts w:hint="eastAsia" w:ascii="仿宋" w:hAnsi="仿宋" w:eastAsia="仿宋" w:cs="宋体"/>
          <w:spacing w:val="-8"/>
          <w:sz w:val="32"/>
          <w:szCs w:val="32"/>
          <w:lang w:eastAsia="zh-CN"/>
        </w:rPr>
        <w:t>（</w:t>
      </w:r>
      <w:r>
        <w:rPr>
          <w:rFonts w:hint="eastAsia" w:ascii="仿宋" w:hAnsi="仿宋" w:eastAsia="仿宋" w:cs="宋体"/>
          <w:spacing w:val="-8"/>
          <w:sz w:val="32"/>
          <w:szCs w:val="32"/>
          <w:lang w:val="en-US" w:eastAsia="zh-CN"/>
        </w:rPr>
        <w:t>5.5-5.6）/5.6=-1.79%</w:t>
      </w:r>
    </w:p>
    <w:p w14:paraId="44A4F974">
      <w:pPr>
        <w:spacing w:line="500" w:lineRule="exact"/>
        <w:ind w:firstLine="608" w:firstLineChars="200"/>
        <w:jc w:val="left"/>
        <w:rPr>
          <w:rFonts w:hint="eastAsia" w:ascii="楷体_GB2312" w:hAnsi="楷体" w:eastAsia="仿宋" w:cs="宋体"/>
          <w:spacing w:val="-8"/>
          <w:sz w:val="32"/>
          <w:szCs w:val="32"/>
          <w:lang w:eastAsia="zh-CN"/>
        </w:rPr>
      </w:pPr>
      <w:r>
        <w:rPr>
          <w:rFonts w:hint="eastAsia" w:ascii="仿宋" w:hAnsi="仿宋" w:eastAsia="仿宋" w:cs="宋体"/>
          <w:spacing w:val="-8"/>
          <w:sz w:val="32"/>
          <w:szCs w:val="32"/>
        </w:rPr>
        <w:t>根据“三公经费”评价标准：“三公经费”变动率≤0，计4分，故本次“三公经费”变动率计4分</w:t>
      </w:r>
      <w:r>
        <w:rPr>
          <w:rFonts w:hint="eastAsia" w:ascii="仿宋" w:hAnsi="仿宋" w:eastAsia="仿宋" w:cs="宋体"/>
          <w:spacing w:val="-8"/>
          <w:sz w:val="32"/>
          <w:szCs w:val="32"/>
          <w:lang w:eastAsia="zh-CN"/>
        </w:rPr>
        <w:t>。</w:t>
      </w:r>
    </w:p>
    <w:p w14:paraId="5311CCF9">
      <w:pPr>
        <w:spacing w:line="500" w:lineRule="exact"/>
        <w:ind w:firstLine="562" w:firstLineChars="200"/>
        <w:jc w:val="left"/>
        <w:rPr>
          <w:rFonts w:hint="eastAsia" w:ascii="楷体_GB2312" w:hAnsi="楷体" w:eastAsia="楷体_GB2312" w:cs="宋体"/>
          <w:b/>
          <w:sz w:val="28"/>
          <w:szCs w:val="28"/>
          <w:lang w:eastAsia="zh-CN"/>
        </w:rPr>
      </w:pPr>
      <w:r>
        <w:rPr>
          <w:rFonts w:hint="eastAsia" w:ascii="楷体_GB2312" w:hAnsi="楷体" w:eastAsia="楷体_GB2312" w:cs="宋体"/>
          <w:b/>
          <w:sz w:val="28"/>
          <w:szCs w:val="28"/>
        </w:rPr>
        <w:t>（五）预算完成率</w:t>
      </w:r>
      <w:r>
        <w:rPr>
          <w:rFonts w:hint="eastAsia" w:ascii="楷体_GB2312" w:hAnsi="楷体" w:eastAsia="楷体_GB2312" w:cs="宋体"/>
          <w:b/>
          <w:sz w:val="28"/>
          <w:szCs w:val="28"/>
          <w:lang w:eastAsia="zh-CN"/>
        </w:rPr>
        <w:t>（</w:t>
      </w:r>
      <w:r>
        <w:rPr>
          <w:rFonts w:hint="eastAsia" w:ascii="楷体_GB2312" w:hAnsi="楷体" w:eastAsia="楷体_GB2312" w:cs="宋体"/>
          <w:b/>
          <w:sz w:val="28"/>
          <w:szCs w:val="28"/>
          <w:lang w:val="en-US" w:eastAsia="zh-CN"/>
        </w:rPr>
        <w:t>5分</w:t>
      </w:r>
      <w:r>
        <w:rPr>
          <w:rFonts w:hint="eastAsia" w:ascii="楷体_GB2312" w:hAnsi="楷体" w:eastAsia="楷体_GB2312" w:cs="宋体"/>
          <w:b/>
          <w:sz w:val="28"/>
          <w:szCs w:val="28"/>
          <w:lang w:eastAsia="zh-CN"/>
        </w:rPr>
        <w:t>）</w:t>
      </w:r>
    </w:p>
    <w:p w14:paraId="03AC89BB">
      <w:pPr>
        <w:spacing w:line="500" w:lineRule="exact"/>
        <w:ind w:firstLine="572" w:firstLineChars="200"/>
        <w:jc w:val="left"/>
        <w:rPr>
          <w:rFonts w:ascii="仿宋" w:hAnsi="仿宋" w:eastAsia="仿宋" w:cs="宋体"/>
          <w:spacing w:val="-4"/>
          <w:w w:val="92"/>
          <w:sz w:val="32"/>
          <w:szCs w:val="32"/>
        </w:rPr>
      </w:pPr>
      <w:r>
        <w:rPr>
          <w:rFonts w:hint="eastAsia" w:ascii="仿宋" w:hAnsi="仿宋" w:eastAsia="仿宋" w:cs="宋体"/>
          <w:spacing w:val="-4"/>
          <w:w w:val="92"/>
          <w:sz w:val="32"/>
          <w:szCs w:val="32"/>
        </w:rPr>
        <w:t>根据</w:t>
      </w:r>
      <w:r>
        <w:rPr>
          <w:rFonts w:hint="eastAsia" w:ascii="仿宋" w:hAnsi="仿宋" w:eastAsia="仿宋" w:cs="宋体"/>
          <w:spacing w:val="-4"/>
          <w:w w:val="92"/>
          <w:sz w:val="32"/>
          <w:szCs w:val="32"/>
          <w:lang w:eastAsia="zh-CN"/>
        </w:rPr>
        <w:t>202</w:t>
      </w:r>
      <w:r>
        <w:rPr>
          <w:rFonts w:hint="eastAsia" w:ascii="仿宋" w:hAnsi="仿宋" w:eastAsia="仿宋" w:cs="宋体"/>
          <w:spacing w:val="-4"/>
          <w:w w:val="92"/>
          <w:sz w:val="32"/>
          <w:szCs w:val="32"/>
          <w:lang w:val="en-US" w:eastAsia="zh-CN"/>
        </w:rPr>
        <w:t>4</w:t>
      </w:r>
      <w:r>
        <w:rPr>
          <w:rFonts w:hint="eastAsia" w:ascii="仿宋" w:hAnsi="仿宋" w:eastAsia="仿宋" w:cs="宋体"/>
          <w:spacing w:val="-4"/>
          <w:w w:val="92"/>
          <w:sz w:val="32"/>
          <w:szCs w:val="32"/>
        </w:rPr>
        <w:t>年度决算报表、</w:t>
      </w:r>
      <w:r>
        <w:rPr>
          <w:rFonts w:hint="eastAsia" w:ascii="仿宋" w:hAnsi="仿宋" w:eastAsia="仿宋" w:cs="宋体"/>
          <w:spacing w:val="-4"/>
          <w:w w:val="92"/>
          <w:sz w:val="32"/>
          <w:szCs w:val="32"/>
          <w:lang w:eastAsia="zh-CN"/>
        </w:rPr>
        <w:t>202</w:t>
      </w:r>
      <w:r>
        <w:rPr>
          <w:rFonts w:hint="eastAsia" w:ascii="仿宋" w:hAnsi="仿宋" w:eastAsia="仿宋" w:cs="宋体"/>
          <w:spacing w:val="-4"/>
          <w:w w:val="92"/>
          <w:sz w:val="32"/>
          <w:szCs w:val="32"/>
          <w:lang w:val="en-US" w:eastAsia="zh-CN"/>
        </w:rPr>
        <w:t>4</w:t>
      </w:r>
      <w:r>
        <w:rPr>
          <w:rFonts w:hint="eastAsia" w:ascii="仿宋" w:hAnsi="仿宋" w:eastAsia="仿宋" w:cs="宋体"/>
          <w:spacing w:val="-4"/>
          <w:w w:val="92"/>
          <w:sz w:val="32"/>
          <w:szCs w:val="32"/>
        </w:rPr>
        <w:t>年市直部门预算批复的通知上年度结转预算结转</w:t>
      </w:r>
      <w:r>
        <w:rPr>
          <w:rFonts w:hint="eastAsia" w:ascii="仿宋" w:hAnsi="仿宋" w:eastAsia="仿宋" w:cs="宋体"/>
          <w:spacing w:val="-4"/>
          <w:w w:val="92"/>
          <w:sz w:val="32"/>
          <w:szCs w:val="32"/>
          <w:lang w:val="en-US" w:eastAsia="zh-CN"/>
        </w:rPr>
        <w:t>0万</w:t>
      </w:r>
      <w:r>
        <w:rPr>
          <w:rFonts w:hint="eastAsia" w:ascii="仿宋" w:hAnsi="仿宋" w:eastAsia="仿宋" w:cs="宋体"/>
          <w:spacing w:val="-4"/>
          <w:w w:val="92"/>
          <w:sz w:val="32"/>
          <w:szCs w:val="32"/>
        </w:rPr>
        <w:t>元，本年度年初预算共</w:t>
      </w:r>
      <w:r>
        <w:rPr>
          <w:rFonts w:hint="eastAsia" w:ascii="仿宋" w:hAnsi="仿宋" w:eastAsia="仿宋" w:cs="宋体"/>
          <w:spacing w:val="-4"/>
          <w:w w:val="92"/>
          <w:sz w:val="32"/>
          <w:szCs w:val="32"/>
          <w:lang w:val="en-US" w:eastAsia="zh-CN"/>
        </w:rPr>
        <w:t>1540.61万</w:t>
      </w:r>
      <w:r>
        <w:rPr>
          <w:rFonts w:hint="eastAsia" w:ascii="仿宋" w:hAnsi="仿宋" w:eastAsia="仿宋" w:cs="宋体"/>
          <w:spacing w:val="-4"/>
          <w:w w:val="92"/>
          <w:sz w:val="32"/>
          <w:szCs w:val="32"/>
        </w:rPr>
        <w:t>元，调整后的预算数为</w:t>
      </w:r>
      <w:r>
        <w:rPr>
          <w:rFonts w:hint="eastAsia" w:ascii="仿宋" w:hAnsi="仿宋" w:eastAsia="仿宋" w:cs="宋体"/>
          <w:spacing w:val="-4"/>
          <w:w w:val="92"/>
          <w:sz w:val="32"/>
          <w:szCs w:val="32"/>
          <w:lang w:val="en-US" w:eastAsia="zh-CN"/>
        </w:rPr>
        <w:t>2930.08万</w:t>
      </w:r>
      <w:r>
        <w:rPr>
          <w:rFonts w:hint="eastAsia" w:ascii="仿宋" w:hAnsi="仿宋" w:eastAsia="仿宋" w:cs="宋体"/>
          <w:spacing w:val="-4"/>
          <w:w w:val="92"/>
          <w:sz w:val="32"/>
          <w:szCs w:val="32"/>
        </w:rPr>
        <w:t>元</w:t>
      </w:r>
      <w:r>
        <w:rPr>
          <w:rFonts w:hint="eastAsia" w:ascii="仿宋" w:hAnsi="仿宋" w:eastAsia="仿宋" w:cs="宋体"/>
          <w:spacing w:val="-4"/>
          <w:w w:val="92"/>
          <w:sz w:val="32"/>
          <w:szCs w:val="32"/>
          <w:lang w:val="en-US" w:eastAsia="zh-CN"/>
        </w:rPr>
        <w:t>（本年追加预算1389.47万元）</w:t>
      </w:r>
      <w:r>
        <w:rPr>
          <w:rFonts w:hint="eastAsia" w:ascii="仿宋" w:hAnsi="仿宋" w:eastAsia="仿宋" w:cs="宋体"/>
          <w:spacing w:val="-4"/>
          <w:w w:val="92"/>
          <w:sz w:val="32"/>
          <w:szCs w:val="32"/>
        </w:rPr>
        <w:t>，年末结余为0。故预算完成率=（上年结转+年初预算+本年追加预算-年末结余）/（上年结转+年初预算+本年追加预算）*100%=100%</w:t>
      </w:r>
    </w:p>
    <w:p w14:paraId="77B47780">
      <w:pPr>
        <w:spacing w:line="500" w:lineRule="exact"/>
        <w:ind w:firstLine="643" w:firstLineChars="201"/>
        <w:rPr>
          <w:rFonts w:ascii="仿宋" w:hAnsi="仿宋" w:eastAsia="仿宋" w:cs="宋体"/>
          <w:spacing w:val="-4"/>
          <w:w w:val="92"/>
          <w:sz w:val="32"/>
          <w:szCs w:val="32"/>
        </w:rPr>
      </w:pPr>
      <w:r>
        <w:rPr>
          <w:rFonts w:hint="eastAsia" w:ascii="仿宋" w:hAnsi="仿宋" w:eastAsia="仿宋" w:cs="宋体"/>
          <w:sz w:val="32"/>
          <w:szCs w:val="32"/>
        </w:rPr>
        <w:t>根据预算完成率评价标准：满分5分，100%计满分，每低于5%扣2分，扣完为止。故本次预算完成率计5分。</w:t>
      </w:r>
    </w:p>
    <w:p w14:paraId="23715491">
      <w:pPr>
        <w:spacing w:line="500" w:lineRule="exact"/>
        <w:ind w:firstLine="565" w:firstLineChars="201"/>
        <w:rPr>
          <w:rFonts w:hint="eastAsia" w:ascii="楷体_GB2312" w:hAnsi="楷体" w:eastAsia="楷体_GB2312" w:cs="宋体"/>
          <w:b/>
          <w:sz w:val="28"/>
          <w:szCs w:val="28"/>
          <w:lang w:eastAsia="zh-CN"/>
        </w:rPr>
      </w:pPr>
      <w:r>
        <w:rPr>
          <w:rFonts w:hint="eastAsia" w:ascii="楷体_GB2312" w:hAnsi="楷体" w:eastAsia="楷体_GB2312" w:cs="宋体"/>
          <w:b/>
          <w:sz w:val="28"/>
          <w:szCs w:val="28"/>
        </w:rPr>
        <w:t>（六）预算调整率</w:t>
      </w:r>
      <w:r>
        <w:rPr>
          <w:rFonts w:hint="eastAsia" w:ascii="楷体_GB2312" w:hAnsi="楷体" w:eastAsia="楷体_GB2312" w:cs="宋体"/>
          <w:b/>
          <w:sz w:val="28"/>
          <w:szCs w:val="28"/>
          <w:lang w:eastAsia="zh-CN"/>
        </w:rPr>
        <w:t>（</w:t>
      </w:r>
      <w:r>
        <w:rPr>
          <w:rFonts w:hint="eastAsia" w:ascii="楷体_GB2312" w:hAnsi="楷体" w:eastAsia="楷体_GB2312" w:cs="宋体"/>
          <w:b/>
          <w:sz w:val="28"/>
          <w:szCs w:val="28"/>
          <w:lang w:val="en-US" w:eastAsia="zh-CN"/>
        </w:rPr>
        <w:t>5分</w:t>
      </w:r>
      <w:r>
        <w:rPr>
          <w:rFonts w:hint="eastAsia" w:ascii="楷体_GB2312" w:hAnsi="楷体" w:eastAsia="楷体_GB2312" w:cs="宋体"/>
          <w:b/>
          <w:sz w:val="28"/>
          <w:szCs w:val="28"/>
          <w:lang w:eastAsia="zh-CN"/>
        </w:rPr>
        <w:t>）</w:t>
      </w:r>
    </w:p>
    <w:p w14:paraId="62A758EA">
      <w:pPr>
        <w:pStyle w:val="21"/>
        <w:widowControl/>
        <w:spacing w:line="540" w:lineRule="exact"/>
        <w:ind w:firstLine="560"/>
        <w:rPr>
          <w:rFonts w:ascii="仿宋" w:hAnsi="仿宋" w:eastAsia="仿宋" w:cs="宋体"/>
          <w:sz w:val="32"/>
          <w:szCs w:val="32"/>
          <w:highlight w:val="yellow"/>
        </w:rPr>
      </w:pP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年度年初预算为</w:t>
      </w:r>
      <w:r>
        <w:rPr>
          <w:rFonts w:hint="eastAsia" w:ascii="仿宋" w:hAnsi="仿宋" w:eastAsia="仿宋" w:cs="宋体"/>
          <w:spacing w:val="-4"/>
          <w:w w:val="92"/>
          <w:sz w:val="32"/>
          <w:szCs w:val="32"/>
          <w:lang w:val="en-US" w:eastAsia="zh-CN"/>
        </w:rPr>
        <w:t>1540.61万</w:t>
      </w:r>
      <w:r>
        <w:rPr>
          <w:rFonts w:hint="eastAsia" w:ascii="仿宋" w:hAnsi="仿宋" w:eastAsia="仿宋" w:cs="宋体"/>
          <w:sz w:val="32"/>
          <w:szCs w:val="32"/>
        </w:rPr>
        <w:t>元，年中追加预算</w:t>
      </w:r>
      <w:r>
        <w:rPr>
          <w:rFonts w:hint="eastAsia" w:ascii="仿宋" w:hAnsi="仿宋" w:eastAsia="仿宋" w:cs="宋体"/>
          <w:sz w:val="32"/>
          <w:szCs w:val="32"/>
          <w:lang w:val="en-US" w:eastAsia="zh-CN"/>
        </w:rPr>
        <w:t>1389.47</w:t>
      </w:r>
      <w:r>
        <w:rPr>
          <w:rFonts w:hint="eastAsia" w:ascii="仿宋" w:hAnsi="仿宋" w:eastAsia="仿宋" w:cs="宋体"/>
          <w:spacing w:val="-4"/>
          <w:w w:val="92"/>
          <w:sz w:val="32"/>
          <w:szCs w:val="32"/>
          <w:lang w:val="en-US" w:eastAsia="zh-CN"/>
        </w:rPr>
        <w:t>万</w:t>
      </w:r>
      <w:r>
        <w:rPr>
          <w:rFonts w:hint="eastAsia" w:ascii="仿宋" w:hAnsi="仿宋" w:eastAsia="仿宋" w:cs="宋体"/>
          <w:sz w:val="32"/>
          <w:szCs w:val="32"/>
        </w:rPr>
        <w:t>元，其中：</w:t>
      </w:r>
      <w:r>
        <w:rPr>
          <w:rFonts w:hint="eastAsia" w:ascii="仿宋" w:hAnsi="仿宋" w:eastAsia="仿宋" w:cs="仿宋"/>
          <w:sz w:val="32"/>
          <w:szCs w:val="32"/>
          <w:lang w:val="en-US" w:eastAsia="zh-CN"/>
        </w:rPr>
        <w:t>政府性基金预算支出234.04万元；国有资本经营预算支出16.12万元；</w:t>
      </w:r>
      <w:r>
        <w:rPr>
          <w:rFonts w:hint="eastAsia" w:ascii="仿宋_GB2312" w:hAnsi="Times New Roman" w:eastAsia="仿宋_GB2312"/>
          <w:sz w:val="32"/>
          <w:szCs w:val="32"/>
          <w:lang w:eastAsia="zh-CN"/>
        </w:rPr>
        <w:t>非财政拨款支出</w:t>
      </w:r>
      <w:r>
        <w:rPr>
          <w:rFonts w:hint="eastAsia" w:ascii="仿宋_GB2312" w:hAnsi="Times New Roman" w:eastAsia="仿宋_GB2312"/>
          <w:sz w:val="32"/>
          <w:szCs w:val="32"/>
          <w:lang w:val="en-US" w:eastAsia="zh-CN"/>
        </w:rPr>
        <w:t>179.33万元；</w:t>
      </w:r>
      <w:r>
        <w:rPr>
          <w:rFonts w:hint="eastAsia" w:ascii="仿宋_GB2312" w:hAnsi="Times New Roman" w:eastAsia="仿宋_GB2312"/>
          <w:sz w:val="32"/>
          <w:szCs w:val="32"/>
          <w:lang w:eastAsia="zh-CN"/>
        </w:rPr>
        <w:t>财政追加专项经费</w:t>
      </w:r>
      <w:r>
        <w:rPr>
          <w:rFonts w:hint="eastAsia" w:ascii="仿宋_GB2312" w:hAnsi="Times New Roman" w:eastAsia="仿宋_GB2312"/>
          <w:sz w:val="32"/>
          <w:szCs w:val="32"/>
          <w:lang w:val="en-US" w:eastAsia="zh-CN"/>
        </w:rPr>
        <w:t>912.59万</w:t>
      </w:r>
      <w:r>
        <w:rPr>
          <w:rFonts w:hint="eastAsia" w:ascii="仿宋_GB2312" w:hAnsi="Times New Roman" w:eastAsia="仿宋_GB2312"/>
          <w:sz w:val="32"/>
          <w:szCs w:val="32"/>
        </w:rPr>
        <w:t>元</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主要用于保障村级组织正常运转</w:t>
      </w:r>
      <w:r>
        <w:rPr>
          <w:rFonts w:hint="eastAsia" w:ascii="仿宋_GB2312" w:hAnsi="Times New Roman" w:eastAsia="仿宋_GB2312"/>
          <w:sz w:val="32"/>
          <w:szCs w:val="32"/>
          <w:lang w:eastAsia="zh-CN"/>
        </w:rPr>
        <w:t>、信访维稳、社区惠民、拆迁补偿、乡村振兴、易地搬迁</w:t>
      </w:r>
      <w:r>
        <w:rPr>
          <w:rFonts w:hint="eastAsia" w:ascii="仿宋_GB2312" w:hAnsi="Times New Roman" w:eastAsia="仿宋_GB2312"/>
          <w:sz w:val="32"/>
          <w:szCs w:val="32"/>
        </w:rPr>
        <w:t>等工作开支</w:t>
      </w:r>
      <w:r>
        <w:rPr>
          <w:rFonts w:hint="eastAsia" w:ascii="仿宋_GB2312" w:hAnsi="Times New Roman" w:eastAsia="仿宋_GB2312"/>
          <w:sz w:val="32"/>
          <w:szCs w:val="32"/>
          <w:lang w:eastAsia="zh-CN"/>
        </w:rPr>
        <w:t>）</w:t>
      </w:r>
      <w:r>
        <w:rPr>
          <w:rFonts w:hint="eastAsia" w:ascii="仿宋" w:hAnsi="仿宋" w:eastAsia="仿宋" w:cs="宋体"/>
          <w:sz w:val="32"/>
          <w:szCs w:val="32"/>
        </w:rPr>
        <w:t>等预算不由本级财政计划。因此在计算该指标时应扣除（共计</w:t>
      </w:r>
      <w:r>
        <w:rPr>
          <w:rFonts w:hint="eastAsia" w:ascii="仿宋" w:hAnsi="仿宋" w:eastAsia="仿宋" w:cs="宋体"/>
          <w:sz w:val="32"/>
          <w:szCs w:val="32"/>
          <w:lang w:val="en-US" w:eastAsia="zh-CN"/>
        </w:rPr>
        <w:t>1342.08万</w:t>
      </w:r>
      <w:r>
        <w:rPr>
          <w:rFonts w:hint="eastAsia" w:ascii="仿宋" w:hAnsi="仿宋" w:eastAsia="仿宋" w:cs="宋体"/>
          <w:sz w:val="32"/>
          <w:szCs w:val="32"/>
        </w:rPr>
        <w:t>元）。因此，确认追加预算数为</w:t>
      </w:r>
      <w:r>
        <w:rPr>
          <w:rFonts w:hint="eastAsia" w:ascii="仿宋" w:hAnsi="仿宋" w:eastAsia="仿宋" w:cs="宋体"/>
          <w:sz w:val="32"/>
          <w:szCs w:val="32"/>
          <w:lang w:val="en-US" w:eastAsia="zh-CN"/>
        </w:rPr>
        <w:t>47.39万</w:t>
      </w:r>
      <w:r>
        <w:rPr>
          <w:rFonts w:hint="eastAsia" w:ascii="仿宋" w:hAnsi="仿宋" w:eastAsia="仿宋" w:cs="宋体"/>
          <w:sz w:val="32"/>
          <w:szCs w:val="32"/>
        </w:rPr>
        <w:t>元 。</w:t>
      </w:r>
      <w:r>
        <w:rPr>
          <w:rFonts w:hint="eastAsia" w:ascii="仿宋" w:hAnsi="仿宋" w:eastAsia="仿宋" w:cs="宋体"/>
          <w:spacing w:val="6"/>
          <w:sz w:val="32"/>
          <w:szCs w:val="32"/>
        </w:rPr>
        <w:t>故预算控制率=（本年追加预算/年初预算*100%=</w:t>
      </w:r>
      <w:r>
        <w:rPr>
          <w:rFonts w:hint="eastAsia" w:ascii="仿宋" w:hAnsi="仿宋" w:eastAsia="仿宋" w:cs="宋体"/>
          <w:spacing w:val="6"/>
          <w:sz w:val="32"/>
          <w:szCs w:val="32"/>
          <w:lang w:val="en-US" w:eastAsia="zh-CN"/>
        </w:rPr>
        <w:t>47.39/1540.61=3.08%</w:t>
      </w:r>
      <w:r>
        <w:rPr>
          <w:rFonts w:hint="eastAsia" w:ascii="仿宋" w:hAnsi="仿宋" w:eastAsia="仿宋" w:cs="宋体"/>
          <w:sz w:val="32"/>
          <w:szCs w:val="32"/>
        </w:rPr>
        <w:t>。</w:t>
      </w:r>
    </w:p>
    <w:p w14:paraId="54E68DBC">
      <w:pPr>
        <w:spacing w:line="520" w:lineRule="exact"/>
        <w:ind w:firstLine="640" w:firstLineChars="200"/>
        <w:jc w:val="left"/>
        <w:rPr>
          <w:rFonts w:ascii="仿宋" w:hAnsi="仿宋" w:eastAsia="仿宋" w:cs="宋体"/>
          <w:sz w:val="28"/>
          <w:szCs w:val="28"/>
        </w:rPr>
      </w:pPr>
      <w:r>
        <w:rPr>
          <w:rFonts w:hint="eastAsia" w:ascii="仿宋" w:hAnsi="仿宋" w:eastAsia="仿宋" w:cs="宋体"/>
          <w:sz w:val="32"/>
          <w:szCs w:val="32"/>
        </w:rPr>
        <w:t>根据预算控制率评价标准：预算控制率=0-10%（含），计5分；11-30%（含），计4分；31-60%（含），计3分；61-100%（含），计2分；大于100%不得分。故本次预算控制率计5分。</w:t>
      </w:r>
    </w:p>
    <w:p w14:paraId="17551710">
      <w:pPr>
        <w:spacing w:line="520" w:lineRule="exact"/>
        <w:ind w:firstLine="562" w:firstLineChars="200"/>
        <w:jc w:val="left"/>
        <w:rPr>
          <w:rFonts w:hint="eastAsia" w:ascii="楷体_GB2312" w:hAnsi="楷体" w:eastAsia="楷体_GB2312" w:cs="宋体"/>
          <w:b/>
          <w:sz w:val="28"/>
          <w:szCs w:val="28"/>
          <w:lang w:eastAsia="zh-CN"/>
        </w:rPr>
      </w:pPr>
      <w:r>
        <w:rPr>
          <w:rFonts w:hint="eastAsia" w:ascii="楷体_GB2312" w:hAnsi="楷体" w:eastAsia="楷体_GB2312" w:cs="宋体"/>
          <w:b/>
          <w:sz w:val="28"/>
          <w:szCs w:val="28"/>
        </w:rPr>
        <w:t>（七)新建楼堂馆所面积控制率</w:t>
      </w:r>
      <w:r>
        <w:rPr>
          <w:rFonts w:hint="eastAsia" w:ascii="楷体_GB2312" w:hAnsi="楷体" w:eastAsia="楷体_GB2312" w:cs="宋体"/>
          <w:b/>
          <w:sz w:val="28"/>
          <w:szCs w:val="28"/>
          <w:lang w:eastAsia="zh-CN"/>
        </w:rPr>
        <w:t>（</w:t>
      </w:r>
      <w:r>
        <w:rPr>
          <w:rFonts w:hint="eastAsia" w:ascii="楷体_GB2312" w:hAnsi="楷体" w:eastAsia="楷体_GB2312" w:cs="宋体"/>
          <w:b/>
          <w:sz w:val="28"/>
          <w:szCs w:val="28"/>
          <w:lang w:val="en-US" w:eastAsia="zh-CN"/>
        </w:rPr>
        <w:t>1分</w:t>
      </w:r>
      <w:r>
        <w:rPr>
          <w:rFonts w:hint="eastAsia" w:ascii="楷体_GB2312" w:hAnsi="楷体" w:eastAsia="楷体_GB2312" w:cs="宋体"/>
          <w:b/>
          <w:sz w:val="28"/>
          <w:szCs w:val="28"/>
          <w:lang w:eastAsia="zh-CN"/>
        </w:rPr>
        <w:t>）</w:t>
      </w:r>
    </w:p>
    <w:p w14:paraId="236730FA">
      <w:pPr>
        <w:spacing w:line="520" w:lineRule="exact"/>
        <w:ind w:firstLine="640" w:firstLineChars="200"/>
        <w:jc w:val="left"/>
        <w:rPr>
          <w:rFonts w:ascii="仿宋" w:hAnsi="仿宋" w:eastAsia="仿宋" w:cs="宋体"/>
          <w:sz w:val="32"/>
          <w:szCs w:val="32"/>
        </w:rPr>
      </w:pP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年度，</w:t>
      </w:r>
      <w:r>
        <w:rPr>
          <w:rFonts w:hint="eastAsia" w:ascii="仿宋" w:hAnsi="仿宋" w:eastAsia="仿宋" w:cs="宋体"/>
          <w:sz w:val="32"/>
          <w:szCs w:val="32"/>
          <w:lang w:eastAsia="zh-CN"/>
        </w:rPr>
        <w:t>乾州街道办事处无新建楼堂馆所</w:t>
      </w:r>
      <w:r>
        <w:rPr>
          <w:rFonts w:hint="eastAsia" w:ascii="仿宋" w:hAnsi="仿宋" w:eastAsia="仿宋" w:cs="宋体"/>
          <w:sz w:val="32"/>
          <w:szCs w:val="32"/>
        </w:rPr>
        <w:t>。故本次新建楼堂馆所面积控制率计满分(即:1分)</w:t>
      </w:r>
    </w:p>
    <w:p w14:paraId="7C10BBD5">
      <w:pPr>
        <w:spacing w:line="520" w:lineRule="exact"/>
        <w:ind w:firstLine="562" w:firstLineChars="200"/>
        <w:jc w:val="left"/>
        <w:rPr>
          <w:rFonts w:hint="eastAsia" w:ascii="楷体_GB2312" w:hAnsi="楷体" w:eastAsia="楷体_GB2312" w:cs="宋体"/>
          <w:b/>
          <w:sz w:val="28"/>
          <w:szCs w:val="28"/>
          <w:lang w:eastAsia="zh-CN"/>
        </w:rPr>
      </w:pPr>
      <w:r>
        <w:rPr>
          <w:rFonts w:hint="eastAsia" w:ascii="楷体_GB2312" w:hAnsi="楷体" w:eastAsia="楷体_GB2312" w:cs="宋体"/>
          <w:b/>
          <w:sz w:val="28"/>
          <w:szCs w:val="28"/>
        </w:rPr>
        <w:t>(八）新建楼堂管所投资概算控制率</w:t>
      </w:r>
      <w:r>
        <w:rPr>
          <w:rFonts w:hint="eastAsia" w:ascii="楷体_GB2312" w:hAnsi="楷体" w:eastAsia="楷体_GB2312" w:cs="宋体"/>
          <w:b/>
          <w:sz w:val="28"/>
          <w:szCs w:val="28"/>
          <w:lang w:eastAsia="zh-CN"/>
        </w:rPr>
        <w:t>（</w:t>
      </w:r>
      <w:r>
        <w:rPr>
          <w:rFonts w:hint="eastAsia" w:ascii="楷体_GB2312" w:hAnsi="楷体" w:eastAsia="楷体_GB2312" w:cs="宋体"/>
          <w:b/>
          <w:sz w:val="28"/>
          <w:szCs w:val="28"/>
          <w:lang w:val="en-US" w:eastAsia="zh-CN"/>
        </w:rPr>
        <w:t>1分</w:t>
      </w:r>
      <w:r>
        <w:rPr>
          <w:rFonts w:hint="eastAsia" w:ascii="楷体_GB2312" w:hAnsi="楷体" w:eastAsia="楷体_GB2312" w:cs="宋体"/>
          <w:b/>
          <w:sz w:val="28"/>
          <w:szCs w:val="28"/>
          <w:lang w:eastAsia="zh-CN"/>
        </w:rPr>
        <w:t>）</w:t>
      </w:r>
    </w:p>
    <w:p w14:paraId="17560EB7">
      <w:pPr>
        <w:spacing w:line="520" w:lineRule="exact"/>
        <w:ind w:firstLine="640" w:firstLineChars="200"/>
        <w:jc w:val="left"/>
        <w:rPr>
          <w:rFonts w:ascii="仿宋" w:hAnsi="仿宋" w:eastAsia="仿宋" w:cs="宋体"/>
          <w:sz w:val="32"/>
          <w:szCs w:val="32"/>
        </w:rPr>
      </w:pP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年度，</w:t>
      </w:r>
      <w:r>
        <w:rPr>
          <w:rFonts w:hint="eastAsia" w:ascii="仿宋" w:hAnsi="仿宋" w:eastAsia="仿宋" w:cs="宋体"/>
          <w:sz w:val="32"/>
          <w:szCs w:val="32"/>
          <w:lang w:eastAsia="zh-CN"/>
        </w:rPr>
        <w:t>乾州街道办事处无新建楼堂馆所</w:t>
      </w:r>
      <w:r>
        <w:rPr>
          <w:rFonts w:hint="eastAsia" w:ascii="仿宋" w:hAnsi="仿宋" w:eastAsia="仿宋" w:cs="宋体"/>
          <w:sz w:val="32"/>
          <w:szCs w:val="32"/>
        </w:rPr>
        <w:t>。故本次新建楼堂管所投资概算控制率计满分(即:1分)</w:t>
      </w:r>
    </w:p>
    <w:p w14:paraId="68DFDC09">
      <w:pPr>
        <w:spacing w:line="520" w:lineRule="exact"/>
        <w:ind w:firstLine="562" w:firstLineChars="200"/>
        <w:jc w:val="left"/>
        <w:rPr>
          <w:rFonts w:hint="eastAsia" w:ascii="楷体_GB2312" w:hAnsi="楷体" w:eastAsia="楷体_GB2312" w:cs="宋体"/>
          <w:b/>
          <w:sz w:val="28"/>
          <w:szCs w:val="28"/>
          <w:lang w:eastAsia="zh-CN"/>
        </w:rPr>
      </w:pPr>
      <w:r>
        <w:rPr>
          <w:rFonts w:hint="eastAsia" w:ascii="楷体_GB2312" w:hAnsi="楷体" w:eastAsia="楷体_GB2312" w:cs="宋体"/>
          <w:b/>
          <w:sz w:val="28"/>
          <w:szCs w:val="28"/>
        </w:rPr>
        <w:t>（九）公用经费控制率</w:t>
      </w:r>
      <w:r>
        <w:rPr>
          <w:rFonts w:hint="eastAsia" w:ascii="楷体_GB2312" w:hAnsi="楷体" w:eastAsia="楷体_GB2312" w:cs="宋体"/>
          <w:b/>
          <w:sz w:val="28"/>
          <w:szCs w:val="28"/>
          <w:lang w:eastAsia="zh-CN"/>
        </w:rPr>
        <w:t>（</w:t>
      </w:r>
      <w:r>
        <w:rPr>
          <w:rFonts w:hint="eastAsia" w:ascii="楷体_GB2312" w:hAnsi="楷体" w:eastAsia="楷体_GB2312" w:cs="宋体"/>
          <w:b/>
          <w:sz w:val="28"/>
          <w:szCs w:val="28"/>
          <w:lang w:val="en-US" w:eastAsia="zh-CN"/>
        </w:rPr>
        <w:t>8分</w:t>
      </w:r>
      <w:r>
        <w:rPr>
          <w:rFonts w:hint="eastAsia" w:ascii="楷体_GB2312" w:hAnsi="楷体" w:eastAsia="楷体_GB2312" w:cs="宋体"/>
          <w:b/>
          <w:sz w:val="28"/>
          <w:szCs w:val="28"/>
          <w:lang w:eastAsia="zh-CN"/>
        </w:rPr>
        <w:t>）</w:t>
      </w:r>
    </w:p>
    <w:p w14:paraId="69760032">
      <w:pPr>
        <w:spacing w:line="52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rPr>
        <w:t>经过查看账目以及凭证，</w:t>
      </w:r>
      <w:r>
        <w:rPr>
          <w:rFonts w:hint="eastAsia" w:ascii="仿宋" w:hAnsi="仿宋" w:eastAsia="仿宋" w:cs="宋体"/>
          <w:spacing w:val="6"/>
          <w:sz w:val="32"/>
          <w:szCs w:val="32"/>
          <w:lang w:eastAsia="zh-CN"/>
        </w:rPr>
        <w:t>202</w:t>
      </w:r>
      <w:r>
        <w:rPr>
          <w:rFonts w:hint="eastAsia" w:ascii="仿宋" w:hAnsi="仿宋" w:eastAsia="仿宋" w:cs="宋体"/>
          <w:spacing w:val="6"/>
          <w:sz w:val="32"/>
          <w:szCs w:val="32"/>
          <w:lang w:val="en-US" w:eastAsia="zh-CN"/>
        </w:rPr>
        <w:t>4</w:t>
      </w:r>
      <w:r>
        <w:rPr>
          <w:rFonts w:hint="eastAsia" w:ascii="仿宋" w:hAnsi="仿宋" w:eastAsia="仿宋" w:cs="宋体"/>
          <w:spacing w:val="6"/>
          <w:sz w:val="32"/>
          <w:szCs w:val="32"/>
        </w:rPr>
        <w:t>年度公用经费支出预算安排数为</w:t>
      </w:r>
      <w:r>
        <w:rPr>
          <w:rFonts w:hint="eastAsia" w:ascii="仿宋" w:hAnsi="仿宋" w:eastAsia="仿宋" w:cs="宋体"/>
          <w:spacing w:val="6"/>
          <w:sz w:val="32"/>
          <w:szCs w:val="32"/>
          <w:lang w:val="en-US" w:eastAsia="zh-CN"/>
        </w:rPr>
        <w:t>269.6</w:t>
      </w:r>
      <w:r>
        <w:rPr>
          <w:rFonts w:hint="eastAsia" w:ascii="仿宋" w:hAnsi="仿宋" w:eastAsia="仿宋" w:cs="宋体"/>
          <w:spacing w:val="6"/>
          <w:sz w:val="32"/>
          <w:szCs w:val="32"/>
        </w:rPr>
        <w:t>万元，</w:t>
      </w:r>
      <w:r>
        <w:rPr>
          <w:rFonts w:hint="eastAsia" w:ascii="仿宋" w:hAnsi="仿宋" w:eastAsia="仿宋" w:cs="宋体"/>
          <w:sz w:val="32"/>
          <w:szCs w:val="32"/>
        </w:rPr>
        <w:t>本年度核实的实际公用经费为</w:t>
      </w:r>
      <w:r>
        <w:rPr>
          <w:rFonts w:hint="eastAsia" w:ascii="仿宋" w:hAnsi="仿宋" w:eastAsia="仿宋" w:cs="宋体"/>
          <w:sz w:val="32"/>
          <w:szCs w:val="32"/>
          <w:lang w:val="en-US" w:eastAsia="zh-CN"/>
        </w:rPr>
        <w:t>241.5</w:t>
      </w:r>
      <w:r>
        <w:rPr>
          <w:rFonts w:hint="eastAsia" w:ascii="仿宋" w:hAnsi="仿宋" w:eastAsia="仿宋" w:cs="宋体"/>
          <w:sz w:val="32"/>
          <w:szCs w:val="32"/>
        </w:rPr>
        <w:t>万元</w:t>
      </w:r>
      <w:r>
        <w:rPr>
          <w:rFonts w:hint="eastAsia" w:ascii="仿宋" w:hAnsi="仿宋" w:eastAsia="仿宋" w:cs="宋体"/>
          <w:spacing w:val="6"/>
          <w:sz w:val="32"/>
          <w:szCs w:val="32"/>
        </w:rPr>
        <w:t>。</w:t>
      </w:r>
      <w:r>
        <w:rPr>
          <w:rFonts w:hint="eastAsia" w:ascii="仿宋" w:hAnsi="仿宋" w:eastAsia="仿宋" w:cs="宋体"/>
          <w:sz w:val="32"/>
          <w:szCs w:val="32"/>
        </w:rPr>
        <w:t>故公用经费控制率=（实际支出公用经费/预算安排总额）*100%=</w:t>
      </w:r>
      <w:r>
        <w:rPr>
          <w:rFonts w:hint="eastAsia" w:ascii="仿宋" w:hAnsi="仿宋" w:eastAsia="仿宋" w:cs="宋体"/>
          <w:sz w:val="32"/>
          <w:szCs w:val="32"/>
          <w:lang w:val="en-US" w:eastAsia="zh-CN"/>
        </w:rPr>
        <w:t>89.58</w:t>
      </w:r>
      <w:r>
        <w:rPr>
          <w:rFonts w:ascii="仿宋" w:hAnsi="仿宋" w:eastAsia="仿宋" w:cs="宋体"/>
          <w:sz w:val="32"/>
          <w:szCs w:val="32"/>
        </w:rPr>
        <w:t>%</w:t>
      </w:r>
      <w:r>
        <w:rPr>
          <w:rFonts w:hint="eastAsia" w:ascii="仿宋" w:hAnsi="仿宋" w:eastAsia="仿宋" w:cs="宋体"/>
          <w:sz w:val="32"/>
          <w:szCs w:val="32"/>
        </w:rPr>
        <w:t>。</w:t>
      </w:r>
    </w:p>
    <w:p w14:paraId="7B446BFA">
      <w:pPr>
        <w:spacing w:line="520" w:lineRule="exact"/>
        <w:ind w:firstLine="640" w:firstLineChars="200"/>
        <w:jc w:val="left"/>
        <w:rPr>
          <w:rFonts w:ascii="仿宋" w:hAnsi="仿宋" w:eastAsia="仿宋" w:cs="宋体"/>
          <w:sz w:val="28"/>
          <w:szCs w:val="28"/>
        </w:rPr>
      </w:pPr>
      <w:r>
        <w:rPr>
          <w:rFonts w:hint="eastAsia" w:ascii="仿宋" w:hAnsi="仿宋" w:eastAsia="仿宋" w:cs="宋体"/>
          <w:sz w:val="32"/>
          <w:szCs w:val="32"/>
        </w:rPr>
        <w:t>根据公用经费控制率评价标准：满分8分，100%以下（含）计满分，每超出1%扣2分，扣完为止。故本次公用经费控制率计</w:t>
      </w:r>
      <w:r>
        <w:rPr>
          <w:rFonts w:hint="eastAsia" w:ascii="仿宋" w:hAnsi="仿宋" w:eastAsia="仿宋" w:cs="宋体"/>
          <w:sz w:val="32"/>
          <w:szCs w:val="32"/>
          <w:lang w:val="en-US" w:eastAsia="zh-CN"/>
        </w:rPr>
        <w:t>8</w:t>
      </w:r>
      <w:r>
        <w:rPr>
          <w:rFonts w:hint="eastAsia" w:ascii="仿宋" w:hAnsi="仿宋" w:eastAsia="仿宋" w:cs="宋体"/>
          <w:sz w:val="32"/>
          <w:szCs w:val="32"/>
        </w:rPr>
        <w:t>分。</w:t>
      </w:r>
    </w:p>
    <w:p w14:paraId="061E18D8">
      <w:pPr>
        <w:spacing w:line="520" w:lineRule="exact"/>
        <w:ind w:firstLine="562" w:firstLineChars="200"/>
        <w:jc w:val="left"/>
        <w:rPr>
          <w:rFonts w:hint="eastAsia" w:ascii="楷体_GB2312" w:hAnsi="楷体" w:eastAsia="楷体_GB2312" w:cs="宋体"/>
          <w:b/>
          <w:sz w:val="28"/>
          <w:szCs w:val="28"/>
          <w:lang w:eastAsia="zh-CN"/>
        </w:rPr>
      </w:pPr>
      <w:r>
        <w:rPr>
          <w:rFonts w:hint="eastAsia" w:ascii="楷体_GB2312" w:hAnsi="楷体" w:eastAsia="楷体_GB2312" w:cs="宋体"/>
          <w:b/>
          <w:sz w:val="28"/>
          <w:szCs w:val="28"/>
        </w:rPr>
        <w:t>（十）“三公经费”控制率</w:t>
      </w:r>
      <w:r>
        <w:rPr>
          <w:rFonts w:hint="eastAsia" w:ascii="楷体_GB2312" w:hAnsi="楷体" w:eastAsia="楷体_GB2312" w:cs="宋体"/>
          <w:b/>
          <w:sz w:val="28"/>
          <w:szCs w:val="28"/>
          <w:lang w:eastAsia="zh-CN"/>
        </w:rPr>
        <w:t>（</w:t>
      </w:r>
      <w:r>
        <w:rPr>
          <w:rFonts w:hint="eastAsia" w:ascii="楷体_GB2312" w:hAnsi="楷体" w:eastAsia="楷体_GB2312" w:cs="宋体"/>
          <w:b/>
          <w:sz w:val="28"/>
          <w:szCs w:val="28"/>
          <w:lang w:val="en-US" w:eastAsia="zh-CN"/>
        </w:rPr>
        <w:t>8分</w:t>
      </w:r>
      <w:r>
        <w:rPr>
          <w:rFonts w:hint="eastAsia" w:ascii="楷体_GB2312" w:hAnsi="楷体" w:eastAsia="楷体_GB2312" w:cs="宋体"/>
          <w:b/>
          <w:sz w:val="28"/>
          <w:szCs w:val="28"/>
          <w:lang w:eastAsia="zh-CN"/>
        </w:rPr>
        <w:t>）</w:t>
      </w:r>
    </w:p>
    <w:p w14:paraId="2BE9501E">
      <w:pPr>
        <w:spacing w:line="520" w:lineRule="exact"/>
        <w:ind w:firstLine="640" w:firstLineChars="200"/>
        <w:jc w:val="left"/>
        <w:rPr>
          <w:rFonts w:hint="eastAsia" w:ascii="仿宋" w:hAnsi="仿宋" w:eastAsia="仿宋" w:cs="楷体"/>
          <w:sz w:val="32"/>
          <w:szCs w:val="32"/>
        </w:rPr>
      </w:pPr>
      <w:r>
        <w:rPr>
          <w:rFonts w:hint="eastAsia" w:ascii="仿宋" w:hAnsi="仿宋" w:eastAsia="仿宋" w:cs="楷体"/>
          <w:sz w:val="32"/>
          <w:szCs w:val="32"/>
        </w:rPr>
        <w:t>经过查看账目以及凭证，</w:t>
      </w:r>
      <w:r>
        <w:rPr>
          <w:rFonts w:hint="eastAsia" w:ascii="仿宋" w:hAnsi="仿宋" w:eastAsia="仿宋" w:cs="楷体"/>
          <w:sz w:val="32"/>
          <w:szCs w:val="32"/>
          <w:lang w:eastAsia="zh-CN"/>
        </w:rPr>
        <w:t>202</w:t>
      </w:r>
      <w:r>
        <w:rPr>
          <w:rFonts w:hint="eastAsia" w:ascii="仿宋" w:hAnsi="仿宋" w:eastAsia="仿宋" w:cs="楷体"/>
          <w:sz w:val="32"/>
          <w:szCs w:val="32"/>
          <w:lang w:val="en-US" w:eastAsia="zh-CN"/>
        </w:rPr>
        <w:t>4</w:t>
      </w:r>
      <w:r>
        <w:rPr>
          <w:rFonts w:hint="eastAsia" w:ascii="仿宋" w:hAnsi="仿宋" w:eastAsia="仿宋" w:cs="楷体"/>
          <w:sz w:val="32"/>
          <w:szCs w:val="32"/>
        </w:rPr>
        <w:t>年度核实的实际三公经费为</w:t>
      </w:r>
      <w:r>
        <w:rPr>
          <w:rFonts w:hint="eastAsia" w:ascii="仿宋" w:hAnsi="仿宋" w:eastAsia="仿宋" w:cs="楷体"/>
          <w:sz w:val="32"/>
          <w:szCs w:val="32"/>
          <w:lang w:val="en-US" w:eastAsia="zh-CN"/>
        </w:rPr>
        <w:t>4.08万</w:t>
      </w:r>
      <w:r>
        <w:rPr>
          <w:rFonts w:hint="eastAsia" w:ascii="仿宋" w:hAnsi="仿宋" w:eastAsia="仿宋" w:cs="楷体"/>
          <w:sz w:val="32"/>
          <w:szCs w:val="32"/>
        </w:rPr>
        <w:t>元。其中:公务用车购置费0.00元，公务用车运行维护费</w:t>
      </w:r>
      <w:r>
        <w:rPr>
          <w:rFonts w:hint="eastAsia" w:ascii="仿宋" w:hAnsi="仿宋" w:eastAsia="仿宋" w:cs="楷体"/>
          <w:sz w:val="32"/>
          <w:szCs w:val="32"/>
          <w:lang w:val="en-US" w:eastAsia="zh-CN"/>
        </w:rPr>
        <w:t>4.08万</w:t>
      </w:r>
      <w:r>
        <w:rPr>
          <w:rFonts w:hint="eastAsia" w:ascii="仿宋" w:hAnsi="仿宋" w:eastAsia="仿宋" w:cs="楷体"/>
          <w:sz w:val="32"/>
          <w:szCs w:val="32"/>
        </w:rPr>
        <w:t>元，公务接待0元，因公出国（境）费用0.00元。</w:t>
      </w:r>
    </w:p>
    <w:tbl>
      <w:tblPr>
        <w:tblStyle w:val="9"/>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7"/>
        <w:gridCol w:w="2615"/>
        <w:gridCol w:w="1043"/>
        <w:gridCol w:w="1043"/>
        <w:gridCol w:w="1043"/>
        <w:gridCol w:w="1567"/>
        <w:gridCol w:w="1092"/>
      </w:tblGrid>
      <w:tr w14:paraId="7A0CF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040" w:type="dxa"/>
            <w:gridSpan w:val="7"/>
            <w:tcBorders>
              <w:top w:val="nil"/>
              <w:left w:val="nil"/>
              <w:bottom w:val="nil"/>
              <w:right w:val="nil"/>
            </w:tcBorders>
            <w:shd w:val="clear" w:color="auto" w:fill="auto"/>
            <w:noWrap/>
            <w:vAlign w:val="center"/>
          </w:tcPr>
          <w:p w14:paraId="1EABB72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乾州街道办事处202</w:t>
            </w:r>
            <w:r>
              <w:rPr>
                <w:rFonts w:hint="eastAsia" w:ascii="宋体" w:hAnsi="宋体" w:cs="宋体"/>
                <w:b/>
                <w:bCs/>
                <w:i w:val="0"/>
                <w:iCs w:val="0"/>
                <w:color w:val="000000"/>
                <w:kern w:val="0"/>
                <w:sz w:val="40"/>
                <w:szCs w:val="40"/>
                <w:u w:val="none"/>
                <w:lang w:val="en-US" w:eastAsia="zh-CN" w:bidi="ar"/>
              </w:rPr>
              <w:t>4</w:t>
            </w:r>
            <w:r>
              <w:rPr>
                <w:rFonts w:hint="eastAsia" w:ascii="宋体" w:hAnsi="宋体" w:eastAsia="宋体" w:cs="宋体"/>
                <w:b/>
                <w:bCs/>
                <w:i w:val="0"/>
                <w:iCs w:val="0"/>
                <w:color w:val="000000"/>
                <w:kern w:val="0"/>
                <w:sz w:val="40"/>
                <w:szCs w:val="40"/>
                <w:u w:val="none"/>
                <w:lang w:val="en-US" w:eastAsia="zh-CN" w:bidi="ar"/>
              </w:rPr>
              <w:t>年度三公经费控制率</w:t>
            </w:r>
          </w:p>
        </w:tc>
      </w:tr>
      <w:tr w14:paraId="65153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tcBorders>
              <w:top w:val="nil"/>
              <w:left w:val="nil"/>
              <w:bottom w:val="nil"/>
              <w:right w:val="nil"/>
            </w:tcBorders>
            <w:shd w:val="clear" w:color="auto" w:fill="auto"/>
            <w:noWrap/>
            <w:vAlign w:val="center"/>
          </w:tcPr>
          <w:p w14:paraId="032CDAE2">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700F49">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107448">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9367DC">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41FA7F0">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64C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c>
          <w:tcPr>
            <w:tcW w:w="0" w:type="auto"/>
            <w:tcBorders>
              <w:top w:val="nil"/>
              <w:left w:val="nil"/>
              <w:bottom w:val="nil"/>
              <w:right w:val="nil"/>
            </w:tcBorders>
            <w:shd w:val="clear" w:color="auto" w:fill="auto"/>
            <w:noWrap/>
            <w:vAlign w:val="center"/>
          </w:tcPr>
          <w:p w14:paraId="6A764232">
            <w:pPr>
              <w:rPr>
                <w:rFonts w:hint="eastAsia" w:ascii="宋体" w:hAnsi="宋体" w:eastAsia="宋体" w:cs="宋体"/>
                <w:i w:val="0"/>
                <w:iCs w:val="0"/>
                <w:color w:val="000000"/>
                <w:sz w:val="22"/>
                <w:szCs w:val="22"/>
                <w:u w:val="none"/>
              </w:rPr>
            </w:pPr>
          </w:p>
        </w:tc>
      </w:tr>
      <w:tr w14:paraId="3196E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extDirection w:val="tbRlV"/>
            <w:vAlign w:val="center"/>
          </w:tcPr>
          <w:p w14:paraId="132E0DF3">
            <w:pPr>
              <w:keepNext w:val="0"/>
              <w:keepLines w:val="0"/>
              <w:widowControl/>
              <w:suppressLineNumbers w:val="0"/>
              <w:jc w:val="center"/>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乾州街道办事处</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1799D78">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类别</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757689F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实际数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531B36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预算数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1EB868D3">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节约数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52D99F8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占比</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4449BC3D">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节约率</w:t>
            </w:r>
          </w:p>
        </w:tc>
      </w:tr>
      <w:tr w14:paraId="6500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extDirection w:val="tbRlV"/>
            <w:vAlign w:val="center"/>
          </w:tcPr>
          <w:p w14:paraId="0DC967CF">
            <w:pPr>
              <w:jc w:val="center"/>
              <w:rPr>
                <w:rFonts w:hint="eastAsia" w:ascii="楷体" w:hAnsi="楷体" w:eastAsia="楷体" w:cs="楷体"/>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auto"/>
            <w:noWrap/>
            <w:vAlign w:val="center"/>
          </w:tcPr>
          <w:p w14:paraId="6B75CD7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公务用车购置</w:t>
            </w:r>
          </w:p>
        </w:tc>
        <w:tc>
          <w:tcPr>
            <w:tcW w:w="0" w:type="auto"/>
            <w:tcBorders>
              <w:top w:val="nil"/>
              <w:left w:val="nil"/>
              <w:bottom w:val="single" w:color="000000" w:sz="8" w:space="0"/>
              <w:right w:val="single" w:color="000000" w:sz="8" w:space="0"/>
            </w:tcBorders>
            <w:shd w:val="clear" w:color="auto" w:fill="auto"/>
            <w:noWrap/>
            <w:vAlign w:val="center"/>
          </w:tcPr>
          <w:p w14:paraId="2341EFA4">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501F6420">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60620AEA">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11528B9E">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292AF855">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0</w:t>
            </w:r>
          </w:p>
        </w:tc>
      </w:tr>
      <w:tr w14:paraId="5212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extDirection w:val="tbRlV"/>
            <w:vAlign w:val="center"/>
          </w:tcPr>
          <w:p w14:paraId="2C1B7E54">
            <w:pPr>
              <w:jc w:val="center"/>
              <w:rPr>
                <w:rFonts w:hint="eastAsia" w:ascii="楷体" w:hAnsi="楷体" w:eastAsia="楷体" w:cs="楷体"/>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auto"/>
            <w:noWrap/>
            <w:vAlign w:val="center"/>
          </w:tcPr>
          <w:p w14:paraId="3432FE7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公务用车运行维护费</w:t>
            </w:r>
          </w:p>
        </w:tc>
        <w:tc>
          <w:tcPr>
            <w:tcW w:w="0" w:type="auto"/>
            <w:tcBorders>
              <w:top w:val="nil"/>
              <w:left w:val="nil"/>
              <w:bottom w:val="single" w:color="000000" w:sz="8" w:space="0"/>
              <w:right w:val="single" w:color="000000" w:sz="8" w:space="0"/>
            </w:tcBorders>
            <w:shd w:val="clear" w:color="auto" w:fill="auto"/>
            <w:noWrap/>
            <w:vAlign w:val="center"/>
          </w:tcPr>
          <w:p w14:paraId="1BF65D22">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4.08</w:t>
            </w:r>
          </w:p>
        </w:tc>
        <w:tc>
          <w:tcPr>
            <w:tcW w:w="0" w:type="auto"/>
            <w:tcBorders>
              <w:top w:val="nil"/>
              <w:left w:val="nil"/>
              <w:bottom w:val="single" w:color="000000" w:sz="8" w:space="0"/>
              <w:right w:val="single" w:color="000000" w:sz="8" w:space="0"/>
            </w:tcBorders>
            <w:shd w:val="clear" w:color="auto" w:fill="auto"/>
            <w:noWrap/>
            <w:vAlign w:val="center"/>
          </w:tcPr>
          <w:p w14:paraId="7CCED27F">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5.4</w:t>
            </w:r>
          </w:p>
        </w:tc>
        <w:tc>
          <w:tcPr>
            <w:tcW w:w="0" w:type="auto"/>
            <w:tcBorders>
              <w:top w:val="nil"/>
              <w:left w:val="nil"/>
              <w:bottom w:val="single" w:color="000000" w:sz="8" w:space="0"/>
              <w:right w:val="single" w:color="000000" w:sz="8" w:space="0"/>
            </w:tcBorders>
            <w:shd w:val="clear" w:color="auto" w:fill="auto"/>
            <w:noWrap/>
            <w:vAlign w:val="center"/>
          </w:tcPr>
          <w:p w14:paraId="5900F7F7">
            <w:pPr>
              <w:keepNext w:val="0"/>
              <w:keepLines w:val="0"/>
              <w:widowControl/>
              <w:suppressLineNumbers w:val="0"/>
              <w:jc w:val="center"/>
              <w:textAlignment w:val="center"/>
              <w:rPr>
                <w:rFonts w:hint="default" w:ascii="楷体" w:hAnsi="楷体" w:eastAsia="楷体" w:cs="楷体"/>
                <w:i w:val="0"/>
                <w:iCs w:val="0"/>
                <w:color w:val="000000"/>
                <w:sz w:val="22"/>
                <w:szCs w:val="22"/>
                <w:u w:val="none"/>
                <w:lang w:val="en-US" w:eastAsia="zh-CN"/>
              </w:rPr>
            </w:pPr>
            <w:r>
              <w:rPr>
                <w:rFonts w:hint="eastAsia" w:ascii="楷体" w:hAnsi="楷体" w:eastAsia="楷体" w:cs="楷体"/>
                <w:i w:val="0"/>
                <w:iCs w:val="0"/>
                <w:color w:val="000000"/>
                <w:sz w:val="22"/>
                <w:szCs w:val="22"/>
                <w:u w:val="none"/>
                <w:lang w:val="en-US" w:eastAsia="zh-CN"/>
              </w:rPr>
              <w:t>1.32</w:t>
            </w:r>
          </w:p>
        </w:tc>
        <w:tc>
          <w:tcPr>
            <w:tcW w:w="0" w:type="auto"/>
            <w:tcBorders>
              <w:top w:val="nil"/>
              <w:left w:val="nil"/>
              <w:bottom w:val="single" w:color="000000" w:sz="8" w:space="0"/>
              <w:right w:val="single" w:color="000000" w:sz="8" w:space="0"/>
            </w:tcBorders>
            <w:shd w:val="clear" w:color="auto" w:fill="auto"/>
            <w:noWrap/>
            <w:vAlign w:val="center"/>
          </w:tcPr>
          <w:p w14:paraId="4F47922C">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75.56%</w:t>
            </w:r>
          </w:p>
        </w:tc>
        <w:tc>
          <w:tcPr>
            <w:tcW w:w="0" w:type="auto"/>
            <w:tcBorders>
              <w:top w:val="nil"/>
              <w:left w:val="nil"/>
              <w:bottom w:val="single" w:color="000000" w:sz="8" w:space="0"/>
              <w:right w:val="single" w:color="000000" w:sz="8" w:space="0"/>
            </w:tcBorders>
            <w:shd w:val="clear" w:color="auto" w:fill="auto"/>
            <w:noWrap/>
            <w:vAlign w:val="center"/>
          </w:tcPr>
          <w:p w14:paraId="703B7CB4">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24.44%</w:t>
            </w:r>
          </w:p>
        </w:tc>
      </w:tr>
      <w:tr w14:paraId="462B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extDirection w:val="tbRlV"/>
            <w:vAlign w:val="center"/>
          </w:tcPr>
          <w:p w14:paraId="1616B07A">
            <w:pPr>
              <w:jc w:val="center"/>
              <w:rPr>
                <w:rFonts w:hint="eastAsia" w:ascii="楷体" w:hAnsi="楷体" w:eastAsia="楷体" w:cs="楷体"/>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auto"/>
            <w:noWrap/>
            <w:vAlign w:val="center"/>
          </w:tcPr>
          <w:p w14:paraId="4450ABCC">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公务接待费</w:t>
            </w:r>
          </w:p>
        </w:tc>
        <w:tc>
          <w:tcPr>
            <w:tcW w:w="0" w:type="auto"/>
            <w:tcBorders>
              <w:top w:val="nil"/>
              <w:left w:val="nil"/>
              <w:bottom w:val="single" w:color="000000" w:sz="8" w:space="0"/>
              <w:right w:val="single" w:color="000000" w:sz="8" w:space="0"/>
            </w:tcBorders>
            <w:shd w:val="clear" w:color="auto" w:fill="auto"/>
            <w:noWrap/>
            <w:vAlign w:val="center"/>
          </w:tcPr>
          <w:p w14:paraId="0F1EBA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16D4651B">
            <w:pPr>
              <w:keepNext w:val="0"/>
              <w:keepLines w:val="0"/>
              <w:widowControl/>
              <w:suppressLineNumbers w:val="0"/>
              <w:jc w:val="center"/>
              <w:textAlignment w:val="center"/>
              <w:rPr>
                <w:rFonts w:hint="default" w:ascii="楷体" w:hAnsi="楷体" w:eastAsia="楷体" w:cs="楷体"/>
                <w:i w:val="0"/>
                <w:iCs w:val="0"/>
                <w:color w:val="000000"/>
                <w:sz w:val="22"/>
                <w:szCs w:val="22"/>
                <w:u w:val="none"/>
                <w:lang w:val="en-US"/>
              </w:rPr>
            </w:pPr>
            <w:r>
              <w:rPr>
                <w:rFonts w:hint="eastAsia" w:ascii="楷体" w:hAnsi="楷体" w:eastAsia="楷体" w:cs="楷体"/>
                <w:i w:val="0"/>
                <w:iCs w:val="0"/>
                <w:color w:val="000000"/>
                <w:kern w:val="0"/>
                <w:sz w:val="22"/>
                <w:szCs w:val="22"/>
                <w:u w:val="none"/>
                <w:lang w:val="en-US" w:eastAsia="zh-CN" w:bidi="ar"/>
              </w:rPr>
              <w:t>0.1</w:t>
            </w:r>
          </w:p>
        </w:tc>
        <w:tc>
          <w:tcPr>
            <w:tcW w:w="0" w:type="auto"/>
            <w:tcBorders>
              <w:top w:val="nil"/>
              <w:left w:val="nil"/>
              <w:bottom w:val="single" w:color="000000" w:sz="8" w:space="0"/>
              <w:right w:val="single" w:color="000000" w:sz="8" w:space="0"/>
            </w:tcBorders>
            <w:shd w:val="clear" w:color="auto" w:fill="auto"/>
            <w:noWrap/>
            <w:vAlign w:val="center"/>
          </w:tcPr>
          <w:p w14:paraId="654D8560">
            <w:pPr>
              <w:keepNext w:val="0"/>
              <w:keepLines w:val="0"/>
              <w:widowControl/>
              <w:suppressLineNumbers w:val="0"/>
              <w:jc w:val="center"/>
              <w:textAlignment w:val="center"/>
              <w:rPr>
                <w:rFonts w:hint="default" w:ascii="楷体" w:hAnsi="楷体" w:eastAsia="楷体" w:cs="楷体"/>
                <w:i w:val="0"/>
                <w:iCs w:val="0"/>
                <w:color w:val="000000"/>
                <w:sz w:val="22"/>
                <w:szCs w:val="22"/>
                <w:u w:val="none"/>
                <w:lang w:val="en-US"/>
              </w:rPr>
            </w:pPr>
            <w:r>
              <w:rPr>
                <w:rFonts w:hint="eastAsia" w:ascii="楷体" w:hAnsi="楷体" w:eastAsia="楷体" w:cs="楷体"/>
                <w:i w:val="0"/>
                <w:iCs w:val="0"/>
                <w:color w:val="000000"/>
                <w:kern w:val="0"/>
                <w:sz w:val="22"/>
                <w:szCs w:val="22"/>
                <w:u w:val="none"/>
                <w:lang w:val="en-US" w:eastAsia="zh-CN" w:bidi="ar"/>
              </w:rPr>
              <w:t>0.1</w:t>
            </w:r>
          </w:p>
        </w:tc>
        <w:tc>
          <w:tcPr>
            <w:tcW w:w="0" w:type="auto"/>
            <w:tcBorders>
              <w:top w:val="nil"/>
              <w:left w:val="nil"/>
              <w:bottom w:val="single" w:color="000000" w:sz="8" w:space="0"/>
              <w:right w:val="single" w:color="000000" w:sz="8" w:space="0"/>
            </w:tcBorders>
            <w:shd w:val="clear" w:color="auto" w:fill="auto"/>
            <w:noWrap/>
            <w:vAlign w:val="center"/>
          </w:tcPr>
          <w:p w14:paraId="08E99A37">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vAlign w:val="center"/>
          </w:tcPr>
          <w:p w14:paraId="50AE0147">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100.00%</w:t>
            </w:r>
          </w:p>
        </w:tc>
      </w:tr>
      <w:tr w14:paraId="5C59D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extDirection w:val="tbRlV"/>
            <w:vAlign w:val="center"/>
          </w:tcPr>
          <w:p w14:paraId="6DF077EF">
            <w:pPr>
              <w:jc w:val="center"/>
              <w:rPr>
                <w:rFonts w:hint="eastAsia" w:ascii="楷体" w:hAnsi="楷体" w:eastAsia="楷体" w:cs="楷体"/>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auto"/>
            <w:noWrap/>
            <w:vAlign w:val="center"/>
          </w:tcPr>
          <w:p w14:paraId="6E03AABB">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合计</w:t>
            </w:r>
          </w:p>
        </w:tc>
        <w:tc>
          <w:tcPr>
            <w:tcW w:w="0" w:type="auto"/>
            <w:tcBorders>
              <w:top w:val="nil"/>
              <w:left w:val="nil"/>
              <w:bottom w:val="single" w:color="000000" w:sz="8" w:space="0"/>
              <w:right w:val="single" w:color="000000" w:sz="8" w:space="0"/>
            </w:tcBorders>
            <w:shd w:val="clear" w:color="auto" w:fill="auto"/>
            <w:noWrap/>
            <w:vAlign w:val="center"/>
          </w:tcPr>
          <w:p w14:paraId="1A388E20">
            <w:pPr>
              <w:keepNext w:val="0"/>
              <w:keepLines w:val="0"/>
              <w:widowControl/>
              <w:suppressLineNumbers w:val="0"/>
              <w:jc w:val="center"/>
              <w:textAlignment w:val="center"/>
              <w:rPr>
                <w:rFonts w:hint="default" w:ascii="楷体" w:hAnsi="楷体" w:eastAsia="楷体" w:cs="楷体"/>
                <w:i w:val="0"/>
                <w:iCs w:val="0"/>
                <w:color w:val="000000"/>
                <w:sz w:val="22"/>
                <w:szCs w:val="22"/>
                <w:u w:val="none"/>
                <w:lang w:val="en-US" w:eastAsia="zh-CN"/>
              </w:rPr>
            </w:pPr>
            <w:r>
              <w:rPr>
                <w:rFonts w:hint="eastAsia" w:ascii="楷体" w:hAnsi="楷体" w:eastAsia="楷体" w:cs="楷体"/>
                <w:i w:val="0"/>
                <w:iCs w:val="0"/>
                <w:color w:val="000000"/>
                <w:sz w:val="22"/>
                <w:szCs w:val="22"/>
                <w:u w:val="none"/>
                <w:lang w:val="en-US" w:eastAsia="zh-CN"/>
              </w:rPr>
              <w:t>4.08</w:t>
            </w:r>
          </w:p>
        </w:tc>
        <w:tc>
          <w:tcPr>
            <w:tcW w:w="0" w:type="auto"/>
            <w:tcBorders>
              <w:top w:val="nil"/>
              <w:left w:val="nil"/>
              <w:bottom w:val="single" w:color="000000" w:sz="8" w:space="0"/>
              <w:right w:val="single" w:color="000000" w:sz="8" w:space="0"/>
            </w:tcBorders>
            <w:shd w:val="clear" w:color="auto" w:fill="auto"/>
            <w:noWrap/>
            <w:vAlign w:val="center"/>
          </w:tcPr>
          <w:p w14:paraId="68BADBF6">
            <w:pPr>
              <w:keepNext w:val="0"/>
              <w:keepLines w:val="0"/>
              <w:widowControl/>
              <w:suppressLineNumbers w:val="0"/>
              <w:jc w:val="center"/>
              <w:textAlignment w:val="center"/>
              <w:rPr>
                <w:rFonts w:hint="default" w:ascii="楷体" w:hAnsi="楷体" w:eastAsia="楷体" w:cs="楷体"/>
                <w:i w:val="0"/>
                <w:iCs w:val="0"/>
                <w:color w:val="000000"/>
                <w:sz w:val="22"/>
                <w:szCs w:val="22"/>
                <w:u w:val="none"/>
                <w:lang w:val="en-US"/>
              </w:rPr>
            </w:pPr>
            <w:r>
              <w:rPr>
                <w:rFonts w:hint="eastAsia" w:ascii="楷体" w:hAnsi="楷体" w:eastAsia="楷体" w:cs="楷体"/>
                <w:i w:val="0"/>
                <w:iCs w:val="0"/>
                <w:color w:val="000000"/>
                <w:kern w:val="0"/>
                <w:sz w:val="22"/>
                <w:szCs w:val="22"/>
                <w:u w:val="none"/>
                <w:lang w:val="en-US" w:eastAsia="zh-CN" w:bidi="ar"/>
              </w:rPr>
              <w:t>5.5</w:t>
            </w:r>
          </w:p>
        </w:tc>
        <w:tc>
          <w:tcPr>
            <w:tcW w:w="0" w:type="auto"/>
            <w:tcBorders>
              <w:top w:val="nil"/>
              <w:left w:val="nil"/>
              <w:bottom w:val="single" w:color="000000" w:sz="8" w:space="0"/>
              <w:right w:val="single" w:color="000000" w:sz="8" w:space="0"/>
            </w:tcBorders>
            <w:shd w:val="clear" w:color="auto" w:fill="auto"/>
            <w:noWrap/>
            <w:vAlign w:val="center"/>
          </w:tcPr>
          <w:p w14:paraId="5E3EDCBB">
            <w:pPr>
              <w:keepNext w:val="0"/>
              <w:keepLines w:val="0"/>
              <w:widowControl/>
              <w:suppressLineNumbers w:val="0"/>
              <w:jc w:val="center"/>
              <w:textAlignment w:val="center"/>
              <w:rPr>
                <w:rFonts w:hint="default" w:ascii="楷体" w:hAnsi="楷体" w:eastAsia="楷体" w:cs="楷体"/>
                <w:i w:val="0"/>
                <w:iCs w:val="0"/>
                <w:color w:val="000000"/>
                <w:sz w:val="22"/>
                <w:szCs w:val="22"/>
                <w:u w:val="none"/>
                <w:lang w:val="en-US"/>
              </w:rPr>
            </w:pPr>
            <w:r>
              <w:rPr>
                <w:rFonts w:hint="eastAsia" w:ascii="楷体" w:hAnsi="楷体" w:eastAsia="楷体" w:cs="楷体"/>
                <w:i w:val="0"/>
                <w:iCs w:val="0"/>
                <w:color w:val="000000"/>
                <w:kern w:val="0"/>
                <w:sz w:val="22"/>
                <w:szCs w:val="22"/>
                <w:u w:val="none"/>
                <w:lang w:val="en-US" w:eastAsia="zh-CN" w:bidi="ar"/>
              </w:rPr>
              <w:t>1.42</w:t>
            </w:r>
          </w:p>
        </w:tc>
        <w:tc>
          <w:tcPr>
            <w:tcW w:w="0" w:type="auto"/>
            <w:tcBorders>
              <w:top w:val="nil"/>
              <w:left w:val="nil"/>
              <w:bottom w:val="single" w:color="000000" w:sz="8" w:space="0"/>
              <w:right w:val="single" w:color="000000" w:sz="8" w:space="0"/>
            </w:tcBorders>
            <w:shd w:val="clear" w:color="auto" w:fill="auto"/>
            <w:noWrap/>
            <w:vAlign w:val="center"/>
          </w:tcPr>
          <w:p w14:paraId="74532553">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74.18%</w:t>
            </w:r>
          </w:p>
        </w:tc>
        <w:tc>
          <w:tcPr>
            <w:tcW w:w="0" w:type="auto"/>
            <w:tcBorders>
              <w:top w:val="nil"/>
              <w:left w:val="nil"/>
              <w:bottom w:val="single" w:color="000000" w:sz="8" w:space="0"/>
              <w:right w:val="single" w:color="000000" w:sz="8" w:space="0"/>
            </w:tcBorders>
            <w:shd w:val="clear" w:color="auto" w:fill="auto"/>
            <w:noWrap/>
            <w:vAlign w:val="center"/>
          </w:tcPr>
          <w:p w14:paraId="41529011">
            <w:pPr>
              <w:keepNext w:val="0"/>
              <w:keepLines w:val="0"/>
              <w:widowControl/>
              <w:suppressLineNumbers w:val="0"/>
              <w:jc w:val="center"/>
              <w:textAlignment w:val="center"/>
              <w:rPr>
                <w:rFonts w:hint="eastAsia"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25.82%</w:t>
            </w:r>
          </w:p>
        </w:tc>
      </w:tr>
    </w:tbl>
    <w:p w14:paraId="4C5A7E3B">
      <w:pPr>
        <w:pStyle w:val="14"/>
        <w:ind w:left="0" w:leftChars="0" w:firstLine="0" w:firstLineChars="0"/>
        <w:rPr>
          <w:rFonts w:hint="eastAsia"/>
        </w:rPr>
      </w:pPr>
    </w:p>
    <w:p w14:paraId="0242E567">
      <w:pPr>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从表中数据可见，</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年度本单位的“三公经费”整体低于预算控制数，可见在“八项规定”和“厉行节约条约”的作用下，“三公经费”已能做到可控、有余的成果。</w:t>
      </w:r>
    </w:p>
    <w:p w14:paraId="7F955EB4">
      <w:pPr>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“三公经费”控制率=（“三公经费”实际支出数/“三公经费”预算安排数）×100%=</w:t>
      </w:r>
      <w:r>
        <w:rPr>
          <w:rFonts w:hint="eastAsia" w:ascii="仿宋" w:hAnsi="仿宋" w:eastAsia="仿宋" w:cs="宋体"/>
          <w:sz w:val="32"/>
          <w:szCs w:val="32"/>
          <w:lang w:val="en-US" w:eastAsia="zh-CN"/>
        </w:rPr>
        <w:t>4.08</w:t>
      </w:r>
      <w:r>
        <w:rPr>
          <w:rFonts w:hint="eastAsia" w:ascii="仿宋" w:hAnsi="仿宋" w:eastAsia="仿宋" w:cs="宋体"/>
          <w:sz w:val="32"/>
          <w:szCs w:val="32"/>
        </w:rPr>
        <w:t>/</w:t>
      </w:r>
      <w:r>
        <w:rPr>
          <w:rFonts w:hint="eastAsia" w:ascii="仿宋" w:hAnsi="仿宋" w:eastAsia="仿宋" w:cs="宋体"/>
          <w:sz w:val="32"/>
          <w:szCs w:val="32"/>
          <w:lang w:val="en-US" w:eastAsia="zh-CN"/>
        </w:rPr>
        <w:t>5.5</w:t>
      </w:r>
      <w:r>
        <w:rPr>
          <w:rFonts w:hint="eastAsia" w:ascii="仿宋" w:hAnsi="仿宋" w:eastAsia="仿宋" w:cs="宋体"/>
          <w:sz w:val="32"/>
          <w:szCs w:val="32"/>
        </w:rPr>
        <w:t>=</w:t>
      </w:r>
      <w:r>
        <w:rPr>
          <w:rFonts w:hint="eastAsia" w:ascii="仿宋" w:hAnsi="仿宋" w:eastAsia="仿宋" w:cs="宋体"/>
          <w:sz w:val="32"/>
          <w:szCs w:val="32"/>
          <w:lang w:val="en-US" w:eastAsia="zh-CN"/>
        </w:rPr>
        <w:t>74.18</w:t>
      </w:r>
      <w:r>
        <w:rPr>
          <w:rFonts w:ascii="仿宋" w:hAnsi="仿宋" w:eastAsia="仿宋" w:cs="宋体"/>
          <w:sz w:val="32"/>
          <w:szCs w:val="32"/>
        </w:rPr>
        <w:t>%</w:t>
      </w:r>
      <w:r>
        <w:rPr>
          <w:rFonts w:hint="eastAsia" w:ascii="仿宋" w:hAnsi="仿宋" w:eastAsia="仿宋" w:cs="宋体"/>
          <w:sz w:val="32"/>
          <w:szCs w:val="32"/>
        </w:rPr>
        <w:t>。</w:t>
      </w:r>
    </w:p>
    <w:p w14:paraId="4617480F">
      <w:pPr>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根据“三公经费”控制率评价标准：100%以下（含）计满分，每超出1%扣2分，扣完为止。故本次“三公经费”控制率计8分。</w:t>
      </w:r>
    </w:p>
    <w:p w14:paraId="7831B8A3">
      <w:pPr>
        <w:spacing w:line="500" w:lineRule="exact"/>
        <w:ind w:firstLine="560" w:firstLineChars="200"/>
        <w:jc w:val="left"/>
        <w:rPr>
          <w:rFonts w:hint="eastAsia" w:ascii="楷体_GB2312" w:hAnsi="楷体" w:eastAsia="楷体_GB2312" w:cs="宋体"/>
          <w:b/>
          <w:sz w:val="28"/>
          <w:szCs w:val="28"/>
          <w:lang w:eastAsia="zh-CN"/>
        </w:rPr>
      </w:pPr>
      <w:r>
        <w:rPr>
          <w:rFonts w:hint="eastAsia" w:ascii="楷体_GB2312" w:hAnsi="楷体" w:eastAsia="楷体_GB2312" w:cs="宋体"/>
          <w:sz w:val="28"/>
          <w:szCs w:val="28"/>
        </w:rPr>
        <w:t>（十一）</w:t>
      </w:r>
      <w:r>
        <w:rPr>
          <w:rFonts w:hint="eastAsia" w:ascii="楷体_GB2312" w:hAnsi="楷体" w:eastAsia="楷体_GB2312" w:cs="宋体"/>
          <w:b/>
          <w:sz w:val="28"/>
          <w:szCs w:val="28"/>
        </w:rPr>
        <w:t>政府采购执行率</w:t>
      </w:r>
      <w:r>
        <w:rPr>
          <w:rFonts w:hint="eastAsia" w:ascii="楷体_GB2312" w:hAnsi="楷体" w:eastAsia="楷体_GB2312" w:cs="宋体"/>
          <w:b/>
          <w:sz w:val="28"/>
          <w:szCs w:val="28"/>
          <w:lang w:eastAsia="zh-CN"/>
        </w:rPr>
        <w:t>（</w:t>
      </w:r>
      <w:r>
        <w:rPr>
          <w:rFonts w:hint="eastAsia" w:ascii="楷体_GB2312" w:hAnsi="楷体" w:eastAsia="楷体_GB2312" w:cs="宋体"/>
          <w:b/>
          <w:sz w:val="28"/>
          <w:szCs w:val="28"/>
          <w:lang w:val="en-US" w:eastAsia="zh-CN"/>
        </w:rPr>
        <w:t>6分</w:t>
      </w:r>
      <w:r>
        <w:rPr>
          <w:rFonts w:hint="eastAsia" w:ascii="楷体_GB2312" w:hAnsi="楷体" w:eastAsia="楷体_GB2312" w:cs="宋体"/>
          <w:b/>
          <w:sz w:val="28"/>
          <w:szCs w:val="28"/>
          <w:lang w:eastAsia="zh-CN"/>
        </w:rPr>
        <w:t>）</w:t>
      </w:r>
    </w:p>
    <w:p w14:paraId="3140B394">
      <w:pPr>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经过查看账目以及凭证，本年度核实的政府采购金额为</w:t>
      </w:r>
      <w:r>
        <w:rPr>
          <w:rFonts w:hint="eastAsia" w:ascii="仿宋" w:hAnsi="仿宋" w:eastAsia="仿宋" w:cs="宋体"/>
          <w:sz w:val="32"/>
          <w:szCs w:val="32"/>
          <w:lang w:val="en-US" w:eastAsia="zh-CN"/>
        </w:rPr>
        <w:t>12.92万</w:t>
      </w:r>
      <w:r>
        <w:rPr>
          <w:rFonts w:hint="eastAsia" w:ascii="仿宋" w:hAnsi="仿宋" w:eastAsia="仿宋" w:cs="宋体"/>
          <w:sz w:val="32"/>
          <w:szCs w:val="32"/>
        </w:rPr>
        <w:t>元。</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年度预算数为</w:t>
      </w:r>
      <w:r>
        <w:rPr>
          <w:rFonts w:hint="eastAsia" w:ascii="仿宋" w:hAnsi="仿宋" w:eastAsia="仿宋" w:cs="宋体"/>
          <w:sz w:val="32"/>
          <w:szCs w:val="32"/>
          <w:lang w:val="en-US" w:eastAsia="zh-CN"/>
        </w:rPr>
        <w:t>22.15万</w:t>
      </w:r>
      <w:r>
        <w:rPr>
          <w:rFonts w:hint="eastAsia" w:ascii="仿宋" w:hAnsi="仿宋" w:eastAsia="仿宋" w:cs="宋体"/>
          <w:sz w:val="32"/>
          <w:szCs w:val="32"/>
        </w:rPr>
        <w:t>元，执行率为</w:t>
      </w:r>
      <w:r>
        <w:rPr>
          <w:rFonts w:hint="eastAsia" w:ascii="仿宋" w:hAnsi="仿宋" w:eastAsia="仿宋" w:cs="宋体"/>
          <w:sz w:val="32"/>
          <w:szCs w:val="32"/>
          <w:lang w:val="en-US" w:eastAsia="zh-CN"/>
        </w:rPr>
        <w:t>58.33</w:t>
      </w:r>
      <w:r>
        <w:rPr>
          <w:rFonts w:ascii="仿宋" w:hAnsi="仿宋" w:eastAsia="仿宋" w:cs="宋体"/>
          <w:sz w:val="32"/>
          <w:szCs w:val="32"/>
        </w:rPr>
        <w:t>%</w:t>
      </w:r>
      <w:r>
        <w:rPr>
          <w:rFonts w:hint="eastAsia" w:ascii="仿宋" w:hAnsi="仿宋" w:eastAsia="仿宋" w:cs="宋体"/>
          <w:sz w:val="32"/>
          <w:szCs w:val="32"/>
          <w:lang w:eastAsia="zh-CN"/>
        </w:rPr>
        <w:t>。</w:t>
      </w:r>
      <w:r>
        <w:rPr>
          <w:rFonts w:hint="eastAsia" w:ascii="仿宋" w:hAnsi="仿宋" w:eastAsia="仿宋" w:cs="宋体"/>
          <w:sz w:val="32"/>
          <w:szCs w:val="32"/>
        </w:rPr>
        <w:t>采购程序完善，符合相关政府采购要求。</w:t>
      </w:r>
    </w:p>
    <w:p w14:paraId="62571DF9">
      <w:pPr>
        <w:spacing w:line="500" w:lineRule="exact"/>
        <w:ind w:firstLine="640" w:firstLineChars="200"/>
        <w:rPr>
          <w:rFonts w:ascii="仿宋" w:hAnsi="仿宋" w:eastAsia="仿宋" w:cs="宋体"/>
          <w:sz w:val="28"/>
          <w:szCs w:val="28"/>
        </w:rPr>
      </w:pPr>
      <w:r>
        <w:rPr>
          <w:rFonts w:hint="eastAsia" w:ascii="仿宋" w:hAnsi="仿宋" w:eastAsia="仿宋" w:cs="宋体"/>
          <w:sz w:val="32"/>
          <w:szCs w:val="32"/>
        </w:rPr>
        <w:t>根据政府采购执行率评价标准：100%以下（含）计满分，每超出（降低）5%扣2分，扣完为止。故本次政府采购执行率计</w:t>
      </w:r>
      <w:r>
        <w:rPr>
          <w:rFonts w:hint="eastAsia" w:ascii="仿宋" w:hAnsi="仿宋" w:eastAsia="仿宋" w:cs="宋体"/>
          <w:sz w:val="32"/>
          <w:szCs w:val="32"/>
          <w:lang w:val="en-US" w:eastAsia="zh-CN"/>
        </w:rPr>
        <w:t>4</w:t>
      </w:r>
      <w:r>
        <w:rPr>
          <w:rFonts w:hint="eastAsia" w:ascii="仿宋" w:hAnsi="仿宋" w:eastAsia="仿宋" w:cs="宋体"/>
          <w:sz w:val="32"/>
          <w:szCs w:val="32"/>
        </w:rPr>
        <w:t>分。</w:t>
      </w:r>
    </w:p>
    <w:p w14:paraId="54C3ADEB">
      <w:pPr>
        <w:spacing w:line="500" w:lineRule="exact"/>
        <w:ind w:firstLine="560" w:firstLineChars="200"/>
        <w:rPr>
          <w:rFonts w:hint="eastAsia" w:ascii="楷体_GB2312" w:hAnsi="楷体" w:eastAsia="楷体_GB2312" w:cs="宋体"/>
          <w:b/>
          <w:sz w:val="28"/>
          <w:szCs w:val="28"/>
          <w:lang w:eastAsia="zh-CN"/>
        </w:rPr>
      </w:pPr>
      <w:r>
        <w:rPr>
          <w:rFonts w:hint="eastAsia" w:ascii="楷体_GB2312" w:hAnsi="楷体" w:eastAsia="楷体_GB2312" w:cs="宋体"/>
          <w:sz w:val="28"/>
          <w:szCs w:val="28"/>
        </w:rPr>
        <w:t>（十二）</w:t>
      </w:r>
      <w:r>
        <w:rPr>
          <w:rFonts w:hint="eastAsia" w:ascii="楷体_GB2312" w:hAnsi="楷体" w:eastAsia="楷体_GB2312" w:cs="宋体"/>
          <w:b/>
          <w:sz w:val="28"/>
          <w:szCs w:val="28"/>
        </w:rPr>
        <w:t>管理制度健全性</w:t>
      </w:r>
      <w:r>
        <w:rPr>
          <w:rFonts w:hint="eastAsia" w:ascii="楷体_GB2312" w:hAnsi="楷体" w:eastAsia="楷体_GB2312" w:cs="宋体"/>
          <w:b/>
          <w:sz w:val="28"/>
          <w:szCs w:val="28"/>
          <w:lang w:eastAsia="zh-CN"/>
        </w:rPr>
        <w:t>（</w:t>
      </w:r>
      <w:r>
        <w:rPr>
          <w:rFonts w:hint="eastAsia" w:ascii="楷体_GB2312" w:hAnsi="楷体" w:eastAsia="楷体_GB2312" w:cs="宋体"/>
          <w:b/>
          <w:sz w:val="28"/>
          <w:szCs w:val="28"/>
          <w:lang w:val="en-US" w:eastAsia="zh-CN"/>
        </w:rPr>
        <w:t>8分</w:t>
      </w:r>
      <w:r>
        <w:rPr>
          <w:rFonts w:hint="eastAsia" w:ascii="楷体_GB2312" w:hAnsi="楷体" w:eastAsia="楷体_GB2312" w:cs="宋体"/>
          <w:b/>
          <w:sz w:val="28"/>
          <w:szCs w:val="28"/>
          <w:lang w:eastAsia="zh-CN"/>
        </w:rPr>
        <w:t>）</w:t>
      </w:r>
    </w:p>
    <w:p w14:paraId="64FC469C">
      <w:pPr>
        <w:spacing w:line="500" w:lineRule="exact"/>
        <w:ind w:firstLine="640" w:firstLineChars="200"/>
        <w:rPr>
          <w:rFonts w:ascii="仿宋" w:hAnsi="仿宋" w:eastAsia="仿宋" w:cs="宋体"/>
          <w:sz w:val="28"/>
          <w:szCs w:val="28"/>
        </w:rPr>
      </w:pPr>
      <w:r>
        <w:rPr>
          <w:rFonts w:hint="eastAsia" w:ascii="仿宋" w:hAnsi="仿宋" w:eastAsia="仿宋" w:cs="宋体"/>
          <w:sz w:val="32"/>
          <w:szCs w:val="32"/>
          <w:lang w:eastAsia="zh-CN"/>
        </w:rPr>
        <w:t>乾州街道办事处</w:t>
      </w:r>
      <w:r>
        <w:rPr>
          <w:rFonts w:hint="eastAsia" w:ascii="仿宋" w:hAnsi="仿宋" w:eastAsia="仿宋" w:cs="宋体"/>
          <w:sz w:val="32"/>
          <w:szCs w:val="32"/>
        </w:rPr>
        <w:t>制定了《财务管理制度》，计2分；制定了《工作制度》，计2分；相关管理制度制定得合法、合规、完整，计2分；相关管理制度得到了有效地执行，计2分。还制定了《工作督查制度》、《学 习 制 度》、《考 勤 制 度》、《请 销 假 制 度》</w:t>
      </w:r>
      <w:r>
        <w:rPr>
          <w:rFonts w:hint="eastAsia" w:ascii="仿宋" w:hAnsi="仿宋" w:eastAsia="仿宋" w:cs="宋体"/>
          <w:sz w:val="32"/>
          <w:szCs w:val="32"/>
          <w:lang w:eastAsia="zh-CN"/>
        </w:rPr>
        <w:t>、</w:t>
      </w:r>
      <w:r>
        <w:rPr>
          <w:rFonts w:hint="eastAsia" w:ascii="仿宋" w:hAnsi="仿宋" w:eastAsia="仿宋" w:cs="宋体"/>
          <w:sz w:val="32"/>
          <w:szCs w:val="32"/>
        </w:rPr>
        <w:t>《会议制度》、《信访工作制度》、《车辆使用及后勤管理制度》《公物添置使用管理制度》。单位制定的管理制度健全，具有较强的合法合规性和完整性，相关的管理制度已得到了有效的执行。故本次管理制度合理性计</w:t>
      </w:r>
      <w:r>
        <w:rPr>
          <w:rFonts w:hint="eastAsia" w:ascii="仿宋" w:hAnsi="仿宋" w:eastAsia="仿宋" w:cs="宋体"/>
          <w:sz w:val="32"/>
          <w:szCs w:val="32"/>
          <w:lang w:val="en-US" w:eastAsia="zh-CN"/>
        </w:rPr>
        <w:t>7</w:t>
      </w:r>
      <w:r>
        <w:rPr>
          <w:rFonts w:hint="eastAsia" w:ascii="仿宋" w:hAnsi="仿宋" w:eastAsia="仿宋" w:cs="宋体"/>
          <w:sz w:val="32"/>
          <w:szCs w:val="32"/>
        </w:rPr>
        <w:t>分。</w:t>
      </w:r>
    </w:p>
    <w:p w14:paraId="2A176751">
      <w:pPr>
        <w:spacing w:line="500" w:lineRule="exact"/>
        <w:ind w:firstLine="560" w:firstLineChars="200"/>
        <w:jc w:val="left"/>
        <w:rPr>
          <w:rFonts w:hint="eastAsia" w:ascii="楷体_GB2312" w:hAnsi="楷体" w:eastAsia="楷体_GB2312" w:cs="宋体"/>
          <w:b/>
          <w:sz w:val="28"/>
          <w:szCs w:val="28"/>
          <w:lang w:eastAsia="zh-CN"/>
        </w:rPr>
      </w:pPr>
      <w:r>
        <w:rPr>
          <w:rFonts w:hint="eastAsia" w:ascii="楷体_GB2312" w:hAnsi="楷体" w:eastAsia="楷体_GB2312" w:cs="宋体"/>
          <w:sz w:val="28"/>
          <w:szCs w:val="28"/>
        </w:rPr>
        <w:t>（十三）</w:t>
      </w:r>
      <w:r>
        <w:rPr>
          <w:rFonts w:hint="eastAsia" w:ascii="楷体_GB2312" w:hAnsi="楷体" w:eastAsia="楷体_GB2312" w:cs="宋体"/>
          <w:b/>
          <w:sz w:val="28"/>
          <w:szCs w:val="28"/>
        </w:rPr>
        <w:t>资金使用合规性</w:t>
      </w:r>
      <w:r>
        <w:rPr>
          <w:rFonts w:hint="eastAsia" w:ascii="楷体_GB2312" w:hAnsi="楷体" w:eastAsia="楷体_GB2312" w:cs="宋体"/>
          <w:b/>
          <w:sz w:val="28"/>
          <w:szCs w:val="28"/>
          <w:lang w:eastAsia="zh-CN"/>
        </w:rPr>
        <w:t>（</w:t>
      </w:r>
      <w:r>
        <w:rPr>
          <w:rFonts w:hint="eastAsia" w:ascii="楷体_GB2312" w:hAnsi="楷体" w:eastAsia="楷体_GB2312" w:cs="宋体"/>
          <w:b/>
          <w:sz w:val="28"/>
          <w:szCs w:val="28"/>
          <w:lang w:val="en-US" w:eastAsia="zh-CN"/>
        </w:rPr>
        <w:t>6分</w:t>
      </w:r>
      <w:r>
        <w:rPr>
          <w:rFonts w:hint="eastAsia" w:ascii="楷体_GB2312" w:hAnsi="楷体" w:eastAsia="楷体_GB2312" w:cs="宋体"/>
          <w:b/>
          <w:sz w:val="28"/>
          <w:szCs w:val="28"/>
          <w:lang w:eastAsia="zh-CN"/>
        </w:rPr>
        <w:t>）</w:t>
      </w:r>
    </w:p>
    <w:p w14:paraId="79008E9F">
      <w:pPr>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根据资金使用合规性评价标准：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没出现一例不符合要求的扣1分，扣完为止。</w:t>
      </w:r>
    </w:p>
    <w:p w14:paraId="4C53AABA">
      <w:pPr>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lang w:eastAsia="zh-CN"/>
        </w:rPr>
        <w:t>本部门</w:t>
      </w:r>
      <w:r>
        <w:rPr>
          <w:rFonts w:hint="eastAsia" w:ascii="仿宋" w:hAnsi="仿宋" w:eastAsia="仿宋" w:cs="宋体"/>
          <w:sz w:val="32"/>
          <w:szCs w:val="32"/>
        </w:rPr>
        <w:t>支出符合国家财经法规和财务管理制度规定以及有关专项资金管理办法的规定，资金拨付有完整的审批程序和手续，项目支出按规定经过评估论证，支出符合部门预算批复的用途，资金使用无截留、挤占、挪用、虚列支出等情况。故资金使用合规性计6分。</w:t>
      </w:r>
    </w:p>
    <w:p w14:paraId="5F6F92D9">
      <w:pPr>
        <w:spacing w:line="500" w:lineRule="exact"/>
        <w:ind w:firstLine="562" w:firstLineChars="200"/>
        <w:jc w:val="left"/>
        <w:rPr>
          <w:rFonts w:hint="eastAsia" w:ascii="仿宋" w:hAnsi="仿宋" w:eastAsia="仿宋" w:cs="宋体"/>
          <w:b/>
          <w:sz w:val="28"/>
          <w:szCs w:val="28"/>
          <w:lang w:eastAsia="zh-CN"/>
        </w:rPr>
      </w:pPr>
      <w:r>
        <w:rPr>
          <w:rFonts w:hint="eastAsia" w:ascii="仿宋" w:hAnsi="仿宋" w:eastAsia="仿宋" w:cs="宋体"/>
          <w:b/>
          <w:sz w:val="28"/>
          <w:szCs w:val="28"/>
        </w:rPr>
        <w:t>（十四）预决算信息公开性</w:t>
      </w:r>
      <w:r>
        <w:rPr>
          <w:rFonts w:hint="eastAsia" w:ascii="仿宋" w:hAnsi="仿宋" w:eastAsia="仿宋" w:cs="宋体"/>
          <w:b/>
          <w:sz w:val="28"/>
          <w:szCs w:val="28"/>
          <w:lang w:eastAsia="zh-CN"/>
        </w:rPr>
        <w:t>（</w:t>
      </w:r>
      <w:r>
        <w:rPr>
          <w:rFonts w:hint="eastAsia" w:ascii="仿宋" w:hAnsi="仿宋" w:eastAsia="仿宋" w:cs="宋体"/>
          <w:b/>
          <w:sz w:val="28"/>
          <w:szCs w:val="28"/>
          <w:lang w:val="en-US" w:eastAsia="zh-CN"/>
        </w:rPr>
        <w:t>5分</w:t>
      </w:r>
      <w:r>
        <w:rPr>
          <w:rFonts w:hint="eastAsia" w:ascii="仿宋" w:hAnsi="仿宋" w:eastAsia="仿宋" w:cs="宋体"/>
          <w:b/>
          <w:sz w:val="28"/>
          <w:szCs w:val="28"/>
          <w:lang w:eastAsia="zh-CN"/>
        </w:rPr>
        <w:t>）</w:t>
      </w:r>
    </w:p>
    <w:p w14:paraId="06481692">
      <w:pPr>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lang w:eastAsia="zh-CN"/>
        </w:rPr>
        <w:t>乾州街道办事处202</w:t>
      </w:r>
      <w:r>
        <w:rPr>
          <w:rFonts w:hint="eastAsia" w:ascii="仿宋" w:hAnsi="仿宋" w:eastAsia="仿宋" w:cs="宋体"/>
          <w:sz w:val="32"/>
          <w:szCs w:val="32"/>
          <w:lang w:val="en-US" w:eastAsia="zh-CN"/>
        </w:rPr>
        <w:t>4</w:t>
      </w:r>
      <w:r>
        <w:rPr>
          <w:rFonts w:hint="eastAsia" w:ascii="仿宋" w:hAnsi="仿宋" w:eastAsia="仿宋" w:cs="宋体"/>
          <w:sz w:val="32"/>
          <w:szCs w:val="32"/>
        </w:rPr>
        <w:t>年度预算已按财政要求在其门户网站上公开，本单位基础数据信息和会计信息资料真实、完整，基础数据信息和汇集信息资料准确。根据评分标准，本单位该项指标得满分5分。</w:t>
      </w:r>
    </w:p>
    <w:p w14:paraId="1521DE20">
      <w:pPr>
        <w:spacing w:line="500" w:lineRule="exact"/>
        <w:ind w:firstLine="562" w:firstLineChars="200"/>
        <w:jc w:val="left"/>
        <w:rPr>
          <w:rFonts w:hint="eastAsia" w:ascii="仿宋" w:hAnsi="仿宋" w:eastAsia="仿宋" w:cs="宋体"/>
          <w:b/>
          <w:sz w:val="28"/>
          <w:szCs w:val="28"/>
          <w:lang w:eastAsia="zh-CN"/>
        </w:rPr>
      </w:pPr>
      <w:r>
        <w:rPr>
          <w:rFonts w:hint="eastAsia" w:ascii="仿宋" w:hAnsi="仿宋" w:eastAsia="仿宋" w:cs="宋体"/>
          <w:b/>
          <w:sz w:val="28"/>
          <w:szCs w:val="28"/>
        </w:rPr>
        <w:t>（十五）资产管理制度健全性</w:t>
      </w:r>
      <w:r>
        <w:rPr>
          <w:rFonts w:hint="eastAsia" w:ascii="仿宋" w:hAnsi="仿宋" w:eastAsia="仿宋" w:cs="宋体"/>
          <w:b/>
          <w:sz w:val="28"/>
          <w:szCs w:val="28"/>
          <w:lang w:eastAsia="zh-CN"/>
        </w:rPr>
        <w:t>（</w:t>
      </w:r>
      <w:r>
        <w:rPr>
          <w:rFonts w:hint="eastAsia" w:ascii="仿宋" w:hAnsi="仿宋" w:eastAsia="仿宋" w:cs="宋体"/>
          <w:b/>
          <w:sz w:val="28"/>
          <w:szCs w:val="28"/>
          <w:lang w:val="en-US" w:eastAsia="zh-CN"/>
        </w:rPr>
        <w:t>2分</w:t>
      </w:r>
      <w:r>
        <w:rPr>
          <w:rFonts w:hint="eastAsia" w:ascii="仿宋" w:hAnsi="仿宋" w:eastAsia="仿宋" w:cs="宋体"/>
          <w:b/>
          <w:sz w:val="28"/>
          <w:szCs w:val="28"/>
          <w:lang w:eastAsia="zh-CN"/>
        </w:rPr>
        <w:t>）</w:t>
      </w:r>
    </w:p>
    <w:p w14:paraId="4AF9B0B3">
      <w:pPr>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lang w:eastAsia="zh-CN"/>
        </w:rPr>
        <w:t>乾州街道办事处</w:t>
      </w:r>
      <w:r>
        <w:rPr>
          <w:rFonts w:hint="eastAsia" w:ascii="仿宋" w:hAnsi="仿宋" w:eastAsia="仿宋" w:cs="宋体"/>
          <w:sz w:val="32"/>
          <w:szCs w:val="32"/>
        </w:rPr>
        <w:t>制定了含资产的使用配置标准、报废处置、实物、账务的管理等，单位制定的管理制度健全，具有较强的合法合规性和完整性，相关的管理制度已得到了有效的执行。故本次管理制度合理性计2分。</w:t>
      </w:r>
    </w:p>
    <w:p w14:paraId="59176675">
      <w:pPr>
        <w:spacing w:line="500" w:lineRule="exact"/>
        <w:ind w:firstLine="562" w:firstLineChars="200"/>
        <w:jc w:val="left"/>
        <w:rPr>
          <w:rFonts w:hint="eastAsia" w:ascii="仿宋" w:hAnsi="仿宋" w:eastAsia="仿宋" w:cs="宋体"/>
          <w:b/>
          <w:sz w:val="28"/>
          <w:szCs w:val="28"/>
          <w:lang w:eastAsia="zh-CN"/>
        </w:rPr>
      </w:pPr>
      <w:r>
        <w:rPr>
          <w:rFonts w:hint="eastAsia" w:ascii="仿宋" w:hAnsi="仿宋" w:eastAsia="仿宋" w:cs="宋体"/>
          <w:b/>
          <w:sz w:val="28"/>
          <w:szCs w:val="28"/>
        </w:rPr>
        <w:t>（十六）资产管理安全性</w:t>
      </w:r>
      <w:r>
        <w:rPr>
          <w:rFonts w:hint="eastAsia" w:ascii="仿宋" w:hAnsi="仿宋" w:eastAsia="仿宋" w:cs="宋体"/>
          <w:b/>
          <w:sz w:val="28"/>
          <w:szCs w:val="28"/>
          <w:lang w:eastAsia="zh-CN"/>
        </w:rPr>
        <w:t>（</w:t>
      </w:r>
      <w:r>
        <w:rPr>
          <w:rFonts w:hint="eastAsia" w:ascii="仿宋" w:hAnsi="仿宋" w:eastAsia="仿宋" w:cs="宋体"/>
          <w:b/>
          <w:sz w:val="28"/>
          <w:szCs w:val="28"/>
          <w:lang w:val="en-US" w:eastAsia="zh-CN"/>
        </w:rPr>
        <w:t>3分</w:t>
      </w:r>
      <w:r>
        <w:rPr>
          <w:rFonts w:hint="eastAsia" w:ascii="仿宋" w:hAnsi="仿宋" w:eastAsia="仿宋" w:cs="宋体"/>
          <w:b/>
          <w:sz w:val="28"/>
          <w:szCs w:val="28"/>
          <w:lang w:eastAsia="zh-CN"/>
        </w:rPr>
        <w:t>）</w:t>
      </w:r>
    </w:p>
    <w:p w14:paraId="66D73934">
      <w:pPr>
        <w:spacing w:line="500" w:lineRule="exact"/>
        <w:ind w:firstLine="640" w:firstLineChars="200"/>
        <w:jc w:val="left"/>
        <w:rPr>
          <w:rFonts w:ascii="仿宋" w:hAnsi="仿宋" w:eastAsia="仿宋" w:cs="宋体"/>
          <w:sz w:val="28"/>
          <w:szCs w:val="28"/>
        </w:rPr>
      </w:pPr>
      <w:r>
        <w:rPr>
          <w:rFonts w:hint="eastAsia" w:ascii="仿宋" w:hAnsi="仿宋" w:eastAsia="仿宋" w:cs="宋体"/>
          <w:sz w:val="32"/>
          <w:szCs w:val="32"/>
        </w:rPr>
        <w:t>经资产清查核实，单位资产的保存使用合规、配置合理、处置规范</w:t>
      </w:r>
      <w:r>
        <w:rPr>
          <w:rFonts w:hint="eastAsia" w:ascii="仿宋" w:hAnsi="仿宋" w:eastAsia="仿宋" w:cs="宋体"/>
          <w:sz w:val="32"/>
          <w:szCs w:val="32"/>
          <w:lang w:eastAsia="zh-CN"/>
        </w:rPr>
        <w:t>。</w:t>
      </w:r>
      <w:r>
        <w:rPr>
          <w:rFonts w:hint="eastAsia" w:ascii="仿宋" w:hAnsi="仿宋" w:eastAsia="仿宋" w:cs="宋体"/>
          <w:sz w:val="32"/>
          <w:szCs w:val="32"/>
        </w:rPr>
        <w:t>资产整体运行情况较好，故资产管理安全性计3分。</w:t>
      </w:r>
    </w:p>
    <w:p w14:paraId="06CD5E9D">
      <w:pPr>
        <w:spacing w:line="500" w:lineRule="exact"/>
        <w:ind w:firstLine="562" w:firstLineChars="200"/>
        <w:jc w:val="left"/>
        <w:rPr>
          <w:rFonts w:hint="eastAsia" w:ascii="楷体_GB2312" w:hAnsi="楷体" w:eastAsia="楷体_GB2312" w:cs="宋体"/>
          <w:b/>
          <w:sz w:val="28"/>
          <w:szCs w:val="28"/>
          <w:lang w:eastAsia="zh-CN"/>
        </w:rPr>
      </w:pPr>
      <w:r>
        <w:rPr>
          <w:rFonts w:hint="eastAsia" w:ascii="楷体_GB2312" w:hAnsi="楷体" w:eastAsia="楷体_GB2312" w:cs="宋体"/>
          <w:b/>
          <w:sz w:val="28"/>
          <w:szCs w:val="28"/>
        </w:rPr>
        <w:t>（十七）固定资产利用率</w:t>
      </w:r>
      <w:r>
        <w:rPr>
          <w:rFonts w:hint="eastAsia" w:ascii="楷体_GB2312" w:hAnsi="楷体" w:eastAsia="楷体_GB2312" w:cs="宋体"/>
          <w:b/>
          <w:sz w:val="28"/>
          <w:szCs w:val="28"/>
          <w:lang w:eastAsia="zh-CN"/>
        </w:rPr>
        <w:t>（</w:t>
      </w:r>
      <w:r>
        <w:rPr>
          <w:rFonts w:hint="eastAsia" w:ascii="楷体_GB2312" w:hAnsi="楷体" w:eastAsia="楷体_GB2312" w:cs="宋体"/>
          <w:b/>
          <w:sz w:val="28"/>
          <w:szCs w:val="28"/>
          <w:lang w:val="en-US" w:eastAsia="zh-CN"/>
        </w:rPr>
        <w:t>3分</w:t>
      </w:r>
      <w:r>
        <w:rPr>
          <w:rFonts w:hint="eastAsia" w:ascii="楷体_GB2312" w:hAnsi="楷体" w:eastAsia="楷体_GB2312" w:cs="宋体"/>
          <w:b/>
          <w:sz w:val="28"/>
          <w:szCs w:val="28"/>
          <w:lang w:eastAsia="zh-CN"/>
        </w:rPr>
        <w:t>）</w:t>
      </w:r>
    </w:p>
    <w:p w14:paraId="20F5DD40">
      <w:pPr>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固定资产利用率=（实际在用固定资产总额/所有固定资产总额）*100%=</w:t>
      </w:r>
      <w:r>
        <w:rPr>
          <w:rFonts w:hint="eastAsia" w:ascii="仿宋" w:hAnsi="仿宋" w:eastAsia="仿宋" w:cs="宋体"/>
          <w:sz w:val="32"/>
          <w:szCs w:val="32"/>
          <w:lang w:val="en-US" w:eastAsia="zh-CN"/>
        </w:rPr>
        <w:t>618.84/618.84=100</w:t>
      </w:r>
      <w:r>
        <w:rPr>
          <w:rFonts w:hint="eastAsia" w:ascii="仿宋" w:hAnsi="仿宋" w:eastAsia="仿宋" w:cs="宋体"/>
          <w:sz w:val="32"/>
          <w:szCs w:val="32"/>
        </w:rPr>
        <w:t>%。根据固定资产利用率评价标准（此项共计3分）：每低于100%一个百分点扣0.1分，扣完为止。故本次固定资产得用率计</w:t>
      </w:r>
      <w:r>
        <w:rPr>
          <w:rFonts w:hint="eastAsia" w:ascii="仿宋" w:hAnsi="仿宋" w:eastAsia="仿宋" w:cs="宋体"/>
          <w:sz w:val="32"/>
          <w:szCs w:val="32"/>
          <w:lang w:val="en-US" w:eastAsia="zh-CN"/>
        </w:rPr>
        <w:t>3</w:t>
      </w:r>
      <w:r>
        <w:rPr>
          <w:rFonts w:hint="eastAsia" w:ascii="仿宋" w:hAnsi="仿宋" w:eastAsia="仿宋" w:cs="宋体"/>
          <w:sz w:val="32"/>
          <w:szCs w:val="32"/>
        </w:rPr>
        <w:t>分。</w:t>
      </w:r>
    </w:p>
    <w:p w14:paraId="18525222">
      <w:pPr>
        <w:spacing w:line="500" w:lineRule="exact"/>
        <w:ind w:firstLine="422" w:firstLineChars="150"/>
        <w:jc w:val="left"/>
        <w:rPr>
          <w:rFonts w:hint="eastAsia" w:ascii="楷体_GB2312" w:hAnsi="楷体" w:eastAsia="楷体_GB2312" w:cs="宋体"/>
          <w:b/>
          <w:sz w:val="28"/>
          <w:szCs w:val="28"/>
          <w:lang w:eastAsia="zh-CN"/>
        </w:rPr>
      </w:pPr>
      <w:r>
        <w:rPr>
          <w:rFonts w:hint="eastAsia" w:ascii="楷体_GB2312" w:hAnsi="楷体" w:eastAsia="楷体_GB2312" w:cs="宋体"/>
          <w:b/>
          <w:sz w:val="28"/>
          <w:szCs w:val="28"/>
        </w:rPr>
        <w:t>（十八）产出及效果</w:t>
      </w:r>
      <w:r>
        <w:rPr>
          <w:rFonts w:hint="eastAsia" w:ascii="楷体_GB2312" w:hAnsi="楷体" w:eastAsia="楷体_GB2312" w:cs="宋体"/>
          <w:b/>
          <w:sz w:val="28"/>
          <w:szCs w:val="28"/>
          <w:lang w:eastAsia="zh-CN"/>
        </w:rPr>
        <w:t>（</w:t>
      </w:r>
      <w:r>
        <w:rPr>
          <w:rFonts w:hint="eastAsia" w:ascii="楷体_GB2312" w:hAnsi="楷体" w:eastAsia="楷体_GB2312" w:cs="宋体"/>
          <w:b/>
          <w:sz w:val="28"/>
          <w:szCs w:val="28"/>
          <w:lang w:val="en-US" w:eastAsia="zh-CN"/>
        </w:rPr>
        <w:t>8分</w:t>
      </w:r>
      <w:r>
        <w:rPr>
          <w:rFonts w:hint="eastAsia" w:ascii="楷体_GB2312" w:hAnsi="楷体" w:eastAsia="楷体_GB2312" w:cs="宋体"/>
          <w:b/>
          <w:sz w:val="28"/>
          <w:szCs w:val="28"/>
          <w:lang w:eastAsia="zh-CN"/>
        </w:rPr>
        <w:t>）</w:t>
      </w:r>
    </w:p>
    <w:p w14:paraId="214E8E92">
      <w:pPr>
        <w:spacing w:line="500" w:lineRule="exact"/>
        <w:ind w:firstLine="562" w:firstLineChars="200"/>
        <w:jc w:val="left"/>
        <w:rPr>
          <w:rFonts w:ascii="楷体_GB2312" w:hAnsi="楷体" w:eastAsia="楷体_GB2312" w:cs="宋体"/>
          <w:b/>
          <w:sz w:val="28"/>
          <w:szCs w:val="28"/>
        </w:rPr>
      </w:pPr>
      <w:r>
        <w:rPr>
          <w:rFonts w:hint="eastAsia" w:ascii="楷体_GB2312" w:hAnsi="楷体" w:eastAsia="楷体_GB2312" w:cs="宋体"/>
          <w:b/>
          <w:sz w:val="28"/>
          <w:szCs w:val="28"/>
        </w:rPr>
        <w:t xml:space="preserve">重点工作实际完成率  </w:t>
      </w:r>
    </w:p>
    <w:p w14:paraId="6370A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sz w:val="32"/>
          <w:szCs w:val="32"/>
        </w:rPr>
      </w:pPr>
      <w:r>
        <w:rPr>
          <w:rFonts w:hint="eastAsia" w:ascii="仿宋_GB2312" w:hAnsi="仿宋_GB2312" w:eastAsia="仿宋_GB2312" w:cs="仿宋_GB2312"/>
          <w:b w:val="0"/>
          <w:bCs w:val="0"/>
          <w:color w:val="auto"/>
          <w:sz w:val="32"/>
          <w:szCs w:val="32"/>
          <w:lang w:eastAsia="zh-CN"/>
        </w:rPr>
        <w:t>乾州街道</w:t>
      </w: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b w:val="0"/>
          <w:bCs w:val="0"/>
          <w:color w:val="auto"/>
          <w:sz w:val="32"/>
          <w:szCs w:val="32"/>
          <w:lang w:eastAsia="zh-CN"/>
        </w:rPr>
        <w:t>市委、市政府</w:t>
      </w:r>
      <w:r>
        <w:rPr>
          <w:rFonts w:hint="eastAsia" w:ascii="仿宋_GB2312" w:hAnsi="仿宋_GB2312" w:eastAsia="仿宋_GB2312" w:cs="仿宋_GB2312"/>
          <w:b w:val="0"/>
          <w:bCs w:val="0"/>
          <w:color w:val="auto"/>
          <w:sz w:val="32"/>
          <w:szCs w:val="32"/>
        </w:rPr>
        <w:t>的坚强领导下，深入贯彻落实习近平新时代中国特色社会主义思想和</w:t>
      </w:r>
      <w:r>
        <w:rPr>
          <w:rFonts w:hint="eastAsia" w:ascii="仿宋_GB2312" w:hAnsi="仿宋_GB2312" w:eastAsia="仿宋_GB2312" w:cs="仿宋_GB2312"/>
          <w:b w:val="0"/>
          <w:bCs w:val="0"/>
          <w:color w:val="auto"/>
          <w:sz w:val="32"/>
          <w:szCs w:val="32"/>
          <w:lang w:eastAsia="zh-CN"/>
        </w:rPr>
        <w:t>党的二十大会议</w:t>
      </w:r>
      <w:r>
        <w:rPr>
          <w:rFonts w:hint="eastAsia" w:ascii="仿宋_GB2312" w:hAnsi="仿宋_GB2312" w:eastAsia="仿宋_GB2312" w:cs="仿宋_GB2312"/>
          <w:b w:val="0"/>
          <w:bCs w:val="0"/>
          <w:color w:val="auto"/>
          <w:sz w:val="32"/>
          <w:szCs w:val="32"/>
        </w:rPr>
        <w:t>精神，紧紧围绕</w:t>
      </w:r>
      <w:r>
        <w:rPr>
          <w:rFonts w:hint="eastAsia" w:ascii="仿宋_GB2312" w:hAnsi="仿宋_GB2312" w:eastAsia="仿宋_GB2312" w:cs="仿宋_GB2312"/>
          <w:b w:val="0"/>
          <w:bCs w:val="0"/>
          <w:color w:val="auto"/>
          <w:sz w:val="32"/>
          <w:szCs w:val="32"/>
          <w:lang w:eastAsia="zh-CN"/>
        </w:rPr>
        <w:t>乡村振兴、森林防火</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平安建设</w:t>
      </w:r>
      <w:r>
        <w:rPr>
          <w:rFonts w:hint="eastAsia" w:ascii="仿宋_GB2312" w:hAnsi="仿宋_GB2312" w:eastAsia="仿宋_GB2312" w:cs="仿宋_GB2312"/>
          <w:b w:val="0"/>
          <w:bCs w:val="0"/>
          <w:color w:val="auto"/>
          <w:sz w:val="32"/>
          <w:szCs w:val="32"/>
        </w:rPr>
        <w:t>等中心工作，团结奋进、克服困难、扎实工作，班子向心力、凝聚力进一步增强，工作作风明显改善，干部精神风貌焕然一新，圆满完成了全年的各项目标任务</w:t>
      </w:r>
      <w:r>
        <w:rPr>
          <w:rFonts w:hint="eastAsia" w:ascii="仿宋_GB2312" w:hAnsi="仿宋_GB2312" w:eastAsia="仿宋_GB2312" w:cs="仿宋_GB2312"/>
          <w:sz w:val="32"/>
          <w:szCs w:val="32"/>
        </w:rPr>
        <w:t>。</w:t>
      </w:r>
      <w:r>
        <w:rPr>
          <w:rFonts w:hint="eastAsia" w:ascii="仿宋" w:hAnsi="仿宋" w:eastAsia="仿宋" w:cs="宋体"/>
          <w:sz w:val="32"/>
          <w:szCs w:val="32"/>
          <w:lang w:val="en-US" w:eastAsia="zh-CN"/>
        </w:rPr>
        <w:t>2024年度全市作风台账“双百分”</w:t>
      </w:r>
      <w:r>
        <w:rPr>
          <w:rFonts w:hint="eastAsia" w:ascii="仿宋" w:hAnsi="仿宋" w:eastAsia="仿宋" w:cs="宋体"/>
          <w:sz w:val="32"/>
          <w:szCs w:val="32"/>
        </w:rPr>
        <w:t>考核结果分数为</w:t>
      </w:r>
      <w:r>
        <w:rPr>
          <w:rFonts w:hint="eastAsia" w:ascii="仿宋" w:hAnsi="仿宋" w:eastAsia="仿宋" w:cs="宋体"/>
          <w:sz w:val="32"/>
          <w:szCs w:val="32"/>
          <w:lang w:val="en-US" w:eastAsia="zh-CN"/>
        </w:rPr>
        <w:t>90.6</w:t>
      </w:r>
      <w:r>
        <w:rPr>
          <w:rFonts w:hint="eastAsia" w:ascii="仿宋" w:hAnsi="仿宋" w:eastAsia="仿宋" w:cs="宋体"/>
          <w:sz w:val="32"/>
          <w:szCs w:val="32"/>
        </w:rPr>
        <w:t>分(总分100分）。</w:t>
      </w:r>
    </w:p>
    <w:p w14:paraId="157A0334">
      <w:pPr>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重点工作实际完成率=（绩效办对应部分考核得分/100）×8</w:t>
      </w:r>
    </w:p>
    <w:p w14:paraId="5A8E1DF7">
      <w:pPr>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90.6</w:t>
      </w:r>
      <w:r>
        <w:rPr>
          <w:rFonts w:hint="eastAsia" w:ascii="仿宋" w:hAnsi="仿宋" w:eastAsia="仿宋" w:cs="宋体"/>
          <w:sz w:val="32"/>
          <w:szCs w:val="32"/>
        </w:rPr>
        <w:t>/100×8=</w:t>
      </w:r>
      <w:r>
        <w:rPr>
          <w:rFonts w:hint="eastAsia" w:ascii="仿宋" w:hAnsi="仿宋" w:eastAsia="仿宋" w:cs="宋体"/>
          <w:sz w:val="32"/>
          <w:szCs w:val="32"/>
          <w:lang w:val="en-US" w:eastAsia="zh-CN"/>
        </w:rPr>
        <w:t>7.25</w:t>
      </w:r>
      <w:r>
        <w:rPr>
          <w:rFonts w:hint="eastAsia" w:ascii="仿宋" w:hAnsi="仿宋" w:eastAsia="仿宋" w:cs="宋体"/>
          <w:sz w:val="32"/>
          <w:szCs w:val="32"/>
        </w:rPr>
        <w:t>分</w:t>
      </w:r>
    </w:p>
    <w:p w14:paraId="4F451483">
      <w:pPr>
        <w:spacing w:line="500" w:lineRule="exact"/>
        <w:ind w:firstLine="562" w:firstLineChars="200"/>
        <w:jc w:val="left"/>
        <w:rPr>
          <w:rFonts w:hint="eastAsia" w:ascii="楷体_GB2312" w:hAnsi="楷体" w:eastAsia="楷体_GB2312" w:cs="宋体"/>
          <w:b/>
          <w:sz w:val="28"/>
          <w:szCs w:val="28"/>
          <w:lang w:eastAsia="zh-CN"/>
        </w:rPr>
      </w:pPr>
      <w:r>
        <w:rPr>
          <w:rFonts w:hint="eastAsia" w:ascii="楷体_GB2312" w:hAnsi="楷体" w:eastAsia="楷体_GB2312" w:cs="宋体"/>
          <w:b/>
          <w:sz w:val="28"/>
          <w:szCs w:val="28"/>
        </w:rPr>
        <w:t>（十九）经济效益和社会效益</w:t>
      </w:r>
      <w:r>
        <w:rPr>
          <w:rFonts w:hint="eastAsia" w:ascii="楷体_GB2312" w:hAnsi="楷体" w:eastAsia="楷体_GB2312" w:cs="宋体"/>
          <w:b/>
          <w:sz w:val="28"/>
          <w:szCs w:val="28"/>
          <w:lang w:eastAsia="zh-CN"/>
        </w:rPr>
        <w:t>（</w:t>
      </w:r>
      <w:r>
        <w:rPr>
          <w:rFonts w:hint="eastAsia" w:ascii="楷体_GB2312" w:hAnsi="楷体" w:eastAsia="楷体_GB2312" w:cs="宋体"/>
          <w:b/>
          <w:sz w:val="28"/>
          <w:szCs w:val="28"/>
          <w:lang w:val="en-US" w:eastAsia="zh-CN"/>
        </w:rPr>
        <w:t>6分</w:t>
      </w:r>
      <w:r>
        <w:rPr>
          <w:rFonts w:hint="eastAsia" w:ascii="楷体_GB2312" w:hAnsi="楷体" w:eastAsia="楷体_GB2312" w:cs="宋体"/>
          <w:b/>
          <w:sz w:val="28"/>
          <w:szCs w:val="28"/>
          <w:lang w:eastAsia="zh-CN"/>
        </w:rPr>
        <w:t>）</w:t>
      </w:r>
    </w:p>
    <w:p w14:paraId="79F8D025">
      <w:pPr>
        <w:snapToGrid w:val="0"/>
        <w:spacing w:line="520" w:lineRule="exact"/>
        <w:ind w:firstLine="643" w:firstLineChars="200"/>
        <w:rPr>
          <w:rFonts w:hint="eastAsia" w:ascii="仿宋_GB2312" w:hAnsi="仿宋" w:eastAsia="仿宋_GB2312"/>
          <w:b/>
          <w:bCs/>
          <w:sz w:val="32"/>
          <w:szCs w:val="32"/>
          <w:highlight w:val="none"/>
        </w:rPr>
      </w:pPr>
      <w:r>
        <w:rPr>
          <w:rFonts w:hint="eastAsia" w:ascii="仿宋_GB2312" w:hAnsi="仿宋" w:eastAsia="仿宋_GB2312"/>
          <w:b/>
          <w:bCs/>
          <w:sz w:val="32"/>
          <w:szCs w:val="32"/>
          <w:highlight w:val="none"/>
        </w:rPr>
        <w:t>（一）加强党建工作，组织凝聚力显著提升</w:t>
      </w:r>
    </w:p>
    <w:p w14:paraId="1DDDCB21">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2024年，乾州街道党工委严格按照市委要求，深化基层党建工作，取得显著成效。一是理论学习走深走实。年度严格落实“第一议题”制度，全年共组织学习29次，理论中心组学习6次，组织党员干部培训5次、党组织书记培训4次，组织年轻干部座谈2次，不断增强党员干部政治素养。二是扎实开展党纪学习教育。20个村（社区）、38个党支部开展党纪学习200余次，全体班子成员到村（社区）以身边人身边事为鉴开展警示教育、上专题党课23次。三是反馈问题整改落实情况。针对去年点评问题制定整改措施24条,认领市委巡察大庭村等3个村（社区）反馈意见16条，制定整改措施53条，均按要求整改落实到位。</w:t>
      </w:r>
    </w:p>
    <w:p w14:paraId="754EA589">
      <w:pPr>
        <w:snapToGrid w:val="0"/>
        <w:spacing w:line="52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bCs/>
          <w:sz w:val="32"/>
          <w:szCs w:val="32"/>
          <w:highlight w:val="none"/>
        </w:rPr>
        <w:t>（二）产业蓬勃发展，经济活力不断释放</w:t>
      </w:r>
    </w:p>
    <w:p w14:paraId="1B009072">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社塘坡片区以“合作社+基地+农户”模式，大力发展“订单农业”；城市社区不断盘活仓储等固定资产，联合成立乾州红色股份公司，承接军天物业、米粉加工开拓新市场；大庭村通过举办体育赛事、亲子研学等活动，擦亮文体兴村“新名片”。20个村（社区）年度集体经济收入共512.28万元。</w:t>
      </w:r>
    </w:p>
    <w:p w14:paraId="403A6007">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  </w:t>
      </w:r>
      <w:r>
        <w:rPr>
          <w:rFonts w:hint="eastAsia" w:ascii="仿宋_GB2312" w:hAnsi="仿宋" w:eastAsia="仿宋_GB2312"/>
          <w:b/>
          <w:bCs/>
          <w:sz w:val="32"/>
          <w:szCs w:val="32"/>
          <w:highlight w:val="none"/>
        </w:rPr>
        <w:t>(三)  优化服务水平，民生福祉持续改善</w:t>
      </w:r>
    </w:p>
    <w:p w14:paraId="4776AFBF">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2024年，街道物业管理服务中心以提升行业管理水平和解决小区热点难点问题为核心，全面推动了物业服务管理水平的升级。通过深入监督指导，成功助力天翼花园、和谐花园、滨江花园等小区成立业主委员会，并顺利完成杏园新村小区的业主委员会换届选举。同时，积极协调物业与社区建设的关系，配合完成了创文、消防安全、两违拆除等工作，及时整改小区存在的问题，提升了服务质量。</w:t>
      </w:r>
    </w:p>
    <w:p w14:paraId="0310F08B">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在矛盾纠纷化解方面，街道 高度重视和谐小区构建，通过物业管理联动机制，成功处理了230余起物业管理纠纷和投诉信访问题，特别是在协调祥和江山、蓝山郡等小区物业费、停车费问题上取得了良好效果。此外，我们还进行了30余次违规乱象整治行动，有效打通了消防通道，恢复了公共空间，提升了居民生活质量。</w:t>
      </w:r>
    </w:p>
    <w:p w14:paraId="4C7959F1">
      <w:pPr>
        <w:snapToGrid w:val="0"/>
        <w:spacing w:line="520" w:lineRule="exact"/>
        <w:ind w:firstLine="640" w:firstLineChars="200"/>
        <w:rPr>
          <w:rFonts w:hint="eastAsia" w:ascii="仿宋_GB2312" w:hAnsi="仿宋" w:eastAsia="仿宋_GB2312"/>
          <w:b/>
          <w:bCs/>
          <w:sz w:val="32"/>
          <w:szCs w:val="32"/>
          <w:highlight w:val="none"/>
        </w:rPr>
      </w:pPr>
      <w:r>
        <w:rPr>
          <w:rFonts w:hint="eastAsia" w:ascii="仿宋_GB2312" w:hAnsi="仿宋" w:eastAsia="仿宋_GB2312"/>
          <w:sz w:val="32"/>
          <w:szCs w:val="32"/>
          <w:highlight w:val="none"/>
        </w:rPr>
        <w:t>  </w:t>
      </w:r>
      <w:r>
        <w:rPr>
          <w:rFonts w:hint="eastAsia" w:ascii="仿宋_GB2312" w:hAnsi="仿宋" w:eastAsia="仿宋_GB2312"/>
          <w:b/>
          <w:bCs/>
          <w:sz w:val="32"/>
          <w:szCs w:val="32"/>
          <w:highlight w:val="none"/>
        </w:rPr>
        <w:t>(四)  常抓安全工作，保障措施落实到位</w:t>
      </w:r>
    </w:p>
    <w:p w14:paraId="1D2130BA">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街道全年开展领导带队检查安全生产和消防共次41次（含法定节假日和各行业专项检查），下达整改通知单15份，整改完成15处；各村（社区）上报安全隐患16处，整改16处。乾州街道辖区目前共有烟花爆竹零售点8家，工贸企业20余家，大型商超综合体4家，农贸市场3家。乾州街道辖区共C级经营主体64家，全年督导完成率为100%。全面整改完成省委巡视组交办的11栋C、D级危房整治。全年对辖区道路交通安全隐患共发现上报了3处，上报相关部门3处。共开展联合整治 28次，依法查处违法违规行为13余起。街道本级成立了30人的扑火应急分队，涉林的20个行政村（社区）各自组建一队由15人组成的应急分队，并建立微型消防站。全年开展各类“五进”宣传活动7次。分别进学校3次（市九小、芙蓉小学、市八小），进农村4次（西门口农贸市场）。</w:t>
      </w:r>
    </w:p>
    <w:p w14:paraId="7097872D">
      <w:pPr>
        <w:spacing w:line="500" w:lineRule="exact"/>
        <w:ind w:firstLine="640" w:firstLineChars="200"/>
        <w:jc w:val="left"/>
        <w:rPr>
          <w:rFonts w:hint="eastAsia" w:ascii="仿宋" w:hAnsi="仿宋" w:eastAsia="仿宋" w:cs="宋体"/>
          <w:sz w:val="28"/>
          <w:szCs w:val="28"/>
        </w:rPr>
      </w:pPr>
      <w:r>
        <w:rPr>
          <w:rFonts w:hint="eastAsia" w:ascii="仿宋" w:hAnsi="仿宋" w:eastAsia="仿宋" w:cs="宋体"/>
          <w:sz w:val="32"/>
          <w:szCs w:val="32"/>
        </w:rPr>
        <w:t>综合以上所述，根据评分标准，本单位该项指标得</w:t>
      </w:r>
      <w:r>
        <w:rPr>
          <w:rFonts w:hint="eastAsia" w:ascii="仿宋" w:hAnsi="仿宋" w:eastAsia="仿宋" w:cs="宋体"/>
          <w:sz w:val="32"/>
          <w:szCs w:val="32"/>
          <w:lang w:val="en-US" w:eastAsia="zh-CN"/>
        </w:rPr>
        <w:t>5.8</w:t>
      </w:r>
      <w:r>
        <w:rPr>
          <w:rFonts w:hint="eastAsia" w:ascii="仿宋" w:hAnsi="仿宋" w:eastAsia="仿宋" w:cs="宋体"/>
          <w:sz w:val="32"/>
          <w:szCs w:val="32"/>
        </w:rPr>
        <w:t>分。</w:t>
      </w:r>
    </w:p>
    <w:p w14:paraId="4D5085A0">
      <w:pPr>
        <w:spacing w:line="500" w:lineRule="exact"/>
        <w:ind w:firstLine="422" w:firstLineChars="150"/>
        <w:jc w:val="left"/>
        <w:rPr>
          <w:rFonts w:hint="eastAsia" w:ascii="仿宋" w:hAnsi="仿宋" w:eastAsia="仿宋" w:cs="宋体"/>
          <w:b/>
          <w:sz w:val="28"/>
          <w:szCs w:val="28"/>
          <w:lang w:eastAsia="zh-CN"/>
        </w:rPr>
      </w:pPr>
      <w:r>
        <w:rPr>
          <w:rFonts w:hint="eastAsia" w:ascii="仿宋" w:hAnsi="仿宋" w:eastAsia="仿宋" w:cs="宋体"/>
          <w:b/>
          <w:sz w:val="28"/>
          <w:szCs w:val="28"/>
        </w:rPr>
        <w:t>(二十)行政效能</w:t>
      </w:r>
      <w:r>
        <w:rPr>
          <w:rFonts w:hint="eastAsia" w:ascii="仿宋" w:hAnsi="仿宋" w:eastAsia="仿宋" w:cs="宋体"/>
          <w:b/>
          <w:sz w:val="28"/>
          <w:szCs w:val="28"/>
          <w:lang w:eastAsia="zh-CN"/>
        </w:rPr>
        <w:t>（</w:t>
      </w:r>
      <w:r>
        <w:rPr>
          <w:rFonts w:hint="eastAsia" w:ascii="仿宋" w:hAnsi="仿宋" w:eastAsia="仿宋" w:cs="宋体"/>
          <w:b/>
          <w:sz w:val="28"/>
          <w:szCs w:val="28"/>
          <w:lang w:val="en-US" w:eastAsia="zh-CN"/>
        </w:rPr>
        <w:t>6分</w:t>
      </w:r>
      <w:r>
        <w:rPr>
          <w:rFonts w:hint="eastAsia" w:ascii="仿宋" w:hAnsi="仿宋" w:eastAsia="仿宋" w:cs="宋体"/>
          <w:b/>
          <w:sz w:val="28"/>
          <w:szCs w:val="28"/>
          <w:lang w:eastAsia="zh-CN"/>
        </w:rPr>
        <w:t>）</w:t>
      </w:r>
    </w:p>
    <w:p w14:paraId="2F31136E">
      <w:pPr>
        <w:spacing w:line="50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rPr>
        <w:t>乾州街道在市委、市政府的坚强领导下，深入贯彻落实习近平新时代中国特色社会主义思想和党的二十大会议精神，紧紧围绕乡村振兴、森林防火、平安建设等中心工作，团结奋进、克服困难、扎实工作，班子向心力、凝聚力进一步增强，工作作风明显改善，干部精神风貌焕然一新，圆满完成了全年的各项目标任务。</w:t>
      </w:r>
    </w:p>
    <w:p w14:paraId="7FB9AD43">
      <w:pPr>
        <w:spacing w:line="5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综合以上所述，</w:t>
      </w:r>
      <w:r>
        <w:rPr>
          <w:rFonts w:hint="eastAsia" w:ascii="仿宋" w:hAnsi="仿宋" w:eastAsia="仿宋" w:cs="宋体"/>
          <w:sz w:val="32"/>
          <w:szCs w:val="32"/>
          <w:lang w:eastAsia="zh-CN"/>
        </w:rPr>
        <w:t>乾州街道办事处</w:t>
      </w:r>
      <w:r>
        <w:rPr>
          <w:rFonts w:hint="eastAsia" w:ascii="仿宋" w:hAnsi="仿宋" w:eastAsia="仿宋" w:cs="宋体"/>
          <w:sz w:val="32"/>
          <w:szCs w:val="32"/>
        </w:rPr>
        <w:t>在改善行政管理，以效能为基本目的，以实现优质高效为目的，促进部门改进文风会风，加强经费及资产管理、提高行政效率、降低行政成本效果较好。根据评分标准，本单位该项指标得</w:t>
      </w:r>
      <w:r>
        <w:rPr>
          <w:rFonts w:hint="eastAsia" w:ascii="仿宋" w:hAnsi="仿宋" w:eastAsia="仿宋" w:cs="宋体"/>
          <w:sz w:val="32"/>
          <w:szCs w:val="32"/>
          <w:lang w:val="en-US" w:eastAsia="zh-CN"/>
        </w:rPr>
        <w:t>6</w:t>
      </w:r>
      <w:r>
        <w:rPr>
          <w:rFonts w:hint="eastAsia" w:ascii="仿宋" w:hAnsi="仿宋" w:eastAsia="仿宋" w:cs="宋体"/>
          <w:sz w:val="32"/>
          <w:szCs w:val="32"/>
        </w:rPr>
        <w:t>分。</w:t>
      </w:r>
    </w:p>
    <w:p w14:paraId="39B52116">
      <w:pPr>
        <w:spacing w:line="500" w:lineRule="exact"/>
        <w:ind w:firstLine="422" w:firstLineChars="150"/>
        <w:jc w:val="left"/>
        <w:rPr>
          <w:rFonts w:hint="eastAsia" w:ascii="仿宋" w:hAnsi="仿宋" w:eastAsia="仿宋" w:cs="宋体"/>
          <w:b/>
          <w:sz w:val="28"/>
          <w:szCs w:val="28"/>
          <w:lang w:eastAsia="zh-CN"/>
        </w:rPr>
      </w:pPr>
      <w:r>
        <w:rPr>
          <w:rFonts w:hint="eastAsia" w:ascii="仿宋" w:hAnsi="仿宋" w:eastAsia="仿宋" w:cs="宋体"/>
          <w:b/>
          <w:sz w:val="28"/>
          <w:szCs w:val="28"/>
        </w:rPr>
        <w:t>（二十一）社会公众或服务对象满意度</w:t>
      </w:r>
      <w:r>
        <w:rPr>
          <w:rFonts w:hint="eastAsia" w:ascii="仿宋" w:hAnsi="仿宋" w:eastAsia="仿宋" w:cs="宋体"/>
          <w:b/>
          <w:sz w:val="28"/>
          <w:szCs w:val="28"/>
          <w:lang w:eastAsia="zh-CN"/>
        </w:rPr>
        <w:t>（</w:t>
      </w:r>
      <w:r>
        <w:rPr>
          <w:rFonts w:hint="eastAsia" w:ascii="仿宋" w:hAnsi="仿宋" w:eastAsia="仿宋" w:cs="宋体"/>
          <w:b/>
          <w:sz w:val="28"/>
          <w:szCs w:val="28"/>
          <w:lang w:val="en-US" w:eastAsia="zh-CN"/>
        </w:rPr>
        <w:t>6分</w:t>
      </w:r>
      <w:r>
        <w:rPr>
          <w:rFonts w:hint="eastAsia" w:ascii="仿宋" w:hAnsi="仿宋" w:eastAsia="仿宋" w:cs="宋体"/>
          <w:b/>
          <w:sz w:val="28"/>
          <w:szCs w:val="28"/>
          <w:lang w:eastAsia="zh-CN"/>
        </w:rPr>
        <w:t>）</w:t>
      </w:r>
    </w:p>
    <w:p w14:paraId="6179AA9F">
      <w:pPr>
        <w:spacing w:line="50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rPr>
        <w:t>根据社会公众或服务对象满意度评价标准：90%（含）以上计6分；80%（含）-90%，计4分；70%（含）-80%，计2分；低于70%计0分。本次社会公众或服务对象满意度调查综合得分为</w:t>
      </w:r>
      <w:r>
        <w:rPr>
          <w:rFonts w:ascii="仿宋" w:hAnsi="仿宋" w:eastAsia="仿宋" w:cs="宋体"/>
          <w:sz w:val="32"/>
          <w:szCs w:val="32"/>
        </w:rPr>
        <w:t>9</w:t>
      </w:r>
      <w:r>
        <w:rPr>
          <w:rFonts w:hint="eastAsia" w:ascii="仿宋" w:hAnsi="仿宋" w:eastAsia="仿宋" w:cs="宋体"/>
          <w:sz w:val="32"/>
          <w:szCs w:val="32"/>
          <w:lang w:val="en-US" w:eastAsia="zh-CN"/>
        </w:rPr>
        <w:t>6</w:t>
      </w:r>
      <w:r>
        <w:rPr>
          <w:rFonts w:hint="eastAsia" w:ascii="仿宋" w:hAnsi="仿宋" w:eastAsia="仿宋" w:cs="宋体"/>
          <w:sz w:val="32"/>
          <w:szCs w:val="32"/>
        </w:rPr>
        <w:t>分，故本次社会公众或服务对象满意度计6分。</w:t>
      </w:r>
    </w:p>
    <w:p w14:paraId="0A8FBD78">
      <w:pPr>
        <w:pStyle w:val="1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
          <w:lang w:eastAsia="zh-CN"/>
        </w:rPr>
      </w:pPr>
      <w:r>
        <w:rPr>
          <w:rFonts w:hint="eastAsia" w:ascii="仿宋" w:hAnsi="仿宋" w:eastAsia="仿宋" w:cs="仿宋"/>
          <w:sz w:val="32"/>
          <w:szCs w:val="32"/>
          <w:lang w:eastAsia="zh-CN"/>
        </w:rPr>
        <w:t>我街道</w:t>
      </w:r>
      <w:r>
        <w:rPr>
          <w:rFonts w:hint="eastAsia" w:ascii="仿宋" w:hAnsi="仿宋" w:eastAsia="仿宋" w:cs="仿宋"/>
          <w:sz w:val="32"/>
          <w:szCs w:val="32"/>
        </w:rPr>
        <w:t>认真践行预算绩效一体化理念，从决策、管理、预算绩效等方面对财政预算支出经费进行全过程管理，不断提升预算管理水平，牢固树立“过紧日子”的思想，坚持精打细算、勤俭节约，严控一般性支出提高预算资金使用效益。绩效指标全部圆满完成，预算执行率大幅提升，预算管理持续加强，全年完成政府采购，运行成本、管理效率、履职效能、社会效应、可持续发展能力和服务对象满意度等方面实施效果良好</w:t>
      </w:r>
      <w:r>
        <w:rPr>
          <w:rFonts w:hint="eastAsia" w:ascii="仿宋" w:hAnsi="仿宋" w:eastAsia="仿宋" w:cs="仿宋"/>
          <w:sz w:val="32"/>
          <w:szCs w:val="32"/>
          <w:lang w:eastAsia="zh-CN"/>
        </w:rPr>
        <w:t>。</w:t>
      </w:r>
    </w:p>
    <w:p w14:paraId="3FC57B32">
      <w:pPr>
        <w:numPr>
          <w:ilvl w:val="0"/>
          <w:numId w:val="4"/>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综合评价情况及评价结论</w:t>
      </w:r>
    </w:p>
    <w:p w14:paraId="4283F51C">
      <w:pPr>
        <w:spacing w:line="500" w:lineRule="exact"/>
        <w:ind w:firstLine="964" w:firstLineChars="300"/>
        <w:jc w:val="left"/>
        <w:rPr>
          <w:rFonts w:ascii="楷体_GB2312" w:hAnsi="楷体" w:eastAsia="楷体_GB2312" w:cs="宋体"/>
          <w:b/>
          <w:sz w:val="32"/>
          <w:szCs w:val="32"/>
        </w:rPr>
      </w:pPr>
      <w:r>
        <w:rPr>
          <w:rFonts w:hint="eastAsia" w:ascii="楷体_GB2312" w:hAnsi="楷体" w:eastAsia="楷体_GB2312" w:cs="宋体"/>
          <w:b/>
          <w:sz w:val="32"/>
          <w:szCs w:val="32"/>
        </w:rPr>
        <w:t>绩效评价得分</w:t>
      </w:r>
    </w:p>
    <w:p w14:paraId="52CFCAE8">
      <w:pPr>
        <w:spacing w:line="500" w:lineRule="exact"/>
        <w:ind w:firstLine="627" w:firstLineChars="196"/>
        <w:jc w:val="left"/>
        <w:rPr>
          <w:rFonts w:ascii="仿宋" w:hAnsi="仿宋" w:eastAsia="仿宋" w:cs="宋体"/>
          <w:sz w:val="32"/>
          <w:szCs w:val="32"/>
        </w:rPr>
      </w:pPr>
      <w:r>
        <w:rPr>
          <w:rFonts w:hint="eastAsia" w:ascii="仿宋" w:hAnsi="仿宋" w:eastAsia="仿宋" w:cs="宋体"/>
          <w:sz w:val="32"/>
          <w:szCs w:val="32"/>
        </w:rPr>
        <w:t>经过定性评价与定量评价，我们对</w:t>
      </w:r>
      <w:r>
        <w:rPr>
          <w:rFonts w:hint="eastAsia" w:ascii="仿宋" w:hAnsi="仿宋" w:eastAsia="仿宋" w:cs="宋体"/>
          <w:sz w:val="32"/>
          <w:szCs w:val="32"/>
          <w:lang w:eastAsia="zh-CN"/>
        </w:rPr>
        <w:t>乾州街道办事处</w:t>
      </w:r>
      <w:r>
        <w:rPr>
          <w:rFonts w:hint="eastAsia" w:ascii="仿宋" w:hAnsi="仿宋" w:eastAsia="仿宋" w:cs="宋体"/>
          <w:sz w:val="32"/>
          <w:szCs w:val="32"/>
        </w:rPr>
        <w:t>绩效评价打分</w:t>
      </w:r>
      <w:r>
        <w:rPr>
          <w:rFonts w:hint="eastAsia" w:ascii="仿宋" w:hAnsi="仿宋" w:eastAsia="仿宋" w:cs="宋体"/>
          <w:sz w:val="32"/>
          <w:szCs w:val="32"/>
          <w:lang w:val="en-US" w:eastAsia="zh-CN"/>
        </w:rPr>
        <w:t>97</w:t>
      </w:r>
      <w:r>
        <w:rPr>
          <w:rFonts w:hint="eastAsia" w:ascii="仿宋" w:hAnsi="仿宋" w:eastAsia="仿宋" w:cs="宋体"/>
          <w:sz w:val="32"/>
          <w:szCs w:val="32"/>
        </w:rPr>
        <w:t>分，结果为“优”。</w:t>
      </w:r>
    </w:p>
    <w:p w14:paraId="0DEC3DBB">
      <w:pPr>
        <w:spacing w:line="500" w:lineRule="exact"/>
        <w:ind w:firstLine="951" w:firstLineChars="296"/>
        <w:jc w:val="left"/>
        <w:rPr>
          <w:rFonts w:ascii="楷体_GB2312" w:hAnsi="楷体" w:eastAsia="楷体_GB2312" w:cs="宋体"/>
          <w:b/>
          <w:sz w:val="32"/>
          <w:szCs w:val="32"/>
        </w:rPr>
      </w:pPr>
      <w:r>
        <w:rPr>
          <w:rFonts w:hint="eastAsia" w:ascii="仿宋" w:hAnsi="仿宋" w:eastAsia="仿宋" w:cs="宋体"/>
          <w:b/>
          <w:sz w:val="32"/>
          <w:szCs w:val="32"/>
        </w:rPr>
        <w:t>存在绩效问题</w:t>
      </w:r>
    </w:p>
    <w:p w14:paraId="130FC40D">
      <w:pPr>
        <w:numPr>
          <w:ilvl w:val="0"/>
          <w:numId w:val="5"/>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年度绩效目标设置有待精细化科学化。年度绩效目标涉及重点职能履行、重点工作，涉及各个部门。为</w:t>
      </w:r>
      <w:r>
        <w:rPr>
          <w:rFonts w:hint="eastAsia" w:ascii="仿宋" w:hAnsi="仿宋" w:eastAsia="仿宋" w:cs="仿宋"/>
          <w:sz w:val="32"/>
          <w:szCs w:val="32"/>
        </w:rPr>
        <w:t>保证预算编制的合理</w:t>
      </w:r>
      <w:r>
        <w:rPr>
          <w:rFonts w:hint="eastAsia" w:ascii="仿宋" w:hAnsi="仿宋" w:eastAsia="仿宋" w:cs="仿宋"/>
          <w:sz w:val="32"/>
          <w:szCs w:val="32"/>
          <w:lang w:eastAsia="zh-CN"/>
        </w:rPr>
        <w:t>、</w:t>
      </w:r>
      <w:r>
        <w:rPr>
          <w:rFonts w:hint="eastAsia" w:ascii="仿宋" w:hAnsi="仿宋" w:eastAsia="仿宋" w:cs="仿宋"/>
          <w:sz w:val="32"/>
          <w:szCs w:val="32"/>
        </w:rPr>
        <w:t>精细</w:t>
      </w:r>
      <w:r>
        <w:rPr>
          <w:rFonts w:hint="eastAsia" w:ascii="仿宋" w:hAnsi="仿宋" w:eastAsia="仿宋" w:cs="仿宋"/>
          <w:sz w:val="32"/>
          <w:szCs w:val="32"/>
          <w:lang w:eastAsia="zh-CN"/>
        </w:rPr>
        <w:t>与科学化</w:t>
      </w:r>
      <w:r>
        <w:rPr>
          <w:rFonts w:hint="eastAsia" w:ascii="仿宋" w:hAnsi="仿宋" w:eastAsia="仿宋" w:cs="仿宋"/>
          <w:sz w:val="32"/>
          <w:szCs w:val="32"/>
        </w:rPr>
        <w:t>，</w:t>
      </w:r>
      <w:r>
        <w:rPr>
          <w:rFonts w:hint="eastAsia" w:ascii="仿宋" w:hAnsi="仿宋" w:eastAsia="仿宋" w:cs="仿宋"/>
          <w:sz w:val="32"/>
          <w:szCs w:val="32"/>
          <w:lang w:eastAsia="zh-CN"/>
        </w:rPr>
        <w:t>要</w:t>
      </w:r>
      <w:r>
        <w:rPr>
          <w:rFonts w:hint="eastAsia" w:ascii="仿宋" w:hAnsi="仿宋" w:eastAsia="仿宋" w:cs="仿宋"/>
          <w:sz w:val="32"/>
          <w:szCs w:val="32"/>
        </w:rPr>
        <w:t>加强与财政部门的沟通和协调。</w:t>
      </w:r>
    </w:p>
    <w:p w14:paraId="592E3F0C">
      <w:pPr>
        <w:numPr>
          <w:ilvl w:val="0"/>
          <w:numId w:val="5"/>
        </w:num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eastAsia="zh-CN"/>
        </w:rPr>
        <w:t>绩效指标编制针对性有待进一步提升。预算绩效管理工作要求逐步提高，财税体制不断改革，各部门职能改革不断深化，绩效指标编制针对性不够，建议通过培训、案例等方式指导各单位做好绩效指标的设计工作，重视重点评价工作，因地制宜制定普遍适用的共性指标和适合本单位的个性指标。</w:t>
      </w:r>
      <w:r>
        <w:rPr>
          <w:rFonts w:hint="eastAsia" w:ascii="仿宋" w:hAnsi="仿宋" w:eastAsia="仿宋" w:cs="仿宋"/>
          <w:sz w:val="32"/>
          <w:szCs w:val="32"/>
        </w:rPr>
        <w:t xml:space="preserve"> </w:t>
      </w:r>
    </w:p>
    <w:p w14:paraId="497599B1">
      <w:pPr>
        <w:pStyle w:val="14"/>
        <w:numPr>
          <w:ilvl w:val="0"/>
          <w:numId w:val="0"/>
        </w:numPr>
      </w:pPr>
    </w:p>
    <w:p w14:paraId="078002E1">
      <w:pPr>
        <w:adjustRightInd w:val="0"/>
        <w:snapToGrid w:val="0"/>
        <w:spacing w:line="600" w:lineRule="exact"/>
        <w:ind w:firstLine="640" w:firstLineChars="200"/>
        <w:rPr>
          <w:rFonts w:eastAsia="黑体"/>
          <w:sz w:val="32"/>
          <w:szCs w:val="32"/>
        </w:rPr>
      </w:pPr>
      <w:r>
        <w:rPr>
          <w:rFonts w:hint="eastAsia" w:eastAsia="黑体"/>
          <w:sz w:val="32"/>
          <w:szCs w:val="32"/>
        </w:rPr>
        <w:t>八</w:t>
      </w:r>
      <w:r>
        <w:rPr>
          <w:rFonts w:eastAsia="黑体"/>
          <w:sz w:val="32"/>
          <w:szCs w:val="32"/>
        </w:rPr>
        <w:t>、主要经验做法、存在的问题及原因分析</w:t>
      </w:r>
    </w:p>
    <w:p w14:paraId="681F2598">
      <w:pPr>
        <w:spacing w:line="500" w:lineRule="exact"/>
        <w:ind w:firstLine="627" w:firstLineChars="196"/>
        <w:jc w:val="left"/>
        <w:rPr>
          <w:rFonts w:ascii="仿宋" w:hAnsi="仿宋" w:eastAsia="仿宋" w:cs="宋体"/>
          <w:b/>
          <w:sz w:val="32"/>
          <w:szCs w:val="32"/>
        </w:rPr>
      </w:pPr>
      <w:r>
        <w:rPr>
          <w:rFonts w:hint="eastAsia" w:ascii="仿宋" w:hAnsi="仿宋" w:eastAsia="仿宋" w:cs="宋体"/>
          <w:sz w:val="32"/>
          <w:szCs w:val="32"/>
          <w:lang w:eastAsia="zh-CN"/>
        </w:rPr>
        <w:t>乾州街道办事处</w:t>
      </w:r>
      <w:r>
        <w:rPr>
          <w:rFonts w:hint="eastAsia" w:ascii="仿宋" w:hAnsi="仿宋" w:eastAsia="仿宋" w:cs="宋体"/>
          <w:sz w:val="32"/>
          <w:szCs w:val="32"/>
        </w:rPr>
        <w:t>通过对</w:t>
      </w:r>
      <w:r>
        <w:rPr>
          <w:rFonts w:hint="eastAsia" w:ascii="仿宋" w:hAnsi="仿宋" w:eastAsia="仿宋" w:cs="宋体"/>
          <w:sz w:val="32"/>
          <w:szCs w:val="32"/>
          <w:lang w:eastAsia="zh-CN"/>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度部门整体支出绩效自评，我们充分认识到推进预算绩效管理的重要意义：全面推进预算绩效管理，是深化行政体制改革的重要举措，是财政科学化、精细化管理的重要内容，对于加快经济发展方式转变和构建和谐社会，建设高效、责任、透明政府具有重要意义。部门预算应当遵循统筹兼顾、勤俭节约、量力而行、讲求绩效和收支平衡的原则。绩效管理不只是财政支出方面，而是要从年初预算制定工作抓起，在抓好财政支出工作的同时，要更加注重产出及效率，这样才能达到优化资源配置、控制节约成本、提高公共产品质量和公共服务水平的目的。</w:t>
      </w:r>
    </w:p>
    <w:p w14:paraId="54164F82">
      <w:pPr>
        <w:spacing w:line="500" w:lineRule="exact"/>
        <w:ind w:firstLine="555"/>
        <w:jc w:val="left"/>
        <w:rPr>
          <w:rFonts w:ascii="仿宋" w:hAnsi="仿宋" w:eastAsia="仿宋" w:cs="宋体"/>
          <w:sz w:val="32"/>
          <w:szCs w:val="32"/>
        </w:rPr>
      </w:pPr>
      <w:r>
        <w:rPr>
          <w:rFonts w:hint="eastAsia" w:ascii="仿宋" w:hAnsi="仿宋" w:eastAsia="仿宋" w:cs="宋体"/>
          <w:sz w:val="32"/>
          <w:szCs w:val="32"/>
        </w:rPr>
        <w:t>1、加强预算管理工作建设。加强预算编制管理，夯实预算执行基础。即部门预算收支的测算要以履行部门职能的需要为依据，每一项收支项目数字的测算须依据实际或计划的基础数据，运用科学合理的方法进行测算。按预算安排规定的项目和用途使用预算资金，不能突破支出预算，并要确保专款专用，提高资金使用效益。</w:t>
      </w:r>
    </w:p>
    <w:p w14:paraId="6EC250C5">
      <w:pPr>
        <w:spacing w:line="500" w:lineRule="exact"/>
        <w:ind w:firstLine="555"/>
        <w:jc w:val="left"/>
        <w:rPr>
          <w:rFonts w:hint="eastAsia" w:ascii="仿宋" w:hAnsi="仿宋" w:eastAsia="仿宋" w:cs="宋体"/>
          <w:sz w:val="32"/>
          <w:szCs w:val="32"/>
          <w:lang w:eastAsia="zh-CN"/>
        </w:rPr>
      </w:pPr>
      <w:r>
        <w:rPr>
          <w:rFonts w:hint="eastAsia" w:ascii="仿宋" w:hAnsi="仿宋" w:eastAsia="仿宋" w:cs="宋体"/>
          <w:sz w:val="32"/>
          <w:szCs w:val="32"/>
        </w:rPr>
        <w:t>2、绩效评价指标设置应与实际相结合。</w:t>
      </w:r>
      <w:r>
        <w:rPr>
          <w:rFonts w:hint="eastAsia" w:ascii="仿宋" w:hAnsi="仿宋" w:eastAsia="仿宋" w:cs="宋体"/>
          <w:sz w:val="32"/>
          <w:szCs w:val="32"/>
          <w:lang w:eastAsia="zh-CN"/>
        </w:rPr>
        <w:t>例如</w:t>
      </w:r>
      <w:r>
        <w:rPr>
          <w:rFonts w:hint="eastAsia" w:ascii="仿宋" w:hAnsi="仿宋" w:eastAsia="仿宋" w:cs="宋体"/>
          <w:sz w:val="32"/>
          <w:szCs w:val="32"/>
        </w:rPr>
        <w:t>预算完成率要考虑客观原因造成的资金下达时间问题，因此导致评分过低的现象。</w:t>
      </w:r>
    </w:p>
    <w:p w14:paraId="17874D5D">
      <w:pPr>
        <w:pStyle w:val="14"/>
      </w:pPr>
    </w:p>
    <w:p w14:paraId="77633DC6">
      <w:pPr>
        <w:numPr>
          <w:ilvl w:val="0"/>
          <w:numId w:val="0"/>
        </w:numPr>
        <w:adjustRightInd w:val="0"/>
        <w:snapToGrid w:val="0"/>
        <w:spacing w:line="600" w:lineRule="exact"/>
        <w:ind w:leftChars="200"/>
        <w:rPr>
          <w:rFonts w:eastAsia="黑体"/>
          <w:sz w:val="32"/>
          <w:szCs w:val="32"/>
        </w:rPr>
      </w:pPr>
      <w:r>
        <w:rPr>
          <w:rFonts w:hint="eastAsia" w:eastAsia="黑体"/>
          <w:sz w:val="32"/>
          <w:szCs w:val="32"/>
          <w:lang w:eastAsia="zh-CN"/>
        </w:rPr>
        <w:t>九、</w:t>
      </w:r>
      <w:r>
        <w:rPr>
          <w:rFonts w:eastAsia="黑体"/>
          <w:sz w:val="32"/>
          <w:szCs w:val="32"/>
        </w:rPr>
        <w:t>有关建议</w:t>
      </w:r>
    </w:p>
    <w:p w14:paraId="01E99E7A">
      <w:pPr>
        <w:pStyle w:val="14"/>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了提高财政资金的使用效益，中央和地方财政部门逐步探索形成了“预算编制有目标、预算执行有监控、预算完成有评价、评价结果有反馈、反馈结果有应用”的全过程预算绩效管理体制，建立预算绩效评价体系。各预算单位按照“用钱必问效、低效必问责”的要求，由最初对单个项目实施绩效评价，发展到尝试对部门整体支出实施绩效评价，再到实施全过程绩效评价，内容在不断完善。结合工作实际，就开展部门整体支出绩效评价应注意科学考核，注重实效。</w:t>
      </w:r>
    </w:p>
    <w:p w14:paraId="458A55E0">
      <w:pPr>
        <w:pStyle w:val="1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建立科学合理的项目预算效果考核机制，依据预设的绩效数量、质量指标全面衡量预算实施效果，既重“绩”，更重“效”。</w:t>
      </w:r>
    </w:p>
    <w:p w14:paraId="7542C1B7">
      <w:pPr>
        <w:pStyle w:val="1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2.注重考核的全面性和客观性。</w:t>
      </w:r>
    </w:p>
    <w:p w14:paraId="0806D2BC">
      <w:pPr>
        <w:spacing w:line="600" w:lineRule="exact"/>
        <w:ind w:firstLine="640" w:firstLineChars="200"/>
        <w:rPr>
          <w:rFonts w:eastAsia="黑体"/>
          <w:sz w:val="32"/>
          <w:szCs w:val="32"/>
        </w:rPr>
      </w:pPr>
      <w:r>
        <w:rPr>
          <w:rFonts w:hint="eastAsia" w:eastAsia="黑体"/>
          <w:sz w:val="32"/>
          <w:szCs w:val="32"/>
        </w:rPr>
        <w:t>十</w:t>
      </w:r>
      <w:r>
        <w:rPr>
          <w:rFonts w:eastAsia="黑体"/>
          <w:sz w:val="32"/>
          <w:szCs w:val="32"/>
        </w:rPr>
        <w:t>、绩效自评结果拟应用和公开情况</w:t>
      </w:r>
    </w:p>
    <w:p w14:paraId="5653B415">
      <w:pPr>
        <w:widowControl/>
        <w:spacing w:line="540" w:lineRule="exact"/>
        <w:ind w:firstLine="640" w:firstLineChars="200"/>
        <w:jc w:val="left"/>
        <w:rPr>
          <w:rFonts w:ascii="仿宋" w:hAnsi="仿宋" w:eastAsia="仿宋" w:cs="楷体"/>
          <w:sz w:val="28"/>
          <w:szCs w:val="28"/>
        </w:rPr>
      </w:pPr>
      <w:r>
        <w:rPr>
          <w:rFonts w:hint="eastAsia" w:ascii="仿宋" w:hAnsi="仿宋" w:eastAsia="仿宋" w:cs="楷体"/>
          <w:sz w:val="32"/>
          <w:szCs w:val="32"/>
        </w:rPr>
        <w:t>本次自评结果将在吉首市人民政府门户网上进行公开，对自评中发现的问题及整改意见及时反馈并督促整改。</w:t>
      </w:r>
    </w:p>
    <w:p w14:paraId="001E11E8">
      <w:pPr>
        <w:pStyle w:val="14"/>
      </w:pPr>
    </w:p>
    <w:p w14:paraId="2D53A454">
      <w:pPr>
        <w:adjustRightInd w:val="0"/>
        <w:snapToGrid w:val="0"/>
        <w:spacing w:line="600" w:lineRule="exact"/>
        <w:ind w:firstLine="640" w:firstLineChars="200"/>
        <w:rPr>
          <w:rFonts w:hint="eastAsia" w:eastAsia="黑体"/>
          <w:sz w:val="32"/>
          <w:szCs w:val="32"/>
          <w:lang w:eastAsia="zh-CN"/>
        </w:rPr>
      </w:pPr>
      <w:r>
        <w:rPr>
          <w:rFonts w:hint="eastAsia" w:eastAsia="黑体"/>
          <w:sz w:val="32"/>
          <w:szCs w:val="32"/>
        </w:rPr>
        <w:t>十一</w:t>
      </w:r>
      <w:r>
        <w:rPr>
          <w:rFonts w:eastAsia="黑体"/>
          <w:sz w:val="32"/>
          <w:szCs w:val="32"/>
        </w:rPr>
        <w:t>、其他需要说明的问题</w:t>
      </w:r>
      <w:r>
        <w:rPr>
          <w:rFonts w:hint="eastAsia" w:eastAsia="黑体"/>
          <w:sz w:val="32"/>
          <w:szCs w:val="32"/>
          <w:lang w:eastAsia="zh-CN"/>
        </w:rPr>
        <w:t>（无）</w:t>
      </w:r>
    </w:p>
    <w:p w14:paraId="7D37E316">
      <w:pPr>
        <w:spacing w:line="600" w:lineRule="exact"/>
        <w:rPr>
          <w:rFonts w:eastAsia="黑体"/>
          <w:sz w:val="32"/>
          <w:szCs w:val="32"/>
        </w:rPr>
      </w:pPr>
    </w:p>
    <w:p w14:paraId="26742D2F">
      <w:pPr>
        <w:spacing w:line="600" w:lineRule="exact"/>
        <w:rPr>
          <w:rFonts w:eastAsia="黑体"/>
          <w:sz w:val="32"/>
          <w:szCs w:val="32"/>
        </w:rPr>
      </w:pPr>
    </w:p>
    <w:p w14:paraId="041E8973">
      <w:pPr>
        <w:spacing w:line="600" w:lineRule="exact"/>
        <w:rPr>
          <w:rFonts w:eastAsia="黑体"/>
          <w:sz w:val="32"/>
          <w:szCs w:val="32"/>
        </w:rPr>
      </w:pPr>
    </w:p>
    <w:p w14:paraId="53D960B0">
      <w:pPr>
        <w:spacing w:line="600" w:lineRule="exact"/>
        <w:rPr>
          <w:rFonts w:eastAsia="黑体"/>
          <w:sz w:val="32"/>
          <w:szCs w:val="32"/>
        </w:rPr>
      </w:pPr>
    </w:p>
    <w:p w14:paraId="406E8309">
      <w:pPr>
        <w:spacing w:line="600" w:lineRule="exact"/>
        <w:rPr>
          <w:rFonts w:eastAsia="黑体"/>
          <w:sz w:val="32"/>
          <w:szCs w:val="32"/>
        </w:rPr>
      </w:pPr>
    </w:p>
    <w:p w14:paraId="6BF709D9">
      <w:pPr>
        <w:spacing w:line="600" w:lineRule="exact"/>
        <w:rPr>
          <w:rFonts w:eastAsia="黑体"/>
          <w:sz w:val="32"/>
          <w:szCs w:val="32"/>
        </w:rPr>
      </w:pPr>
    </w:p>
    <w:p w14:paraId="5AE675F8">
      <w:pPr>
        <w:spacing w:line="600" w:lineRule="exact"/>
        <w:rPr>
          <w:rFonts w:eastAsia="黑体"/>
          <w:sz w:val="32"/>
          <w:szCs w:val="32"/>
        </w:rPr>
      </w:pPr>
    </w:p>
    <w:p w14:paraId="72664D29">
      <w:pPr>
        <w:spacing w:line="600" w:lineRule="exact"/>
        <w:rPr>
          <w:rFonts w:eastAsia="黑体"/>
          <w:sz w:val="32"/>
          <w:szCs w:val="32"/>
        </w:rPr>
      </w:pPr>
    </w:p>
    <w:p w14:paraId="2F0F46E8">
      <w:pPr>
        <w:spacing w:line="600" w:lineRule="exact"/>
        <w:rPr>
          <w:rFonts w:eastAsia="黑体"/>
          <w:sz w:val="32"/>
          <w:szCs w:val="32"/>
        </w:rPr>
      </w:pPr>
    </w:p>
    <w:p w14:paraId="4372EAC6">
      <w:pPr>
        <w:spacing w:line="600" w:lineRule="exact"/>
        <w:rPr>
          <w:rFonts w:eastAsia="黑体"/>
          <w:sz w:val="32"/>
          <w:szCs w:val="32"/>
        </w:rPr>
      </w:pPr>
    </w:p>
    <w:p w14:paraId="3B13744E">
      <w:pPr>
        <w:spacing w:line="600" w:lineRule="exact"/>
        <w:rPr>
          <w:rFonts w:eastAsia="黑体"/>
          <w:sz w:val="32"/>
          <w:szCs w:val="32"/>
        </w:rPr>
      </w:pPr>
    </w:p>
    <w:p w14:paraId="47AD6B4B">
      <w:pPr>
        <w:spacing w:line="600" w:lineRule="exact"/>
        <w:rPr>
          <w:rFonts w:eastAsia="黑体"/>
          <w:sz w:val="32"/>
          <w:szCs w:val="32"/>
        </w:rPr>
      </w:pPr>
    </w:p>
    <w:p w14:paraId="4F55956C">
      <w:pPr>
        <w:spacing w:line="600" w:lineRule="exact"/>
        <w:rPr>
          <w:rFonts w:eastAsia="黑体"/>
          <w:sz w:val="32"/>
          <w:szCs w:val="32"/>
        </w:rPr>
      </w:pPr>
    </w:p>
    <w:p w14:paraId="40566689">
      <w:pPr>
        <w:spacing w:line="600" w:lineRule="exact"/>
        <w:rPr>
          <w:rFonts w:eastAsia="黑体"/>
          <w:sz w:val="32"/>
          <w:szCs w:val="32"/>
        </w:rPr>
      </w:pPr>
    </w:p>
    <w:p w14:paraId="74A8F975">
      <w:pPr>
        <w:spacing w:line="600" w:lineRule="exact"/>
        <w:rPr>
          <w:rFonts w:hint="eastAsia" w:eastAsia="黑体"/>
          <w:sz w:val="30"/>
          <w:szCs w:val="30"/>
        </w:rPr>
      </w:pPr>
      <w:r>
        <w:rPr>
          <w:rFonts w:eastAsia="黑体"/>
          <w:sz w:val="32"/>
          <w:szCs w:val="32"/>
        </w:rPr>
        <w:t>附件</w:t>
      </w:r>
      <w:r>
        <w:rPr>
          <w:rFonts w:hint="eastAsia" w:eastAsia="黑体"/>
          <w:sz w:val="32"/>
          <w:szCs w:val="32"/>
        </w:rPr>
        <w:t>9：</w:t>
      </w:r>
    </w:p>
    <w:p w14:paraId="72E34B95">
      <w:pPr>
        <w:spacing w:before="120" w:beforeLines="50" w:after="120" w:afterLines="50"/>
        <w:ind w:leftChars="-46" w:right="-76" w:rightChars="-36" w:hanging="86" w:hangingChars="27"/>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2024</w:t>
      </w:r>
      <w:r>
        <w:rPr>
          <w:rFonts w:hint="eastAsia" w:ascii="方正小标宋简体" w:hAnsi="方正小标宋简体" w:eastAsia="方正小标宋简体" w:cs="方正小标宋简体"/>
          <w:sz w:val="32"/>
          <w:szCs w:val="32"/>
        </w:rPr>
        <w:t>年度市级预算部门整体支出绩效自评工作考核评分表</w:t>
      </w:r>
    </w:p>
    <w:p w14:paraId="70C10E44">
      <w:pPr>
        <w:jc w:val="left"/>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24"/>
        </w:rPr>
        <w:t>市级预算部门名称：</w:t>
      </w:r>
      <w:r>
        <w:rPr>
          <w:rFonts w:hint="eastAsia" w:ascii="仿宋_GB2312" w:hAnsi="仿宋_GB2312" w:eastAsia="仿宋_GB2312" w:cs="仿宋_GB2312"/>
          <w:sz w:val="24"/>
          <w:lang w:eastAsia="zh-CN"/>
        </w:rPr>
        <w:t>乾州街道办事处</w:t>
      </w:r>
      <w:r>
        <w:rPr>
          <w:rFonts w:hint="eastAsia" w:ascii="仿宋_GB2312" w:hAnsi="仿宋_GB2312" w:eastAsia="仿宋_GB2312" w:cs="仿宋_GB2312"/>
          <w:sz w:val="24"/>
        </w:rPr>
        <w:t xml:space="preserve">                        编号：</w:t>
      </w:r>
      <w:r>
        <w:rPr>
          <w:rFonts w:hint="eastAsia" w:ascii="仿宋_GB2312" w:hAnsi="仿宋_GB2312" w:eastAsia="仿宋_GB2312" w:cs="仿宋_GB2312"/>
          <w:sz w:val="24"/>
          <w:lang w:val="en-US" w:eastAsia="zh-CN"/>
        </w:rPr>
        <w:t>304001</w:t>
      </w:r>
    </w:p>
    <w:tbl>
      <w:tblPr>
        <w:tblStyle w:val="9"/>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683"/>
        <w:gridCol w:w="6294"/>
        <w:gridCol w:w="752"/>
      </w:tblGrid>
      <w:tr w14:paraId="6A23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74" w:type="dxa"/>
            <w:vAlign w:val="center"/>
          </w:tcPr>
          <w:p w14:paraId="1441BEA0">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一级指标</w:t>
            </w:r>
          </w:p>
        </w:tc>
        <w:tc>
          <w:tcPr>
            <w:tcW w:w="1683" w:type="dxa"/>
            <w:vAlign w:val="center"/>
          </w:tcPr>
          <w:p w14:paraId="7F650DE1">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二级指标</w:t>
            </w:r>
          </w:p>
        </w:tc>
        <w:tc>
          <w:tcPr>
            <w:tcW w:w="6294" w:type="dxa"/>
            <w:vAlign w:val="center"/>
          </w:tcPr>
          <w:p w14:paraId="3F6D41F0">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评分标准</w:t>
            </w:r>
          </w:p>
        </w:tc>
        <w:tc>
          <w:tcPr>
            <w:tcW w:w="752" w:type="dxa"/>
            <w:vAlign w:val="center"/>
          </w:tcPr>
          <w:p w14:paraId="47994E2A">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评分</w:t>
            </w:r>
          </w:p>
        </w:tc>
      </w:tr>
      <w:tr w14:paraId="5CC4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74" w:type="dxa"/>
            <w:vMerge w:val="restart"/>
            <w:vAlign w:val="center"/>
          </w:tcPr>
          <w:p w14:paraId="51691CA5">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布置工作</w:t>
            </w:r>
          </w:p>
          <w:p w14:paraId="1AD29485">
            <w:pPr>
              <w:spacing w:line="260" w:lineRule="exact"/>
              <w:jc w:val="center"/>
              <w:rPr>
                <w:rFonts w:hint="eastAsia" w:ascii="仿宋_GB2312" w:hAnsi="仿宋_GB2312" w:eastAsia="仿宋_GB2312" w:cs="仿宋_GB2312"/>
              </w:rPr>
            </w:pPr>
          </w:p>
          <w:p w14:paraId="5C0E34D6">
            <w:pPr>
              <w:spacing w:line="260" w:lineRule="exact"/>
              <w:jc w:val="left"/>
              <w:rPr>
                <w:rFonts w:hint="eastAsia" w:ascii="仿宋_GB2312" w:hAnsi="仿宋_GB2312" w:eastAsia="仿宋_GB2312" w:cs="仿宋_GB2312"/>
              </w:rPr>
            </w:pPr>
            <w:r>
              <w:rPr>
                <w:rFonts w:hint="eastAsia" w:ascii="仿宋_GB2312" w:hAnsi="仿宋_GB2312" w:eastAsia="仿宋_GB2312" w:cs="仿宋_GB2312"/>
              </w:rPr>
              <w:t>10分</w:t>
            </w:r>
          </w:p>
        </w:tc>
        <w:tc>
          <w:tcPr>
            <w:tcW w:w="1683" w:type="dxa"/>
            <w:vAlign w:val="center"/>
          </w:tcPr>
          <w:p w14:paraId="7F4AED78">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自评通知</w:t>
            </w:r>
          </w:p>
          <w:p w14:paraId="61BB7BE5">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（8分）</w:t>
            </w:r>
          </w:p>
        </w:tc>
        <w:tc>
          <w:tcPr>
            <w:tcW w:w="6294" w:type="dxa"/>
            <w:vAlign w:val="center"/>
          </w:tcPr>
          <w:p w14:paraId="1E74221D">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1、印发绩效自评通知的得2分，否则不得分。</w:t>
            </w:r>
          </w:p>
          <w:p w14:paraId="47C5362D">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2、按照本规程规定，绩效自评通知包括自评范围、自评主要依据、自评主要内容、自评程序和步骤、有关要求等内容，并附有本规程要求的附件的，得6分；否则缺1项扣1分，最多扣6分。</w:t>
            </w:r>
          </w:p>
        </w:tc>
        <w:tc>
          <w:tcPr>
            <w:tcW w:w="752" w:type="dxa"/>
            <w:vAlign w:val="center"/>
          </w:tcPr>
          <w:p w14:paraId="7E3BC529">
            <w:pPr>
              <w:spacing w:line="260" w:lineRule="exact"/>
              <w:rPr>
                <w:rFonts w:hint="eastAsia" w:ascii="仿宋_GB2312" w:hAnsi="仿宋_GB2312" w:eastAsia="仿宋_GB2312" w:cs="仿宋_GB2312"/>
                <w:lang w:val="en-US" w:eastAsia="zh-CN"/>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8</w:t>
            </w:r>
          </w:p>
        </w:tc>
      </w:tr>
      <w:tr w14:paraId="2450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74" w:type="dxa"/>
            <w:vMerge w:val="continue"/>
            <w:vAlign w:val="center"/>
          </w:tcPr>
          <w:p w14:paraId="5783B540">
            <w:pPr>
              <w:spacing w:line="260" w:lineRule="exact"/>
              <w:jc w:val="left"/>
              <w:rPr>
                <w:rFonts w:hint="eastAsia" w:ascii="仿宋_GB2312" w:hAnsi="仿宋_GB2312" w:eastAsia="仿宋_GB2312" w:cs="仿宋_GB2312"/>
              </w:rPr>
            </w:pPr>
          </w:p>
        </w:tc>
        <w:tc>
          <w:tcPr>
            <w:tcW w:w="1683" w:type="dxa"/>
            <w:vAlign w:val="center"/>
          </w:tcPr>
          <w:p w14:paraId="5773BA95">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工作小组</w:t>
            </w:r>
          </w:p>
          <w:p w14:paraId="7042AFEF">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（2分）</w:t>
            </w:r>
          </w:p>
        </w:tc>
        <w:tc>
          <w:tcPr>
            <w:tcW w:w="6294" w:type="dxa"/>
            <w:vAlign w:val="center"/>
          </w:tcPr>
          <w:p w14:paraId="0985465C">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成立绩效自评工作小组的得2分，否则不得分。</w:t>
            </w:r>
          </w:p>
        </w:tc>
        <w:tc>
          <w:tcPr>
            <w:tcW w:w="752" w:type="dxa"/>
            <w:vAlign w:val="center"/>
          </w:tcPr>
          <w:p w14:paraId="059CBA0E">
            <w:pPr>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r w14:paraId="0235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74" w:type="dxa"/>
            <w:vMerge w:val="restart"/>
            <w:vAlign w:val="center"/>
          </w:tcPr>
          <w:p w14:paraId="0B0D2430">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实施评价</w:t>
            </w:r>
          </w:p>
          <w:p w14:paraId="1F149A52">
            <w:pPr>
              <w:spacing w:line="260" w:lineRule="exact"/>
              <w:jc w:val="center"/>
              <w:rPr>
                <w:rFonts w:hint="eastAsia" w:ascii="仿宋_GB2312" w:hAnsi="仿宋_GB2312" w:eastAsia="仿宋_GB2312" w:cs="仿宋_GB2312"/>
              </w:rPr>
            </w:pPr>
          </w:p>
          <w:p w14:paraId="04D4ED7F">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30分</w:t>
            </w:r>
          </w:p>
        </w:tc>
        <w:tc>
          <w:tcPr>
            <w:tcW w:w="1683" w:type="dxa"/>
            <w:vAlign w:val="center"/>
          </w:tcPr>
          <w:p w14:paraId="460B31E5">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单位自查</w:t>
            </w:r>
          </w:p>
          <w:p w14:paraId="3A4450E7">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（20分）</w:t>
            </w:r>
          </w:p>
        </w:tc>
        <w:tc>
          <w:tcPr>
            <w:tcW w:w="6294" w:type="dxa"/>
            <w:vAlign w:val="center"/>
          </w:tcPr>
          <w:p w14:paraId="432BEE6D">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市级预算部门本级和所属二级机构都要开展绩效自查，</w:t>
            </w:r>
            <w:r>
              <w:rPr>
                <w:rFonts w:hint="eastAsia" w:ascii="仿宋_GB2312" w:hAnsi="仿宋_GB2312" w:eastAsia="仿宋_GB2312" w:cs="仿宋_GB2312"/>
                <w:szCs w:val="21"/>
              </w:rPr>
              <w:t>填报市级预算部门整体支出绩效评价基础数据表（附件2）、市级预算部门整体支出绩效自评表（附件3）、市级预算部门项目支出绩效自评表（附件4），</w:t>
            </w:r>
            <w:r>
              <w:rPr>
                <w:rFonts w:hint="eastAsia" w:ascii="仿宋_GB2312" w:hAnsi="仿宋_GB2312" w:eastAsia="仿宋_GB2312" w:cs="仿宋_GB2312"/>
              </w:rPr>
              <w:t>项目单位也需开展绩效自查，主管部门负责汇总；以上各项每发现一个单位没有做相应工作的，扣1分，最多扣20分。</w:t>
            </w:r>
          </w:p>
        </w:tc>
        <w:tc>
          <w:tcPr>
            <w:tcW w:w="752" w:type="dxa"/>
            <w:vAlign w:val="center"/>
          </w:tcPr>
          <w:p w14:paraId="49AC3BB3">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lang w:val="en-US" w:eastAsia="zh-CN"/>
              </w:rPr>
              <w:t>19</w:t>
            </w:r>
          </w:p>
        </w:tc>
      </w:tr>
      <w:tr w14:paraId="791E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74" w:type="dxa"/>
            <w:vMerge w:val="continue"/>
            <w:vAlign w:val="center"/>
          </w:tcPr>
          <w:p w14:paraId="57391D1C">
            <w:pPr>
              <w:spacing w:line="260" w:lineRule="exact"/>
              <w:jc w:val="left"/>
              <w:rPr>
                <w:rFonts w:hint="eastAsia" w:ascii="仿宋_GB2312" w:hAnsi="仿宋_GB2312" w:eastAsia="仿宋_GB2312" w:cs="仿宋_GB2312"/>
              </w:rPr>
            </w:pPr>
          </w:p>
        </w:tc>
        <w:tc>
          <w:tcPr>
            <w:tcW w:w="1683" w:type="dxa"/>
            <w:vAlign w:val="center"/>
          </w:tcPr>
          <w:p w14:paraId="06BF9340">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提交报告</w:t>
            </w:r>
          </w:p>
          <w:p w14:paraId="187EB38C">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（10分）</w:t>
            </w:r>
          </w:p>
        </w:tc>
        <w:tc>
          <w:tcPr>
            <w:tcW w:w="6294" w:type="dxa"/>
            <w:vAlign w:val="center"/>
          </w:tcPr>
          <w:p w14:paraId="34EB765B">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按时向</w:t>
            </w:r>
            <w:r>
              <w:rPr>
                <w:rFonts w:hint="eastAsia" w:ascii="仿宋_GB2312" w:hAnsi="仿宋_GB2312" w:eastAsia="仿宋_GB2312" w:cs="仿宋_GB2312"/>
                <w:szCs w:val="21"/>
              </w:rPr>
              <w:t>市财政局报送报</w:t>
            </w:r>
            <w:r>
              <w:rPr>
                <w:rFonts w:hint="eastAsia" w:ascii="仿宋_GB2312" w:hAnsi="仿宋_GB2312" w:eastAsia="仿宋_GB2312" w:cs="仿宋_GB2312"/>
              </w:rPr>
              <w:t>告的得10分；每推迟一天报送报告的扣1分，最多扣10分。</w:t>
            </w:r>
          </w:p>
        </w:tc>
        <w:tc>
          <w:tcPr>
            <w:tcW w:w="752" w:type="dxa"/>
            <w:vAlign w:val="center"/>
          </w:tcPr>
          <w:p w14:paraId="37ED2E62">
            <w:pPr>
              <w:spacing w:line="260" w:lineRule="exact"/>
              <w:ind w:firstLine="210" w:firstLineChars="1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r>
      <w:tr w14:paraId="5B83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74" w:type="dxa"/>
            <w:vMerge w:val="restart"/>
            <w:vAlign w:val="center"/>
          </w:tcPr>
          <w:p w14:paraId="5F9577CF">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自评报告</w:t>
            </w:r>
          </w:p>
          <w:p w14:paraId="5702CB1A">
            <w:pPr>
              <w:spacing w:line="260" w:lineRule="exact"/>
              <w:jc w:val="center"/>
              <w:rPr>
                <w:rFonts w:hint="eastAsia" w:ascii="仿宋_GB2312" w:hAnsi="仿宋_GB2312" w:eastAsia="仿宋_GB2312" w:cs="仿宋_GB2312"/>
              </w:rPr>
            </w:pPr>
          </w:p>
          <w:p w14:paraId="0913CAE8">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60分</w:t>
            </w:r>
          </w:p>
        </w:tc>
        <w:tc>
          <w:tcPr>
            <w:tcW w:w="1683" w:type="dxa"/>
            <w:vAlign w:val="center"/>
          </w:tcPr>
          <w:p w14:paraId="31BE7271">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自评报告</w:t>
            </w:r>
          </w:p>
          <w:p w14:paraId="27CFAD78">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的完整性</w:t>
            </w:r>
          </w:p>
          <w:p w14:paraId="24B23DE7">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（15分）</w:t>
            </w:r>
          </w:p>
        </w:tc>
        <w:tc>
          <w:tcPr>
            <w:tcW w:w="6294" w:type="dxa"/>
            <w:vAlign w:val="center"/>
          </w:tcPr>
          <w:p w14:paraId="7F109B6E">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1、绩效自评报告正文部分内容齐全的，得8分；否则每少一个部分扣2分，最多扣8分。</w:t>
            </w:r>
          </w:p>
          <w:p w14:paraId="7332E94B">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2、绩效自评报告附件部分内容齐全的，得7分；否则每少一个部分扣2分，最多扣7分。</w:t>
            </w:r>
          </w:p>
        </w:tc>
        <w:tc>
          <w:tcPr>
            <w:tcW w:w="752" w:type="dxa"/>
            <w:vAlign w:val="center"/>
          </w:tcPr>
          <w:p w14:paraId="2584F10F">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15</w:t>
            </w:r>
            <w:r>
              <w:rPr>
                <w:rFonts w:hint="eastAsia" w:ascii="仿宋_GB2312" w:hAnsi="仿宋_GB2312" w:eastAsia="仿宋_GB2312" w:cs="仿宋_GB2312"/>
              </w:rPr>
              <w:t>　</w:t>
            </w:r>
          </w:p>
        </w:tc>
      </w:tr>
      <w:tr w14:paraId="2A42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774" w:type="dxa"/>
            <w:vMerge w:val="continue"/>
            <w:vAlign w:val="center"/>
          </w:tcPr>
          <w:p w14:paraId="58EBA65E">
            <w:pPr>
              <w:spacing w:line="260" w:lineRule="exact"/>
              <w:jc w:val="left"/>
              <w:rPr>
                <w:rFonts w:hint="eastAsia" w:ascii="仿宋_GB2312" w:hAnsi="仿宋_GB2312" w:eastAsia="仿宋_GB2312" w:cs="仿宋_GB2312"/>
              </w:rPr>
            </w:pPr>
          </w:p>
        </w:tc>
        <w:tc>
          <w:tcPr>
            <w:tcW w:w="1683" w:type="dxa"/>
            <w:vAlign w:val="center"/>
          </w:tcPr>
          <w:p w14:paraId="3C8564EF">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绩效自评表</w:t>
            </w:r>
          </w:p>
          <w:p w14:paraId="622B4ED6">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（15分）</w:t>
            </w:r>
          </w:p>
        </w:tc>
        <w:tc>
          <w:tcPr>
            <w:tcW w:w="6294" w:type="dxa"/>
            <w:vAlign w:val="center"/>
          </w:tcPr>
          <w:p w14:paraId="2DE8A27B">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1、部门整体支出和项目支出绩效指标反映产出、效益、服务对象满意度方面的指标和预算执行率的权重符合本规程的，得2分，否则按比例扣除相应的分数。</w:t>
            </w:r>
          </w:p>
          <w:p w14:paraId="2B7AC3F6">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2、部门整体支出和项目支出绩效指标全部细化到三级指标的，得3分；部分细化的，酌情扣分；没有细化的，不得分。</w:t>
            </w:r>
          </w:p>
          <w:p w14:paraId="1A56F382">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vAlign w:val="center"/>
          </w:tcPr>
          <w:p w14:paraId="4C220F77">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15</w:t>
            </w:r>
            <w:r>
              <w:rPr>
                <w:rFonts w:hint="eastAsia" w:ascii="仿宋_GB2312" w:hAnsi="仿宋_GB2312" w:eastAsia="仿宋_GB2312" w:cs="仿宋_GB2312"/>
              </w:rPr>
              <w:t>　</w:t>
            </w:r>
          </w:p>
        </w:tc>
      </w:tr>
      <w:tr w14:paraId="19ED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74" w:type="dxa"/>
            <w:vMerge w:val="continue"/>
            <w:vAlign w:val="center"/>
          </w:tcPr>
          <w:p w14:paraId="1C1080CA">
            <w:pPr>
              <w:spacing w:line="260" w:lineRule="exact"/>
              <w:jc w:val="left"/>
              <w:rPr>
                <w:rFonts w:hint="eastAsia" w:ascii="仿宋_GB2312" w:hAnsi="仿宋_GB2312" w:eastAsia="仿宋_GB2312" w:cs="仿宋_GB2312"/>
              </w:rPr>
            </w:pPr>
          </w:p>
        </w:tc>
        <w:tc>
          <w:tcPr>
            <w:tcW w:w="1683" w:type="dxa"/>
            <w:vAlign w:val="center"/>
          </w:tcPr>
          <w:p w14:paraId="067DB22C">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绩效评价</w:t>
            </w:r>
          </w:p>
          <w:p w14:paraId="3BCB9F65">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报告总结</w:t>
            </w:r>
          </w:p>
          <w:p w14:paraId="4F1AAA0B">
            <w:pPr>
              <w:spacing w:line="260" w:lineRule="exact"/>
              <w:ind w:left="210" w:hanging="210" w:hangingChars="100"/>
              <w:rPr>
                <w:rFonts w:hint="eastAsia" w:ascii="仿宋_GB2312" w:hAnsi="仿宋_GB2312" w:eastAsia="仿宋_GB2312" w:cs="仿宋_GB2312"/>
              </w:rPr>
            </w:pPr>
            <w:r>
              <w:rPr>
                <w:rFonts w:hint="eastAsia" w:ascii="仿宋_GB2312" w:hAnsi="仿宋_GB2312" w:eastAsia="仿宋_GB2312" w:cs="仿宋_GB2312"/>
              </w:rPr>
              <w:t xml:space="preserve">  经验做法、         发现存在</w:t>
            </w:r>
          </w:p>
          <w:p w14:paraId="65E64E3F">
            <w:pPr>
              <w:spacing w:line="260" w:lineRule="exact"/>
              <w:ind w:left="210" w:leftChars="100"/>
              <w:rPr>
                <w:rFonts w:hint="eastAsia" w:ascii="仿宋_GB2312" w:hAnsi="仿宋_GB2312" w:eastAsia="仿宋_GB2312" w:cs="仿宋_GB2312"/>
              </w:rPr>
            </w:pPr>
            <w:r>
              <w:rPr>
                <w:rFonts w:hint="eastAsia" w:ascii="仿宋_GB2312" w:hAnsi="仿宋_GB2312" w:eastAsia="仿宋_GB2312" w:cs="仿宋_GB2312"/>
              </w:rPr>
              <w:t>问题</w:t>
            </w:r>
          </w:p>
          <w:p w14:paraId="31FE2A5B">
            <w:pPr>
              <w:spacing w:line="260" w:lineRule="exact"/>
              <w:ind w:left="210" w:leftChars="100"/>
              <w:rPr>
                <w:rFonts w:hint="eastAsia" w:ascii="仿宋_GB2312" w:hAnsi="仿宋_GB2312" w:eastAsia="仿宋_GB2312" w:cs="仿宋_GB2312"/>
              </w:rPr>
            </w:pPr>
            <w:r>
              <w:rPr>
                <w:rFonts w:hint="eastAsia" w:ascii="仿宋_GB2312" w:hAnsi="仿宋_GB2312" w:eastAsia="仿宋_GB2312" w:cs="仿宋_GB2312"/>
              </w:rPr>
              <w:t>（15分）</w:t>
            </w:r>
          </w:p>
        </w:tc>
        <w:tc>
          <w:tcPr>
            <w:tcW w:w="6294" w:type="dxa"/>
            <w:vAlign w:val="center"/>
          </w:tcPr>
          <w:p w14:paraId="26338966">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绩效评价总结经验做法和发现存在问题详实全面的得15分，只提出资金不足问题的不得分；其他情况酌情扣分。</w:t>
            </w:r>
          </w:p>
        </w:tc>
        <w:tc>
          <w:tcPr>
            <w:tcW w:w="752" w:type="dxa"/>
            <w:vAlign w:val="center"/>
          </w:tcPr>
          <w:p w14:paraId="3072E862">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14</w:t>
            </w:r>
            <w:r>
              <w:rPr>
                <w:rFonts w:hint="eastAsia" w:ascii="仿宋_GB2312" w:hAnsi="仿宋_GB2312" w:eastAsia="仿宋_GB2312" w:cs="仿宋_GB2312"/>
              </w:rPr>
              <w:t>　</w:t>
            </w:r>
          </w:p>
        </w:tc>
      </w:tr>
      <w:tr w14:paraId="3112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74" w:type="dxa"/>
            <w:vMerge w:val="continue"/>
            <w:vAlign w:val="center"/>
          </w:tcPr>
          <w:p w14:paraId="20DE1727">
            <w:pPr>
              <w:spacing w:line="260" w:lineRule="exact"/>
              <w:jc w:val="left"/>
              <w:rPr>
                <w:rFonts w:hint="eastAsia" w:ascii="仿宋_GB2312" w:hAnsi="仿宋_GB2312" w:eastAsia="仿宋_GB2312" w:cs="仿宋_GB2312"/>
              </w:rPr>
            </w:pPr>
          </w:p>
        </w:tc>
        <w:tc>
          <w:tcPr>
            <w:tcW w:w="1683" w:type="dxa"/>
            <w:vAlign w:val="center"/>
          </w:tcPr>
          <w:p w14:paraId="3F6E2FB4">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提出可行性建议的情况</w:t>
            </w:r>
          </w:p>
          <w:p w14:paraId="4FB825F1">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（15分）</w:t>
            </w:r>
          </w:p>
        </w:tc>
        <w:tc>
          <w:tcPr>
            <w:tcW w:w="6294" w:type="dxa"/>
            <w:vAlign w:val="center"/>
          </w:tcPr>
          <w:p w14:paraId="1B9A37EE">
            <w:pPr>
              <w:spacing w:line="260" w:lineRule="exact"/>
              <w:ind w:firstLine="210" w:firstLineChars="100"/>
              <w:rPr>
                <w:rFonts w:hint="eastAsia" w:ascii="仿宋_GB2312" w:hAnsi="仿宋_GB2312" w:eastAsia="仿宋_GB2312" w:cs="仿宋_GB2312"/>
              </w:rPr>
            </w:pPr>
            <w:r>
              <w:rPr>
                <w:rFonts w:hint="eastAsia" w:ascii="仿宋_GB2312" w:hAnsi="仿宋_GB2312" w:eastAsia="仿宋_GB2312" w:cs="仿宋_GB2312"/>
              </w:rPr>
              <w:t>提出可行性建议包含有关政策在内的可行性建议的得15分，只提出加大资金投入建议的不得分；其他情况酌情扣分。</w:t>
            </w:r>
          </w:p>
        </w:tc>
        <w:tc>
          <w:tcPr>
            <w:tcW w:w="752" w:type="dxa"/>
            <w:vAlign w:val="center"/>
          </w:tcPr>
          <w:p w14:paraId="28250B70">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14</w:t>
            </w:r>
          </w:p>
        </w:tc>
      </w:tr>
      <w:tr w14:paraId="5A09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4" w:type="dxa"/>
            <w:vAlign w:val="center"/>
          </w:tcPr>
          <w:p w14:paraId="7391F4F0">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合计</w:t>
            </w:r>
          </w:p>
        </w:tc>
        <w:tc>
          <w:tcPr>
            <w:tcW w:w="1683" w:type="dxa"/>
            <w:vAlign w:val="center"/>
          </w:tcPr>
          <w:p w14:paraId="526505C9">
            <w:pPr>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100分</w:t>
            </w:r>
          </w:p>
        </w:tc>
        <w:tc>
          <w:tcPr>
            <w:tcW w:w="6294" w:type="dxa"/>
            <w:vAlign w:val="center"/>
          </w:tcPr>
          <w:p w14:paraId="00504A4C">
            <w:pPr>
              <w:spacing w:line="260" w:lineRule="exact"/>
              <w:rPr>
                <w:rFonts w:hint="eastAsia" w:ascii="仿宋_GB2312" w:hAnsi="仿宋_GB2312" w:eastAsia="仿宋_GB2312" w:cs="仿宋_GB2312"/>
              </w:rPr>
            </w:pPr>
          </w:p>
        </w:tc>
        <w:tc>
          <w:tcPr>
            <w:tcW w:w="752" w:type="dxa"/>
            <w:vAlign w:val="center"/>
          </w:tcPr>
          <w:p w14:paraId="11F35041">
            <w:pPr>
              <w:spacing w:line="260" w:lineRule="exact"/>
              <w:rPr>
                <w:rFonts w:hint="default" w:ascii="仿宋_GB2312" w:hAnsi="仿宋_GB2312" w:eastAsia="仿宋_GB2312" w:cs="仿宋_GB2312"/>
                <w:lang w:val="en-US" w:eastAsia="zh-CN"/>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97</w:t>
            </w:r>
          </w:p>
        </w:tc>
      </w:tr>
      <w:tr w14:paraId="4ACF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4" w:type="dxa"/>
            <w:vAlign w:val="center"/>
          </w:tcPr>
          <w:p w14:paraId="72BC6B87">
            <w:pPr>
              <w:spacing w:line="260" w:lineRule="exact"/>
              <w:jc w:val="center"/>
              <w:rPr>
                <w:rFonts w:hint="eastAsia" w:ascii="仿宋_GB2312" w:hAnsi="仿宋_GB2312" w:eastAsia="仿宋_GB2312" w:cs="仿宋_GB2312"/>
              </w:rPr>
            </w:pPr>
          </w:p>
        </w:tc>
        <w:tc>
          <w:tcPr>
            <w:tcW w:w="1683" w:type="dxa"/>
            <w:vAlign w:val="center"/>
          </w:tcPr>
          <w:p w14:paraId="0D85403E">
            <w:pPr>
              <w:tabs>
                <w:tab w:val="left" w:pos="533"/>
              </w:tabs>
              <w:spacing w:line="260" w:lineRule="exact"/>
              <w:jc w:val="left"/>
              <w:rPr>
                <w:rFonts w:hint="eastAsia" w:ascii="仿宋_GB2312" w:hAnsi="仿宋_GB2312" w:eastAsia="仿宋_GB2312" w:cs="仿宋_GB2312"/>
              </w:rPr>
            </w:pPr>
            <w:r>
              <w:rPr>
                <w:rFonts w:hint="eastAsia" w:ascii="仿宋_GB2312" w:hAnsi="仿宋_GB2312" w:eastAsia="仿宋_GB2312" w:cs="仿宋_GB2312"/>
              </w:rPr>
              <w:t>评分等级</w:t>
            </w:r>
          </w:p>
        </w:tc>
        <w:tc>
          <w:tcPr>
            <w:tcW w:w="6294" w:type="dxa"/>
            <w:vAlign w:val="center"/>
          </w:tcPr>
          <w:p w14:paraId="787A1B30">
            <w:pPr>
              <w:spacing w:line="260" w:lineRule="exact"/>
              <w:rPr>
                <w:rFonts w:hint="eastAsia" w:ascii="仿宋_GB2312" w:hAnsi="仿宋_GB2312" w:eastAsia="仿宋_GB2312" w:cs="仿宋_GB2312"/>
              </w:rPr>
            </w:pPr>
            <w:r>
              <w:rPr>
                <w:rFonts w:hint="eastAsia" w:ascii="仿宋_GB2312" w:hAnsi="仿宋_GB2312" w:eastAsia="仿宋_GB2312" w:cs="仿宋_GB2312"/>
                <w:szCs w:val="21"/>
              </w:rPr>
              <w:t>90（含）—100分为优；80（含）—90分为良； 60（含）—80 分为较差；60分以下为差。</w:t>
            </w:r>
          </w:p>
        </w:tc>
        <w:tc>
          <w:tcPr>
            <w:tcW w:w="752" w:type="dxa"/>
            <w:vAlign w:val="center"/>
          </w:tcPr>
          <w:p w14:paraId="51FEEDAB">
            <w:pPr>
              <w:spacing w:line="26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优</w:t>
            </w:r>
          </w:p>
        </w:tc>
      </w:tr>
    </w:tbl>
    <w:p w14:paraId="3112BFB7">
      <w:pPr>
        <w:rPr>
          <w:rFonts w:eastAsia="黑体"/>
        </w:rPr>
      </w:pPr>
      <w:r>
        <w:rPr>
          <w:rFonts w:eastAsia="黑体"/>
        </w:rPr>
        <w:t xml:space="preserve"> </w:t>
      </w:r>
    </w:p>
    <w:p w14:paraId="5CE17246">
      <w:pPr>
        <w:rPr>
          <w:rFonts w:hint="eastAsia" w:eastAsia="仿宋_GB2312"/>
          <w:sz w:val="24"/>
        </w:rPr>
      </w:pPr>
      <w:r>
        <w:rPr>
          <w:rFonts w:hint="eastAsia" w:eastAsia="仿宋_GB2312"/>
          <w:sz w:val="24"/>
        </w:rPr>
        <w:t>评分人签名：</w:t>
      </w:r>
      <w:r>
        <w:rPr>
          <w:rFonts w:hint="eastAsia" w:eastAsia="仿宋_GB2312"/>
          <w:sz w:val="24"/>
          <w:lang w:eastAsia="zh-CN"/>
        </w:rPr>
        <w:t>邹</w:t>
      </w:r>
      <w:r>
        <w:rPr>
          <w:rFonts w:hint="eastAsia" w:eastAsia="仿宋_GB2312"/>
          <w:sz w:val="24"/>
          <w:lang w:val="en-US" w:eastAsia="zh-CN"/>
        </w:rPr>
        <w:t xml:space="preserve"> </w:t>
      </w:r>
      <w:r>
        <w:rPr>
          <w:rFonts w:hint="eastAsia" w:eastAsia="仿宋_GB2312"/>
          <w:sz w:val="24"/>
          <w:lang w:eastAsia="zh-CN"/>
        </w:rPr>
        <w:t>琼</w:t>
      </w:r>
      <w:r>
        <w:rPr>
          <w:rFonts w:hint="eastAsia" w:eastAsia="仿宋_GB2312"/>
          <w:sz w:val="24"/>
        </w:rPr>
        <w:t xml:space="preserve">                                       </w:t>
      </w:r>
      <w:r>
        <w:rPr>
          <w:rFonts w:hint="eastAsia" w:eastAsia="仿宋_GB2312"/>
          <w:sz w:val="24"/>
          <w:lang w:val="en-US" w:eastAsia="zh-CN"/>
        </w:rPr>
        <w:t>2025</w:t>
      </w:r>
      <w:r>
        <w:rPr>
          <w:rFonts w:hint="eastAsia" w:eastAsia="仿宋_GB2312"/>
          <w:sz w:val="24"/>
        </w:rPr>
        <w:t>年</w:t>
      </w:r>
      <w:r>
        <w:rPr>
          <w:rFonts w:hint="eastAsia" w:eastAsia="仿宋_GB2312"/>
          <w:sz w:val="24"/>
          <w:lang w:val="en-US" w:eastAsia="zh-CN"/>
        </w:rPr>
        <w:t>5</w:t>
      </w:r>
      <w:r>
        <w:rPr>
          <w:rFonts w:hint="eastAsia" w:eastAsia="仿宋_GB2312"/>
          <w:sz w:val="24"/>
        </w:rPr>
        <w:t>月</w:t>
      </w:r>
      <w:r>
        <w:rPr>
          <w:rFonts w:hint="eastAsia" w:eastAsia="仿宋_GB2312"/>
          <w:sz w:val="24"/>
          <w:lang w:val="en-US" w:eastAsia="zh-CN"/>
        </w:rPr>
        <w:t>30</w:t>
      </w:r>
      <w:bookmarkStart w:id="0" w:name="_GoBack"/>
      <w:bookmarkEnd w:id="0"/>
      <w:r>
        <w:rPr>
          <w:rFonts w:hint="eastAsia" w:eastAsia="仿宋_GB2312"/>
          <w:sz w:val="24"/>
        </w:rPr>
        <w:t>日</w:t>
      </w:r>
    </w:p>
    <w:p w14:paraId="08B6805C">
      <w:pPr>
        <w:rPr>
          <w:rFonts w:eastAsia="仿宋_GB2312"/>
          <w:sz w:val="24"/>
        </w:rPr>
        <w:sectPr>
          <w:footerReference r:id="rId3" w:type="default"/>
          <w:pgSz w:w="11906" w:h="16838"/>
          <w:pgMar w:top="1418" w:right="1531" w:bottom="1985" w:left="1531" w:header="851" w:footer="1418" w:gutter="0"/>
          <w:pgNumType w:fmt="numberInDash"/>
          <w:cols w:space="720" w:num="1"/>
        </w:sectPr>
      </w:pPr>
    </w:p>
    <w:p w14:paraId="4EE2FD68">
      <w:pPr>
        <w:spacing w:before="120" w:beforeLines="50" w:after="120" w:afterLines="50"/>
        <w:rPr>
          <w:rFonts w:hint="eastAsia" w:ascii="黑体" w:hAnsi="黑体" w:eastAsia="黑体" w:cs="黑体"/>
          <w:bCs/>
          <w:sz w:val="32"/>
          <w:szCs w:val="32"/>
        </w:rPr>
      </w:pPr>
      <w:r>
        <w:rPr>
          <w:rFonts w:hint="eastAsia" w:ascii="黑体" w:hAnsi="黑体" w:eastAsia="黑体" w:cs="黑体"/>
          <w:bCs/>
          <w:sz w:val="32"/>
          <w:szCs w:val="32"/>
        </w:rPr>
        <w:t>附件10：</w:t>
      </w:r>
    </w:p>
    <w:p w14:paraId="5D9E2D77">
      <w:pPr>
        <w:spacing w:before="120" w:beforeLines="50" w:after="120" w:afterLines="50"/>
        <w:jc w:val="center"/>
        <w:rPr>
          <w:rFonts w:eastAsia="方正小标宋_GBK"/>
          <w:bCs/>
          <w:sz w:val="36"/>
          <w:szCs w:val="36"/>
        </w:rPr>
      </w:pPr>
      <w:r>
        <w:rPr>
          <w:rFonts w:eastAsia="方正小标宋_GBK"/>
          <w:bCs/>
          <w:sz w:val="36"/>
          <w:szCs w:val="36"/>
        </w:rPr>
        <w:t>部门整体支出绩效评价共性指标框架（参考）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6"/>
        <w:gridCol w:w="866"/>
        <w:gridCol w:w="951"/>
        <w:gridCol w:w="2871"/>
        <w:gridCol w:w="4238"/>
      </w:tblGrid>
      <w:tr w14:paraId="716C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14:paraId="1686313A">
            <w:pPr>
              <w:jc w:val="center"/>
              <w:rPr>
                <w:rFonts w:hint="eastAsia" w:eastAsia="仿宋_GB2312"/>
                <w:b/>
                <w:bCs/>
                <w:szCs w:val="21"/>
                <w:lang w:eastAsia="zh-CN"/>
              </w:rPr>
            </w:pPr>
            <w:r>
              <w:rPr>
                <w:rFonts w:hint="eastAsia" w:eastAsia="仿宋_GB2312"/>
                <w:b/>
                <w:bCs/>
                <w:szCs w:val="21"/>
              </w:rPr>
              <w:t>一级</w:t>
            </w:r>
          </w:p>
          <w:p w14:paraId="34CDF9D9">
            <w:pPr>
              <w:jc w:val="center"/>
              <w:rPr>
                <w:rFonts w:hint="eastAsia" w:eastAsia="仿宋_GB2312"/>
                <w:b/>
                <w:bCs/>
                <w:szCs w:val="21"/>
              </w:rPr>
            </w:pPr>
            <w:r>
              <w:rPr>
                <w:rFonts w:hint="eastAsia" w:eastAsia="仿宋_GB2312"/>
                <w:b/>
                <w:bCs/>
                <w:szCs w:val="21"/>
              </w:rPr>
              <w:t>指标</w:t>
            </w:r>
          </w:p>
        </w:tc>
        <w:tc>
          <w:tcPr>
            <w:tcW w:w="866" w:type="dxa"/>
            <w:tcMar>
              <w:top w:w="10" w:type="dxa"/>
              <w:left w:w="10" w:type="dxa"/>
              <w:bottom w:w="0" w:type="dxa"/>
              <w:right w:w="10" w:type="dxa"/>
            </w:tcMar>
            <w:vAlign w:val="center"/>
          </w:tcPr>
          <w:p w14:paraId="394641A1">
            <w:pPr>
              <w:ind w:right="-174" w:rightChars="-83"/>
              <w:jc w:val="center"/>
              <w:rPr>
                <w:rFonts w:hint="eastAsia" w:eastAsia="仿宋_GB2312"/>
                <w:b/>
                <w:bCs/>
                <w:szCs w:val="21"/>
              </w:rPr>
            </w:pPr>
            <w:r>
              <w:rPr>
                <w:rFonts w:hint="eastAsia" w:eastAsia="仿宋_GB2312"/>
                <w:b/>
                <w:bCs/>
                <w:szCs w:val="21"/>
              </w:rPr>
              <w:t>二级</w:t>
            </w:r>
          </w:p>
          <w:p w14:paraId="26927313">
            <w:pPr>
              <w:ind w:right="-174" w:rightChars="-83"/>
              <w:jc w:val="center"/>
              <w:rPr>
                <w:rFonts w:hint="eastAsia" w:eastAsia="仿宋_GB2312"/>
                <w:b/>
                <w:bCs/>
                <w:szCs w:val="21"/>
              </w:rPr>
            </w:pPr>
            <w:r>
              <w:rPr>
                <w:rFonts w:hint="eastAsia" w:eastAsia="仿宋_GB2312"/>
                <w:b/>
                <w:bCs/>
                <w:szCs w:val="21"/>
              </w:rPr>
              <w:t>指标</w:t>
            </w:r>
          </w:p>
        </w:tc>
        <w:tc>
          <w:tcPr>
            <w:tcW w:w="951" w:type="dxa"/>
            <w:tcMar>
              <w:top w:w="10" w:type="dxa"/>
              <w:left w:w="10" w:type="dxa"/>
              <w:bottom w:w="0" w:type="dxa"/>
              <w:right w:w="10" w:type="dxa"/>
            </w:tcMar>
            <w:vAlign w:val="center"/>
          </w:tcPr>
          <w:p w14:paraId="322D5153">
            <w:pPr>
              <w:jc w:val="center"/>
              <w:rPr>
                <w:rFonts w:hint="eastAsia" w:eastAsia="仿宋_GB2312"/>
                <w:b/>
                <w:bCs/>
                <w:szCs w:val="21"/>
              </w:rPr>
            </w:pPr>
            <w:r>
              <w:rPr>
                <w:rFonts w:hint="eastAsia" w:eastAsia="仿宋_GB2312"/>
                <w:b/>
                <w:bCs/>
                <w:szCs w:val="21"/>
              </w:rPr>
              <w:t>三级</w:t>
            </w:r>
          </w:p>
          <w:p w14:paraId="5428B0D2">
            <w:pPr>
              <w:jc w:val="center"/>
              <w:rPr>
                <w:rFonts w:hint="eastAsia" w:eastAsia="仿宋_GB2312"/>
                <w:b/>
                <w:bCs/>
                <w:szCs w:val="21"/>
              </w:rPr>
            </w:pPr>
            <w:r>
              <w:rPr>
                <w:rFonts w:hint="eastAsia" w:eastAsia="仿宋_GB2312"/>
                <w:b/>
                <w:bCs/>
                <w:szCs w:val="21"/>
              </w:rPr>
              <w:t>指标</w:t>
            </w:r>
          </w:p>
        </w:tc>
        <w:tc>
          <w:tcPr>
            <w:tcW w:w="2871" w:type="dxa"/>
            <w:tcMar>
              <w:top w:w="10" w:type="dxa"/>
              <w:left w:w="10" w:type="dxa"/>
              <w:bottom w:w="0" w:type="dxa"/>
              <w:right w:w="10" w:type="dxa"/>
            </w:tcMar>
            <w:vAlign w:val="center"/>
          </w:tcPr>
          <w:p w14:paraId="14A7ABB8">
            <w:pPr>
              <w:ind w:left="105" w:leftChars="50" w:right="105" w:rightChars="50"/>
              <w:jc w:val="center"/>
              <w:rPr>
                <w:rFonts w:hint="eastAsia" w:eastAsia="仿宋_GB2312"/>
                <w:b/>
                <w:bCs/>
                <w:szCs w:val="21"/>
              </w:rPr>
            </w:pPr>
            <w:r>
              <w:rPr>
                <w:rFonts w:hint="eastAsia" w:eastAsia="仿宋_GB2312"/>
                <w:b/>
                <w:bCs/>
                <w:szCs w:val="21"/>
              </w:rPr>
              <w:t>指标解释</w:t>
            </w:r>
          </w:p>
        </w:tc>
        <w:tc>
          <w:tcPr>
            <w:tcW w:w="4238" w:type="dxa"/>
            <w:tcMar>
              <w:top w:w="10" w:type="dxa"/>
              <w:left w:w="10" w:type="dxa"/>
              <w:bottom w:w="0" w:type="dxa"/>
              <w:right w:w="10" w:type="dxa"/>
            </w:tcMar>
            <w:vAlign w:val="center"/>
          </w:tcPr>
          <w:p w14:paraId="246DCDAD">
            <w:pPr>
              <w:ind w:left="105" w:leftChars="50" w:right="105" w:rightChars="50"/>
              <w:jc w:val="center"/>
              <w:rPr>
                <w:rFonts w:hint="eastAsia" w:eastAsia="仿宋_GB2312"/>
                <w:b/>
                <w:bCs/>
                <w:szCs w:val="21"/>
              </w:rPr>
            </w:pPr>
            <w:r>
              <w:rPr>
                <w:rFonts w:hint="eastAsia" w:eastAsia="仿宋_GB2312"/>
                <w:b/>
                <w:bCs/>
                <w:szCs w:val="21"/>
              </w:rPr>
              <w:t>指标说明</w:t>
            </w:r>
          </w:p>
        </w:tc>
      </w:tr>
      <w:tr w14:paraId="7B58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tcMar>
              <w:top w:w="10" w:type="dxa"/>
              <w:left w:w="10" w:type="dxa"/>
              <w:bottom w:w="0" w:type="dxa"/>
              <w:right w:w="10" w:type="dxa"/>
            </w:tcMar>
            <w:textDirection w:val="tbRlV"/>
            <w:vAlign w:val="center"/>
          </w:tcPr>
          <w:p w14:paraId="30100A17">
            <w:pPr>
              <w:spacing w:line="320" w:lineRule="exact"/>
              <w:jc w:val="center"/>
              <w:rPr>
                <w:rFonts w:hint="eastAsia" w:eastAsia="仿宋_GB2312"/>
                <w:szCs w:val="21"/>
              </w:rPr>
            </w:pPr>
            <w:r>
              <w:rPr>
                <w:rFonts w:hint="eastAsia" w:eastAsia="仿宋_GB2312"/>
                <w:szCs w:val="21"/>
              </w:rPr>
              <w:t>投   入</w:t>
            </w:r>
          </w:p>
        </w:tc>
        <w:tc>
          <w:tcPr>
            <w:tcW w:w="866" w:type="dxa"/>
            <w:vMerge w:val="restart"/>
            <w:tcMar>
              <w:top w:w="10" w:type="dxa"/>
              <w:left w:w="10" w:type="dxa"/>
              <w:bottom w:w="0" w:type="dxa"/>
              <w:right w:w="10" w:type="dxa"/>
            </w:tcMar>
            <w:vAlign w:val="center"/>
          </w:tcPr>
          <w:p w14:paraId="0F129294">
            <w:pPr>
              <w:spacing w:line="320" w:lineRule="exact"/>
              <w:jc w:val="center"/>
              <w:rPr>
                <w:rFonts w:hint="eastAsia" w:eastAsia="仿宋_GB2312"/>
                <w:szCs w:val="21"/>
                <w:lang w:eastAsia="zh-CN"/>
              </w:rPr>
            </w:pPr>
            <w:r>
              <w:rPr>
                <w:rFonts w:hint="eastAsia" w:eastAsia="仿宋_GB2312"/>
                <w:szCs w:val="21"/>
              </w:rPr>
              <w:t>目标</w:t>
            </w:r>
          </w:p>
          <w:p w14:paraId="01ABCBA1">
            <w:pPr>
              <w:spacing w:line="320" w:lineRule="exact"/>
              <w:jc w:val="center"/>
              <w:rPr>
                <w:rFonts w:hint="eastAsia" w:eastAsia="仿宋_GB2312"/>
                <w:szCs w:val="21"/>
              </w:rPr>
            </w:pPr>
            <w:r>
              <w:rPr>
                <w:rFonts w:hint="eastAsia" w:eastAsia="仿宋_GB2312"/>
                <w:szCs w:val="21"/>
              </w:rPr>
              <w:t>设定</w:t>
            </w:r>
          </w:p>
        </w:tc>
        <w:tc>
          <w:tcPr>
            <w:tcW w:w="951" w:type="dxa"/>
            <w:tcMar>
              <w:top w:w="10" w:type="dxa"/>
              <w:left w:w="10" w:type="dxa"/>
              <w:bottom w:w="0" w:type="dxa"/>
              <w:right w:w="10" w:type="dxa"/>
            </w:tcMar>
            <w:vAlign w:val="center"/>
          </w:tcPr>
          <w:p w14:paraId="5A69FB86">
            <w:pPr>
              <w:spacing w:line="320" w:lineRule="exact"/>
              <w:jc w:val="center"/>
              <w:rPr>
                <w:rFonts w:hint="eastAsia" w:eastAsia="仿宋_GB2312"/>
                <w:szCs w:val="21"/>
              </w:rPr>
            </w:pPr>
            <w:r>
              <w:rPr>
                <w:rFonts w:hint="eastAsia" w:eastAsia="仿宋_GB2312"/>
                <w:szCs w:val="21"/>
              </w:rPr>
              <w:t>绩效目标</w:t>
            </w:r>
          </w:p>
          <w:p w14:paraId="22A245C2">
            <w:pPr>
              <w:spacing w:line="320" w:lineRule="exact"/>
              <w:jc w:val="center"/>
              <w:rPr>
                <w:rFonts w:hint="eastAsia" w:eastAsia="仿宋_GB2312"/>
                <w:szCs w:val="21"/>
              </w:rPr>
            </w:pPr>
            <w:r>
              <w:rPr>
                <w:rFonts w:hint="eastAsia" w:eastAsia="仿宋_GB2312"/>
                <w:szCs w:val="21"/>
              </w:rPr>
              <w:t>合理性</w:t>
            </w:r>
          </w:p>
        </w:tc>
        <w:tc>
          <w:tcPr>
            <w:tcW w:w="2871" w:type="dxa"/>
            <w:tcMar>
              <w:top w:w="10" w:type="dxa"/>
              <w:left w:w="10" w:type="dxa"/>
              <w:bottom w:w="0" w:type="dxa"/>
              <w:right w:w="10" w:type="dxa"/>
            </w:tcMar>
            <w:vAlign w:val="center"/>
          </w:tcPr>
          <w:p w14:paraId="09DEE1BC">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部门所设立的整体绩效目标依据是否充分，是否符合客观实际，用以反映和考核部门整体绩效目标与部门履职、年度工作任务的相符性情况。</w:t>
            </w:r>
          </w:p>
        </w:tc>
        <w:tc>
          <w:tcPr>
            <w:tcW w:w="4238" w:type="dxa"/>
            <w:tcMar>
              <w:top w:w="10" w:type="dxa"/>
              <w:left w:w="10" w:type="dxa"/>
              <w:bottom w:w="0" w:type="dxa"/>
              <w:right w:w="10" w:type="dxa"/>
            </w:tcMar>
            <w:vAlign w:val="center"/>
          </w:tcPr>
          <w:p w14:paraId="403A8ADA">
            <w:pPr>
              <w:spacing w:line="320" w:lineRule="exact"/>
              <w:ind w:left="105" w:leftChars="50" w:right="105" w:rightChars="50"/>
              <w:rPr>
                <w:rFonts w:hint="eastAsia" w:eastAsia="仿宋_GB2312"/>
                <w:szCs w:val="21"/>
                <w:lang w:eastAsia="zh-CN"/>
              </w:rPr>
            </w:pPr>
            <w:r>
              <w:rPr>
                <w:rFonts w:hint="eastAsia" w:eastAsia="仿宋_GB2312"/>
                <w:szCs w:val="21"/>
              </w:rPr>
              <w:t>评价要点：</w:t>
            </w:r>
          </w:p>
          <w:p w14:paraId="1FD8A767">
            <w:pPr>
              <w:spacing w:line="320" w:lineRule="exact"/>
              <w:ind w:left="105" w:leftChars="50" w:right="105" w:rightChars="50"/>
              <w:rPr>
                <w:rFonts w:hint="eastAsia" w:eastAsia="仿宋_GB2312"/>
                <w:szCs w:val="21"/>
                <w:lang w:eastAsia="zh-CN"/>
              </w:rPr>
            </w:pPr>
            <w:r>
              <w:rPr>
                <w:rFonts w:hint="eastAsia" w:eastAsia="仿宋_GB2312" w:cs="宋体"/>
                <w:szCs w:val="21"/>
              </w:rPr>
              <w:t>①</w:t>
            </w:r>
            <w:r>
              <w:rPr>
                <w:rFonts w:hint="eastAsia" w:eastAsia="仿宋_GB2312"/>
                <w:szCs w:val="21"/>
              </w:rPr>
              <w:t>是否符合国家法律法规、国民经济和社会发展总体规划；</w:t>
            </w:r>
          </w:p>
          <w:p w14:paraId="3C31CF6D">
            <w:pPr>
              <w:spacing w:line="320" w:lineRule="exact"/>
              <w:ind w:left="105" w:leftChars="50" w:right="105" w:rightChars="50"/>
              <w:rPr>
                <w:rFonts w:hint="eastAsia" w:eastAsia="仿宋_GB2312"/>
                <w:szCs w:val="21"/>
                <w:lang w:eastAsia="zh-CN"/>
              </w:rPr>
            </w:pPr>
            <w:r>
              <w:rPr>
                <w:rFonts w:hint="eastAsia" w:eastAsia="仿宋_GB2312" w:cs="宋体"/>
                <w:szCs w:val="21"/>
              </w:rPr>
              <w:t>②</w:t>
            </w:r>
            <w:r>
              <w:rPr>
                <w:rFonts w:hint="eastAsia" w:eastAsia="仿宋_GB2312"/>
                <w:szCs w:val="21"/>
              </w:rPr>
              <w:t>是否符合部门“三定”方案确定的职责；</w:t>
            </w:r>
          </w:p>
          <w:p w14:paraId="12D69E41">
            <w:pPr>
              <w:spacing w:line="320" w:lineRule="exact"/>
              <w:ind w:left="105" w:leftChars="50" w:right="105" w:rightChars="50"/>
              <w:rPr>
                <w:rFonts w:hint="eastAsia" w:eastAsia="仿宋_GB2312"/>
                <w:szCs w:val="21"/>
              </w:rPr>
            </w:pPr>
            <w:r>
              <w:rPr>
                <w:rFonts w:hint="eastAsia" w:eastAsia="仿宋_GB2312" w:cs="宋体"/>
                <w:szCs w:val="21"/>
              </w:rPr>
              <w:t>③</w:t>
            </w:r>
            <w:r>
              <w:rPr>
                <w:rFonts w:hint="eastAsia" w:eastAsia="仿宋_GB2312"/>
                <w:szCs w:val="21"/>
              </w:rPr>
              <w:t>是否符合部门制定的中长期实施规划。</w:t>
            </w:r>
          </w:p>
        </w:tc>
      </w:tr>
      <w:tr w14:paraId="6F4B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14:paraId="0A02A614">
            <w:pPr>
              <w:spacing w:line="320" w:lineRule="exact"/>
              <w:rPr>
                <w:rFonts w:hint="eastAsia" w:eastAsia="仿宋_GB2312"/>
                <w:szCs w:val="21"/>
              </w:rPr>
            </w:pPr>
          </w:p>
        </w:tc>
        <w:tc>
          <w:tcPr>
            <w:tcW w:w="866" w:type="dxa"/>
            <w:vMerge w:val="continue"/>
            <w:vAlign w:val="center"/>
          </w:tcPr>
          <w:p w14:paraId="32F640A0">
            <w:pPr>
              <w:spacing w:line="320" w:lineRule="exact"/>
              <w:rPr>
                <w:rFonts w:hint="eastAsia" w:eastAsia="仿宋_GB2312"/>
                <w:szCs w:val="21"/>
              </w:rPr>
            </w:pPr>
          </w:p>
        </w:tc>
        <w:tc>
          <w:tcPr>
            <w:tcW w:w="951" w:type="dxa"/>
            <w:tcMar>
              <w:top w:w="10" w:type="dxa"/>
              <w:left w:w="10" w:type="dxa"/>
              <w:bottom w:w="0" w:type="dxa"/>
              <w:right w:w="10" w:type="dxa"/>
            </w:tcMar>
            <w:vAlign w:val="center"/>
          </w:tcPr>
          <w:p w14:paraId="114A2A91">
            <w:pPr>
              <w:spacing w:line="320" w:lineRule="exact"/>
              <w:jc w:val="center"/>
              <w:rPr>
                <w:rFonts w:hint="eastAsia" w:eastAsia="仿宋_GB2312"/>
                <w:szCs w:val="21"/>
              </w:rPr>
            </w:pPr>
            <w:r>
              <w:rPr>
                <w:rFonts w:hint="eastAsia" w:eastAsia="仿宋_GB2312"/>
                <w:szCs w:val="21"/>
              </w:rPr>
              <w:t>绩效指标</w:t>
            </w:r>
          </w:p>
          <w:p w14:paraId="70B9BC09">
            <w:pPr>
              <w:spacing w:line="320" w:lineRule="exact"/>
              <w:jc w:val="center"/>
              <w:rPr>
                <w:rFonts w:hint="eastAsia" w:eastAsia="仿宋_GB2312"/>
                <w:szCs w:val="21"/>
              </w:rPr>
            </w:pPr>
            <w:r>
              <w:rPr>
                <w:rFonts w:hint="eastAsia" w:eastAsia="仿宋_GB2312"/>
                <w:szCs w:val="21"/>
              </w:rPr>
              <w:t>明确性</w:t>
            </w:r>
          </w:p>
        </w:tc>
        <w:tc>
          <w:tcPr>
            <w:tcW w:w="2871" w:type="dxa"/>
            <w:tcMar>
              <w:top w:w="10" w:type="dxa"/>
              <w:left w:w="10" w:type="dxa"/>
              <w:bottom w:w="0" w:type="dxa"/>
              <w:right w:w="10" w:type="dxa"/>
            </w:tcMar>
            <w:vAlign w:val="center"/>
          </w:tcPr>
          <w:p w14:paraId="5F9CE0E5">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部门依据整体绩效目标所设定的绩效指标是否清晰、细化、可衡量，用以反映和考核部门整体绩效目标的明细化情况。</w:t>
            </w:r>
          </w:p>
        </w:tc>
        <w:tc>
          <w:tcPr>
            <w:tcW w:w="4238" w:type="dxa"/>
            <w:tcMar>
              <w:top w:w="10" w:type="dxa"/>
              <w:left w:w="10" w:type="dxa"/>
              <w:bottom w:w="0" w:type="dxa"/>
              <w:right w:w="10" w:type="dxa"/>
            </w:tcMar>
            <w:vAlign w:val="center"/>
          </w:tcPr>
          <w:p w14:paraId="621C815A">
            <w:pPr>
              <w:spacing w:line="320" w:lineRule="exact"/>
              <w:ind w:left="105" w:leftChars="50" w:right="105" w:rightChars="50"/>
              <w:rPr>
                <w:rFonts w:hint="eastAsia" w:eastAsia="仿宋_GB2312"/>
                <w:szCs w:val="21"/>
                <w:lang w:eastAsia="zh-CN"/>
              </w:rPr>
            </w:pPr>
            <w:r>
              <w:rPr>
                <w:rFonts w:hint="eastAsia" w:eastAsia="仿宋_GB2312"/>
                <w:szCs w:val="21"/>
              </w:rPr>
              <w:t>评价要点：</w:t>
            </w:r>
          </w:p>
          <w:p w14:paraId="3D57BB41">
            <w:pPr>
              <w:spacing w:line="320" w:lineRule="exact"/>
              <w:ind w:left="105" w:leftChars="50" w:right="105" w:rightChars="50"/>
              <w:rPr>
                <w:rFonts w:hint="eastAsia" w:eastAsia="仿宋_GB2312"/>
                <w:szCs w:val="21"/>
                <w:lang w:eastAsia="zh-CN"/>
              </w:rPr>
            </w:pPr>
            <w:r>
              <w:rPr>
                <w:rFonts w:hint="eastAsia" w:eastAsia="仿宋_GB2312" w:cs="宋体"/>
                <w:szCs w:val="21"/>
              </w:rPr>
              <w:t>①</w:t>
            </w:r>
            <w:r>
              <w:rPr>
                <w:rFonts w:hint="eastAsia" w:eastAsia="仿宋_GB2312"/>
                <w:szCs w:val="21"/>
              </w:rPr>
              <w:t>是否将部门整体的绩效目标细化分解为具体的工作任务；</w:t>
            </w:r>
          </w:p>
          <w:p w14:paraId="65A8411D">
            <w:pPr>
              <w:spacing w:line="320" w:lineRule="exact"/>
              <w:ind w:left="105" w:leftChars="50" w:right="105" w:rightChars="50"/>
              <w:rPr>
                <w:rFonts w:hint="eastAsia" w:eastAsia="仿宋_GB2312"/>
                <w:szCs w:val="21"/>
                <w:lang w:eastAsia="zh-CN"/>
              </w:rPr>
            </w:pPr>
            <w:r>
              <w:rPr>
                <w:rFonts w:hint="eastAsia" w:eastAsia="仿宋_GB2312" w:cs="宋体"/>
                <w:szCs w:val="21"/>
              </w:rPr>
              <w:t>②</w:t>
            </w:r>
            <w:r>
              <w:rPr>
                <w:rFonts w:hint="eastAsia" w:eastAsia="仿宋_GB2312"/>
                <w:szCs w:val="21"/>
              </w:rPr>
              <w:t xml:space="preserve">是否通过清晰、可衡量的指标值予以体现。    </w:t>
            </w:r>
            <w:r>
              <w:rPr>
                <w:rFonts w:hint="eastAsia" w:eastAsia="仿宋_GB2312" w:cs="宋体"/>
                <w:szCs w:val="21"/>
              </w:rPr>
              <w:t>③</w:t>
            </w:r>
            <w:r>
              <w:rPr>
                <w:rFonts w:hint="eastAsia" w:eastAsia="仿宋_GB2312"/>
                <w:szCs w:val="21"/>
              </w:rPr>
              <w:t>是否与部门年度的任务数或计划数相对应；</w:t>
            </w:r>
          </w:p>
          <w:p w14:paraId="26E1C9AC">
            <w:pPr>
              <w:spacing w:line="320" w:lineRule="exact"/>
              <w:ind w:left="105" w:leftChars="50" w:right="105" w:rightChars="50"/>
              <w:rPr>
                <w:rFonts w:hint="eastAsia" w:eastAsia="仿宋_GB2312"/>
                <w:szCs w:val="21"/>
              </w:rPr>
            </w:pPr>
            <w:r>
              <w:rPr>
                <w:rFonts w:hint="eastAsia" w:eastAsia="仿宋_GB2312" w:cs="宋体"/>
                <w:szCs w:val="21"/>
              </w:rPr>
              <w:t>④</w:t>
            </w:r>
            <w:r>
              <w:rPr>
                <w:rFonts w:hint="eastAsia" w:eastAsia="仿宋_GB2312"/>
                <w:szCs w:val="21"/>
              </w:rPr>
              <w:t>是否与本年度部门预算资金相匹配。</w:t>
            </w:r>
          </w:p>
        </w:tc>
      </w:tr>
      <w:tr w14:paraId="517C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14:paraId="0BD4584A">
            <w:pPr>
              <w:spacing w:line="320" w:lineRule="exact"/>
              <w:rPr>
                <w:rFonts w:hint="eastAsia" w:eastAsia="仿宋_GB2312"/>
                <w:szCs w:val="21"/>
              </w:rPr>
            </w:pPr>
          </w:p>
        </w:tc>
        <w:tc>
          <w:tcPr>
            <w:tcW w:w="866" w:type="dxa"/>
            <w:vMerge w:val="restart"/>
            <w:tcMar>
              <w:top w:w="10" w:type="dxa"/>
              <w:left w:w="10" w:type="dxa"/>
              <w:bottom w:w="0" w:type="dxa"/>
              <w:right w:w="10" w:type="dxa"/>
            </w:tcMar>
            <w:vAlign w:val="center"/>
          </w:tcPr>
          <w:p w14:paraId="3FDA7C06">
            <w:pPr>
              <w:spacing w:line="320" w:lineRule="exact"/>
              <w:jc w:val="center"/>
              <w:rPr>
                <w:rFonts w:hint="eastAsia" w:eastAsia="仿宋_GB2312"/>
                <w:szCs w:val="21"/>
                <w:lang w:eastAsia="zh-CN"/>
              </w:rPr>
            </w:pPr>
            <w:r>
              <w:rPr>
                <w:rFonts w:hint="eastAsia" w:eastAsia="仿宋_GB2312"/>
                <w:szCs w:val="21"/>
              </w:rPr>
              <w:t>预算</w:t>
            </w:r>
          </w:p>
          <w:p w14:paraId="41F9505A">
            <w:pPr>
              <w:spacing w:line="320" w:lineRule="exact"/>
              <w:jc w:val="center"/>
              <w:rPr>
                <w:rFonts w:hint="eastAsia" w:eastAsia="仿宋_GB2312"/>
                <w:szCs w:val="21"/>
              </w:rPr>
            </w:pPr>
            <w:r>
              <w:rPr>
                <w:rFonts w:hint="eastAsia" w:eastAsia="仿宋_GB2312"/>
                <w:szCs w:val="21"/>
              </w:rPr>
              <w:t>配置</w:t>
            </w:r>
          </w:p>
        </w:tc>
        <w:tc>
          <w:tcPr>
            <w:tcW w:w="951" w:type="dxa"/>
            <w:tcMar>
              <w:top w:w="10" w:type="dxa"/>
              <w:left w:w="10" w:type="dxa"/>
              <w:bottom w:w="0" w:type="dxa"/>
              <w:right w:w="10" w:type="dxa"/>
            </w:tcMar>
            <w:vAlign w:val="center"/>
          </w:tcPr>
          <w:p w14:paraId="04F3B56E">
            <w:pPr>
              <w:spacing w:line="320" w:lineRule="exact"/>
              <w:jc w:val="center"/>
              <w:rPr>
                <w:rFonts w:hint="eastAsia" w:eastAsia="仿宋_GB2312"/>
                <w:szCs w:val="21"/>
              </w:rPr>
            </w:pPr>
            <w:r>
              <w:rPr>
                <w:rFonts w:hint="eastAsia" w:eastAsia="仿宋_GB2312"/>
                <w:szCs w:val="21"/>
              </w:rPr>
              <w:t>在职人员</w:t>
            </w:r>
          </w:p>
          <w:p w14:paraId="281C705C">
            <w:pPr>
              <w:spacing w:line="320" w:lineRule="exact"/>
              <w:jc w:val="center"/>
              <w:rPr>
                <w:rFonts w:hint="eastAsia" w:eastAsia="仿宋_GB2312"/>
                <w:szCs w:val="21"/>
              </w:rPr>
            </w:pPr>
            <w:r>
              <w:rPr>
                <w:rFonts w:hint="eastAsia" w:eastAsia="仿宋_GB2312"/>
                <w:szCs w:val="21"/>
              </w:rPr>
              <w:t>控制率</w:t>
            </w:r>
          </w:p>
        </w:tc>
        <w:tc>
          <w:tcPr>
            <w:tcW w:w="2871" w:type="dxa"/>
            <w:tcMar>
              <w:top w:w="10" w:type="dxa"/>
              <w:left w:w="10" w:type="dxa"/>
              <w:bottom w:w="0" w:type="dxa"/>
              <w:right w:w="10" w:type="dxa"/>
            </w:tcMar>
            <w:vAlign w:val="center"/>
          </w:tcPr>
          <w:p w14:paraId="36DA4C63">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部门本年度实际在职人员数与编制数的比率，用以反映和考核部门对人员成本的控制程度。</w:t>
            </w:r>
          </w:p>
        </w:tc>
        <w:tc>
          <w:tcPr>
            <w:tcW w:w="4238" w:type="dxa"/>
            <w:tcMar>
              <w:top w:w="10" w:type="dxa"/>
              <w:left w:w="10" w:type="dxa"/>
              <w:bottom w:w="0" w:type="dxa"/>
              <w:right w:w="10" w:type="dxa"/>
            </w:tcMar>
            <w:vAlign w:val="center"/>
          </w:tcPr>
          <w:p w14:paraId="484F8B09">
            <w:pPr>
              <w:spacing w:line="320" w:lineRule="exact"/>
              <w:ind w:left="105" w:leftChars="50" w:right="105" w:rightChars="50"/>
              <w:rPr>
                <w:rFonts w:hint="eastAsia" w:eastAsia="仿宋_GB2312"/>
                <w:szCs w:val="21"/>
                <w:lang w:eastAsia="zh-CN"/>
              </w:rPr>
            </w:pPr>
            <w:r>
              <w:rPr>
                <w:rFonts w:hint="eastAsia" w:eastAsia="仿宋_GB2312"/>
                <w:szCs w:val="21"/>
              </w:rPr>
              <w:t>在职人员控制率=（在职人员数/编制数）×100%。</w:t>
            </w:r>
          </w:p>
          <w:p w14:paraId="43C45DF7">
            <w:pPr>
              <w:spacing w:line="320" w:lineRule="exact"/>
              <w:ind w:left="105" w:leftChars="50" w:right="105" w:rightChars="50"/>
              <w:rPr>
                <w:rFonts w:hint="eastAsia" w:eastAsia="仿宋_GB2312"/>
                <w:szCs w:val="21"/>
                <w:lang w:eastAsia="zh-CN"/>
              </w:rPr>
            </w:pPr>
            <w:r>
              <w:rPr>
                <w:rFonts w:hint="eastAsia" w:eastAsia="仿宋_GB2312"/>
                <w:szCs w:val="21"/>
              </w:rPr>
              <w:t>在职人员数：部门实际在职人数，以财政部确定的部门决算编制口径为准。</w:t>
            </w:r>
          </w:p>
          <w:p w14:paraId="6EA03CDC">
            <w:pPr>
              <w:spacing w:line="320" w:lineRule="exact"/>
              <w:ind w:left="105" w:leftChars="50" w:right="105" w:rightChars="50"/>
              <w:rPr>
                <w:rFonts w:hint="eastAsia" w:eastAsia="仿宋_GB2312"/>
                <w:szCs w:val="21"/>
              </w:rPr>
            </w:pPr>
            <w:r>
              <w:rPr>
                <w:rFonts w:hint="eastAsia" w:eastAsia="仿宋_GB2312"/>
                <w:szCs w:val="21"/>
              </w:rPr>
              <w:t>编制数：机构编制部门核定批复的部门的人员编制数。</w:t>
            </w:r>
          </w:p>
        </w:tc>
      </w:tr>
      <w:tr w14:paraId="59B8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14:paraId="5FE026C5">
            <w:pPr>
              <w:spacing w:line="320" w:lineRule="exact"/>
              <w:rPr>
                <w:rFonts w:hint="eastAsia" w:eastAsia="仿宋_GB2312"/>
                <w:szCs w:val="21"/>
              </w:rPr>
            </w:pPr>
          </w:p>
        </w:tc>
        <w:tc>
          <w:tcPr>
            <w:tcW w:w="866" w:type="dxa"/>
            <w:vMerge w:val="continue"/>
            <w:vAlign w:val="center"/>
          </w:tcPr>
          <w:p w14:paraId="1BA701BA">
            <w:pPr>
              <w:spacing w:line="320" w:lineRule="exact"/>
              <w:rPr>
                <w:rFonts w:hint="eastAsia" w:eastAsia="仿宋_GB2312"/>
                <w:szCs w:val="21"/>
              </w:rPr>
            </w:pPr>
          </w:p>
        </w:tc>
        <w:tc>
          <w:tcPr>
            <w:tcW w:w="951" w:type="dxa"/>
            <w:tcMar>
              <w:top w:w="10" w:type="dxa"/>
              <w:left w:w="10" w:type="dxa"/>
              <w:bottom w:w="0" w:type="dxa"/>
              <w:right w:w="10" w:type="dxa"/>
            </w:tcMar>
            <w:vAlign w:val="center"/>
          </w:tcPr>
          <w:p w14:paraId="2DC97AB4">
            <w:pPr>
              <w:spacing w:line="320" w:lineRule="exact"/>
              <w:jc w:val="center"/>
              <w:rPr>
                <w:rFonts w:hint="eastAsia" w:eastAsia="仿宋_GB2312"/>
                <w:szCs w:val="21"/>
              </w:rPr>
            </w:pPr>
            <w:r>
              <w:rPr>
                <w:rFonts w:hint="eastAsia" w:eastAsia="仿宋_GB2312"/>
                <w:szCs w:val="21"/>
              </w:rPr>
              <w:t>“三公经费”</w:t>
            </w:r>
          </w:p>
          <w:p w14:paraId="4BC1A7D5">
            <w:pPr>
              <w:spacing w:line="320" w:lineRule="exact"/>
              <w:jc w:val="center"/>
              <w:rPr>
                <w:rFonts w:hint="eastAsia" w:eastAsia="仿宋_GB2312"/>
                <w:szCs w:val="21"/>
              </w:rPr>
            </w:pPr>
            <w:r>
              <w:rPr>
                <w:rFonts w:hint="eastAsia" w:eastAsia="仿宋_GB2312"/>
                <w:szCs w:val="21"/>
              </w:rPr>
              <w:t>变动率</w:t>
            </w:r>
          </w:p>
        </w:tc>
        <w:tc>
          <w:tcPr>
            <w:tcW w:w="2871" w:type="dxa"/>
            <w:tcMar>
              <w:top w:w="10" w:type="dxa"/>
              <w:left w:w="10" w:type="dxa"/>
              <w:bottom w:w="0" w:type="dxa"/>
              <w:right w:w="10" w:type="dxa"/>
            </w:tcMar>
            <w:vAlign w:val="center"/>
          </w:tcPr>
          <w:p w14:paraId="214F6DC0">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部门本年度“三公经费”预算数与上年度“三公经费”预算数的变动比率，用以反映和考核部门对控制重点行政成本的努力程度。</w:t>
            </w:r>
          </w:p>
        </w:tc>
        <w:tc>
          <w:tcPr>
            <w:tcW w:w="4238" w:type="dxa"/>
            <w:tcMar>
              <w:top w:w="10" w:type="dxa"/>
              <w:left w:w="10" w:type="dxa"/>
              <w:bottom w:w="0" w:type="dxa"/>
              <w:right w:w="10" w:type="dxa"/>
            </w:tcMar>
            <w:vAlign w:val="center"/>
          </w:tcPr>
          <w:p w14:paraId="3FE410D7">
            <w:pPr>
              <w:spacing w:line="320" w:lineRule="exact"/>
              <w:ind w:left="105" w:leftChars="50" w:right="105" w:rightChars="50"/>
              <w:rPr>
                <w:rFonts w:hint="eastAsia" w:eastAsia="仿宋_GB2312"/>
                <w:szCs w:val="21"/>
                <w:lang w:eastAsia="zh-CN"/>
              </w:rPr>
            </w:pPr>
            <w:r>
              <w:rPr>
                <w:rFonts w:hint="eastAsia" w:eastAsia="仿宋_GB2312"/>
                <w:szCs w:val="21"/>
              </w:rPr>
              <w:t>“三公经费”变动率=[（本年度“三公经费”总额-上年度“三公经费”总额）/上年度“三公经费”总额]×100%。</w:t>
            </w:r>
          </w:p>
          <w:p w14:paraId="4C9FF876">
            <w:pPr>
              <w:spacing w:line="320" w:lineRule="exact"/>
              <w:ind w:left="105" w:leftChars="50" w:right="105" w:rightChars="50"/>
              <w:rPr>
                <w:rFonts w:hint="eastAsia" w:eastAsia="仿宋_GB2312"/>
                <w:szCs w:val="21"/>
              </w:rPr>
            </w:pPr>
            <w:r>
              <w:rPr>
                <w:rFonts w:hint="eastAsia" w:eastAsia="仿宋_GB2312"/>
                <w:szCs w:val="21"/>
              </w:rPr>
              <w:t>“三公经费”：年度预算安排的因公出国（境）费用、公务用车购置及运行维护费和公务接待费。</w:t>
            </w:r>
          </w:p>
        </w:tc>
      </w:tr>
      <w:tr w14:paraId="31B7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14:paraId="69F26141">
            <w:pPr>
              <w:spacing w:line="320" w:lineRule="exact"/>
              <w:rPr>
                <w:rFonts w:hint="eastAsia" w:eastAsia="仿宋_GB2312"/>
                <w:szCs w:val="21"/>
              </w:rPr>
            </w:pPr>
          </w:p>
        </w:tc>
        <w:tc>
          <w:tcPr>
            <w:tcW w:w="866" w:type="dxa"/>
            <w:vMerge w:val="continue"/>
            <w:vAlign w:val="center"/>
          </w:tcPr>
          <w:p w14:paraId="17F02C33">
            <w:pPr>
              <w:spacing w:line="320" w:lineRule="exact"/>
              <w:rPr>
                <w:rFonts w:hint="eastAsia" w:eastAsia="仿宋_GB2312"/>
                <w:szCs w:val="21"/>
              </w:rPr>
            </w:pPr>
          </w:p>
        </w:tc>
        <w:tc>
          <w:tcPr>
            <w:tcW w:w="951" w:type="dxa"/>
            <w:tcMar>
              <w:top w:w="10" w:type="dxa"/>
              <w:left w:w="10" w:type="dxa"/>
              <w:bottom w:w="0" w:type="dxa"/>
              <w:right w:w="10" w:type="dxa"/>
            </w:tcMar>
            <w:vAlign w:val="center"/>
          </w:tcPr>
          <w:p w14:paraId="3DD06AB5">
            <w:pPr>
              <w:spacing w:line="320" w:lineRule="exact"/>
              <w:jc w:val="center"/>
              <w:rPr>
                <w:rFonts w:hint="eastAsia" w:eastAsia="仿宋_GB2312"/>
                <w:szCs w:val="21"/>
              </w:rPr>
            </w:pPr>
            <w:r>
              <w:rPr>
                <w:rFonts w:hint="eastAsia" w:eastAsia="仿宋_GB2312"/>
                <w:szCs w:val="21"/>
              </w:rPr>
              <w:t>重点支出</w:t>
            </w:r>
          </w:p>
          <w:p w14:paraId="1796057E">
            <w:pPr>
              <w:spacing w:line="320" w:lineRule="exact"/>
              <w:jc w:val="center"/>
              <w:rPr>
                <w:rFonts w:hint="eastAsia" w:eastAsia="仿宋_GB2312"/>
                <w:szCs w:val="21"/>
              </w:rPr>
            </w:pPr>
            <w:r>
              <w:rPr>
                <w:rFonts w:hint="eastAsia" w:eastAsia="仿宋_GB2312"/>
                <w:szCs w:val="21"/>
              </w:rPr>
              <w:t>安排率</w:t>
            </w:r>
          </w:p>
        </w:tc>
        <w:tc>
          <w:tcPr>
            <w:tcW w:w="2871" w:type="dxa"/>
            <w:tcMar>
              <w:top w:w="10" w:type="dxa"/>
              <w:left w:w="10" w:type="dxa"/>
              <w:bottom w:w="0" w:type="dxa"/>
              <w:right w:w="10" w:type="dxa"/>
            </w:tcMar>
            <w:vAlign w:val="center"/>
          </w:tcPr>
          <w:p w14:paraId="05C6B840">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部门本年度预算安排的重点预算支出与部门预算总支出的比率，用以反映和考核部门对履行主要职责或完成重点任务的保障程度。</w:t>
            </w:r>
          </w:p>
        </w:tc>
        <w:tc>
          <w:tcPr>
            <w:tcW w:w="4238" w:type="dxa"/>
            <w:tcMar>
              <w:top w:w="10" w:type="dxa"/>
              <w:left w:w="10" w:type="dxa"/>
              <w:bottom w:w="0" w:type="dxa"/>
              <w:right w:w="10" w:type="dxa"/>
            </w:tcMar>
            <w:vAlign w:val="center"/>
          </w:tcPr>
          <w:p w14:paraId="1DA42F1A">
            <w:pPr>
              <w:spacing w:line="320" w:lineRule="exact"/>
              <w:ind w:left="105" w:leftChars="50" w:right="105" w:rightChars="50"/>
              <w:rPr>
                <w:rFonts w:hint="eastAsia" w:eastAsia="仿宋_GB2312"/>
                <w:szCs w:val="21"/>
                <w:lang w:eastAsia="zh-CN"/>
              </w:rPr>
            </w:pPr>
            <w:r>
              <w:rPr>
                <w:rFonts w:hint="eastAsia" w:eastAsia="仿宋_GB2312"/>
                <w:szCs w:val="21"/>
              </w:rPr>
              <w:t>重点支出安排率=（重点预算支出/预算总支出）×100%。</w:t>
            </w:r>
          </w:p>
          <w:p w14:paraId="32248E1F">
            <w:pPr>
              <w:spacing w:line="320" w:lineRule="exact"/>
              <w:ind w:left="105" w:leftChars="50" w:right="105" w:rightChars="50"/>
              <w:rPr>
                <w:rFonts w:hint="eastAsia" w:eastAsia="仿宋_GB2312"/>
                <w:szCs w:val="21"/>
                <w:lang w:eastAsia="zh-CN"/>
              </w:rPr>
            </w:pPr>
            <w:r>
              <w:rPr>
                <w:rFonts w:hint="eastAsia" w:eastAsia="仿宋_GB2312"/>
                <w:szCs w:val="21"/>
              </w:rPr>
              <w:t>重点预算支出：部门年度预算安排的，与本部门履职和发展密切相关、具有明显社会和经济影响、党委政府关心或社会比较关注的预算支出支出总额。</w:t>
            </w:r>
          </w:p>
          <w:p w14:paraId="48787ADD">
            <w:pPr>
              <w:spacing w:line="320" w:lineRule="exact"/>
              <w:ind w:left="105" w:leftChars="50" w:right="105" w:rightChars="50"/>
              <w:rPr>
                <w:rFonts w:hint="eastAsia" w:eastAsia="仿宋_GB2312"/>
                <w:szCs w:val="21"/>
              </w:rPr>
            </w:pPr>
            <w:r>
              <w:rPr>
                <w:rFonts w:hint="eastAsia" w:eastAsia="仿宋_GB2312"/>
                <w:szCs w:val="21"/>
              </w:rPr>
              <w:t>预算总支出：部门年度预算安排的预算支出支出总额。</w:t>
            </w:r>
          </w:p>
        </w:tc>
      </w:tr>
      <w:tr w14:paraId="593C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tcMar>
              <w:top w:w="10" w:type="dxa"/>
              <w:left w:w="10" w:type="dxa"/>
              <w:bottom w:w="0" w:type="dxa"/>
              <w:right w:w="10" w:type="dxa"/>
            </w:tcMar>
            <w:textDirection w:val="tbRlV"/>
            <w:vAlign w:val="center"/>
          </w:tcPr>
          <w:p w14:paraId="7006F39E">
            <w:pPr>
              <w:spacing w:line="320" w:lineRule="exact"/>
              <w:jc w:val="center"/>
              <w:rPr>
                <w:rFonts w:hint="eastAsia" w:eastAsia="仿宋_GB2312"/>
                <w:szCs w:val="21"/>
              </w:rPr>
            </w:pPr>
            <w:r>
              <w:rPr>
                <w:rFonts w:hint="eastAsia" w:eastAsia="仿宋_GB2312"/>
                <w:szCs w:val="21"/>
              </w:rPr>
              <w:t>过   程</w:t>
            </w:r>
          </w:p>
        </w:tc>
        <w:tc>
          <w:tcPr>
            <w:tcW w:w="866" w:type="dxa"/>
            <w:vMerge w:val="restart"/>
            <w:tcMar>
              <w:top w:w="10" w:type="dxa"/>
              <w:left w:w="10" w:type="dxa"/>
              <w:bottom w:w="0" w:type="dxa"/>
              <w:right w:w="10" w:type="dxa"/>
            </w:tcMar>
            <w:vAlign w:val="center"/>
          </w:tcPr>
          <w:p w14:paraId="645B7B52">
            <w:pPr>
              <w:spacing w:line="320" w:lineRule="exact"/>
              <w:jc w:val="center"/>
              <w:rPr>
                <w:rFonts w:hint="eastAsia" w:eastAsia="仿宋_GB2312"/>
                <w:szCs w:val="21"/>
                <w:lang w:eastAsia="zh-CN"/>
              </w:rPr>
            </w:pPr>
            <w:r>
              <w:rPr>
                <w:rFonts w:hint="eastAsia" w:eastAsia="仿宋_GB2312"/>
                <w:szCs w:val="21"/>
              </w:rPr>
              <w:t>预算</w:t>
            </w:r>
          </w:p>
          <w:p w14:paraId="2C2C3E02">
            <w:pPr>
              <w:spacing w:line="320" w:lineRule="exact"/>
              <w:jc w:val="center"/>
              <w:rPr>
                <w:rFonts w:hint="eastAsia" w:eastAsia="仿宋_GB2312"/>
                <w:szCs w:val="21"/>
              </w:rPr>
            </w:pPr>
            <w:r>
              <w:rPr>
                <w:rFonts w:hint="eastAsia" w:eastAsia="仿宋_GB2312"/>
                <w:szCs w:val="21"/>
              </w:rPr>
              <w:t>执行</w:t>
            </w:r>
          </w:p>
        </w:tc>
        <w:tc>
          <w:tcPr>
            <w:tcW w:w="951" w:type="dxa"/>
            <w:tcMar>
              <w:top w:w="10" w:type="dxa"/>
              <w:left w:w="10" w:type="dxa"/>
              <w:bottom w:w="0" w:type="dxa"/>
              <w:right w:w="10" w:type="dxa"/>
            </w:tcMar>
            <w:vAlign w:val="center"/>
          </w:tcPr>
          <w:p w14:paraId="04CD68A1">
            <w:pPr>
              <w:spacing w:line="320" w:lineRule="exact"/>
              <w:jc w:val="center"/>
              <w:rPr>
                <w:rFonts w:hint="eastAsia" w:eastAsia="仿宋_GB2312"/>
                <w:szCs w:val="21"/>
              </w:rPr>
            </w:pPr>
            <w:r>
              <w:rPr>
                <w:rFonts w:hint="eastAsia" w:eastAsia="仿宋_GB2312"/>
                <w:szCs w:val="21"/>
              </w:rPr>
              <w:t>预算</w:t>
            </w:r>
          </w:p>
          <w:p w14:paraId="2186E3D0">
            <w:pPr>
              <w:spacing w:line="320" w:lineRule="exact"/>
              <w:jc w:val="center"/>
              <w:rPr>
                <w:rFonts w:hint="eastAsia" w:eastAsia="仿宋_GB2312"/>
                <w:szCs w:val="21"/>
              </w:rPr>
            </w:pPr>
            <w:r>
              <w:rPr>
                <w:rFonts w:hint="eastAsia" w:eastAsia="仿宋_GB2312"/>
                <w:szCs w:val="21"/>
              </w:rPr>
              <w:t>执行率</w:t>
            </w:r>
          </w:p>
        </w:tc>
        <w:tc>
          <w:tcPr>
            <w:tcW w:w="2871" w:type="dxa"/>
            <w:tcMar>
              <w:top w:w="10" w:type="dxa"/>
              <w:left w:w="10" w:type="dxa"/>
              <w:bottom w:w="0" w:type="dxa"/>
              <w:right w:w="10" w:type="dxa"/>
            </w:tcMar>
            <w:vAlign w:val="center"/>
          </w:tcPr>
          <w:p w14:paraId="091CA07A">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部门本年度预算完成数与预算数的比率，用以反映和考核部门预算完成程度。</w:t>
            </w:r>
          </w:p>
        </w:tc>
        <w:tc>
          <w:tcPr>
            <w:tcW w:w="4238" w:type="dxa"/>
            <w:tcMar>
              <w:top w:w="10" w:type="dxa"/>
              <w:left w:w="10" w:type="dxa"/>
              <w:bottom w:w="0" w:type="dxa"/>
              <w:right w:w="10" w:type="dxa"/>
            </w:tcMar>
            <w:vAlign w:val="center"/>
          </w:tcPr>
          <w:p w14:paraId="2DBE1000">
            <w:pPr>
              <w:spacing w:line="320" w:lineRule="exact"/>
              <w:ind w:left="105" w:leftChars="50" w:right="105" w:rightChars="50"/>
              <w:rPr>
                <w:rFonts w:hint="eastAsia" w:eastAsia="仿宋_GB2312"/>
                <w:szCs w:val="21"/>
                <w:lang w:eastAsia="zh-CN"/>
              </w:rPr>
            </w:pPr>
            <w:r>
              <w:rPr>
                <w:rFonts w:hint="eastAsia" w:eastAsia="仿宋_GB2312"/>
                <w:szCs w:val="21"/>
              </w:rPr>
              <w:t>预算执行率=（预算执行数/预算数）×100%。</w:t>
            </w:r>
          </w:p>
          <w:p w14:paraId="2FCDE96D">
            <w:pPr>
              <w:spacing w:line="320" w:lineRule="exact"/>
              <w:ind w:left="105" w:leftChars="50" w:right="105" w:rightChars="50"/>
              <w:rPr>
                <w:rFonts w:hint="eastAsia" w:eastAsia="仿宋_GB2312"/>
                <w:szCs w:val="21"/>
                <w:lang w:eastAsia="zh-CN"/>
              </w:rPr>
            </w:pPr>
            <w:r>
              <w:rPr>
                <w:rFonts w:hint="eastAsia" w:eastAsia="仿宋_GB2312"/>
                <w:szCs w:val="21"/>
              </w:rPr>
              <w:t>预算执行数：部门本年度实际完成的预算数。</w:t>
            </w:r>
          </w:p>
          <w:p w14:paraId="75DC1889">
            <w:pPr>
              <w:spacing w:line="320" w:lineRule="exact"/>
              <w:ind w:left="105" w:leftChars="50" w:right="105" w:rightChars="50"/>
              <w:rPr>
                <w:rFonts w:hint="eastAsia" w:eastAsia="仿宋_GB2312"/>
                <w:szCs w:val="21"/>
              </w:rPr>
            </w:pPr>
            <w:r>
              <w:rPr>
                <w:rFonts w:hint="eastAsia" w:eastAsia="仿宋_GB2312"/>
                <w:szCs w:val="21"/>
              </w:rPr>
              <w:t>预算数：财政部门批复的本年度部门预算数。</w:t>
            </w:r>
          </w:p>
        </w:tc>
      </w:tr>
      <w:tr w14:paraId="2601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14:paraId="46BFE28E">
            <w:pPr>
              <w:spacing w:line="320" w:lineRule="exact"/>
              <w:jc w:val="center"/>
              <w:rPr>
                <w:rFonts w:hint="eastAsia" w:eastAsia="仿宋_GB2312"/>
                <w:szCs w:val="21"/>
              </w:rPr>
            </w:pPr>
          </w:p>
        </w:tc>
        <w:tc>
          <w:tcPr>
            <w:tcW w:w="866" w:type="dxa"/>
            <w:vMerge w:val="continue"/>
            <w:vAlign w:val="center"/>
          </w:tcPr>
          <w:p w14:paraId="2BC662DD">
            <w:pPr>
              <w:spacing w:line="320" w:lineRule="exact"/>
              <w:jc w:val="center"/>
              <w:rPr>
                <w:rFonts w:hint="eastAsia" w:eastAsia="仿宋_GB2312"/>
                <w:szCs w:val="21"/>
              </w:rPr>
            </w:pPr>
          </w:p>
        </w:tc>
        <w:tc>
          <w:tcPr>
            <w:tcW w:w="951" w:type="dxa"/>
            <w:tcMar>
              <w:top w:w="10" w:type="dxa"/>
              <w:left w:w="10" w:type="dxa"/>
              <w:bottom w:w="0" w:type="dxa"/>
              <w:right w:w="10" w:type="dxa"/>
            </w:tcMar>
            <w:vAlign w:val="center"/>
          </w:tcPr>
          <w:p w14:paraId="32B37A2C">
            <w:pPr>
              <w:spacing w:line="320" w:lineRule="exact"/>
              <w:jc w:val="center"/>
              <w:rPr>
                <w:rFonts w:hint="eastAsia" w:eastAsia="仿宋_GB2312"/>
                <w:szCs w:val="21"/>
              </w:rPr>
            </w:pPr>
            <w:r>
              <w:rPr>
                <w:rFonts w:hint="eastAsia" w:eastAsia="仿宋_GB2312"/>
                <w:szCs w:val="21"/>
              </w:rPr>
              <w:t>预算</w:t>
            </w:r>
          </w:p>
          <w:p w14:paraId="712F31D8">
            <w:pPr>
              <w:spacing w:line="320" w:lineRule="exact"/>
              <w:jc w:val="center"/>
              <w:rPr>
                <w:rFonts w:hint="eastAsia" w:eastAsia="仿宋_GB2312"/>
                <w:szCs w:val="21"/>
              </w:rPr>
            </w:pPr>
            <w:r>
              <w:rPr>
                <w:rFonts w:hint="eastAsia" w:eastAsia="仿宋_GB2312"/>
                <w:szCs w:val="21"/>
              </w:rPr>
              <w:t>调整率</w:t>
            </w:r>
          </w:p>
        </w:tc>
        <w:tc>
          <w:tcPr>
            <w:tcW w:w="2871" w:type="dxa"/>
            <w:tcMar>
              <w:top w:w="10" w:type="dxa"/>
              <w:left w:w="10" w:type="dxa"/>
              <w:bottom w:w="0" w:type="dxa"/>
              <w:right w:w="10" w:type="dxa"/>
            </w:tcMar>
            <w:vAlign w:val="center"/>
          </w:tcPr>
          <w:p w14:paraId="17A4EB64">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部门本年度预算调整数与预算数的比率，用以反映和考核部门预算的调整程度。</w:t>
            </w:r>
          </w:p>
        </w:tc>
        <w:tc>
          <w:tcPr>
            <w:tcW w:w="4238" w:type="dxa"/>
            <w:tcMar>
              <w:top w:w="10" w:type="dxa"/>
              <w:left w:w="10" w:type="dxa"/>
              <w:bottom w:w="0" w:type="dxa"/>
              <w:right w:w="10" w:type="dxa"/>
            </w:tcMar>
            <w:vAlign w:val="center"/>
          </w:tcPr>
          <w:p w14:paraId="25DF83C5">
            <w:pPr>
              <w:spacing w:line="320" w:lineRule="exact"/>
              <w:ind w:left="105" w:leftChars="50" w:right="105" w:rightChars="50"/>
              <w:rPr>
                <w:rFonts w:hint="eastAsia" w:eastAsia="仿宋_GB2312"/>
                <w:szCs w:val="21"/>
                <w:lang w:eastAsia="zh-CN"/>
              </w:rPr>
            </w:pPr>
            <w:r>
              <w:rPr>
                <w:rFonts w:hint="eastAsia" w:eastAsia="仿宋_GB2312"/>
                <w:szCs w:val="21"/>
              </w:rPr>
              <w:t>预算调整率=（预算调整数/预算数）×100%。</w:t>
            </w:r>
          </w:p>
          <w:p w14:paraId="18D37491">
            <w:pPr>
              <w:spacing w:line="320" w:lineRule="exact"/>
              <w:ind w:left="105" w:leftChars="50" w:right="105" w:rightChars="50"/>
              <w:rPr>
                <w:rFonts w:hint="eastAsia" w:eastAsia="仿宋_GB2312"/>
                <w:szCs w:val="21"/>
              </w:rPr>
            </w:pPr>
            <w:r>
              <w:rPr>
                <w:rFonts w:hint="eastAsia" w:eastAsia="仿宋_GB2312"/>
                <w:szCs w:val="21"/>
              </w:rPr>
              <w:t>预算调整数：部门在本年度内涉及预算的追加、追减或结构调整的资金总和（因落实国家政策、发生不可抗力、上级部门或本级党委政府临时交办而产生的调整除外）。</w:t>
            </w:r>
          </w:p>
        </w:tc>
      </w:tr>
      <w:tr w14:paraId="2766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14:paraId="39A0BCE4">
            <w:pPr>
              <w:spacing w:line="320" w:lineRule="exact"/>
              <w:jc w:val="center"/>
              <w:rPr>
                <w:rFonts w:hint="eastAsia" w:eastAsia="仿宋_GB2312"/>
                <w:szCs w:val="21"/>
              </w:rPr>
            </w:pPr>
          </w:p>
        </w:tc>
        <w:tc>
          <w:tcPr>
            <w:tcW w:w="866" w:type="dxa"/>
            <w:vMerge w:val="continue"/>
            <w:vAlign w:val="center"/>
          </w:tcPr>
          <w:p w14:paraId="2F2EB9CB">
            <w:pPr>
              <w:spacing w:line="320" w:lineRule="exact"/>
              <w:jc w:val="center"/>
              <w:rPr>
                <w:rFonts w:hint="eastAsia" w:eastAsia="仿宋_GB2312"/>
                <w:szCs w:val="21"/>
              </w:rPr>
            </w:pPr>
          </w:p>
        </w:tc>
        <w:tc>
          <w:tcPr>
            <w:tcW w:w="951" w:type="dxa"/>
            <w:tcMar>
              <w:top w:w="10" w:type="dxa"/>
              <w:left w:w="10" w:type="dxa"/>
              <w:bottom w:w="0" w:type="dxa"/>
              <w:right w:w="10" w:type="dxa"/>
            </w:tcMar>
            <w:vAlign w:val="center"/>
          </w:tcPr>
          <w:p w14:paraId="583C3C01">
            <w:pPr>
              <w:spacing w:line="320" w:lineRule="exact"/>
              <w:jc w:val="center"/>
              <w:rPr>
                <w:rFonts w:hint="eastAsia" w:eastAsia="仿宋_GB2312"/>
                <w:szCs w:val="21"/>
              </w:rPr>
            </w:pPr>
            <w:r>
              <w:rPr>
                <w:rFonts w:hint="eastAsia" w:eastAsia="仿宋_GB2312"/>
                <w:szCs w:val="21"/>
              </w:rPr>
              <w:t>支付</w:t>
            </w:r>
          </w:p>
          <w:p w14:paraId="1278C9C4">
            <w:pPr>
              <w:spacing w:line="320" w:lineRule="exact"/>
              <w:jc w:val="center"/>
              <w:rPr>
                <w:rFonts w:hint="eastAsia" w:eastAsia="仿宋_GB2312"/>
                <w:szCs w:val="21"/>
              </w:rPr>
            </w:pPr>
            <w:r>
              <w:rPr>
                <w:rFonts w:hint="eastAsia" w:eastAsia="仿宋_GB2312"/>
                <w:szCs w:val="21"/>
              </w:rPr>
              <w:t>进度率</w:t>
            </w:r>
          </w:p>
        </w:tc>
        <w:tc>
          <w:tcPr>
            <w:tcW w:w="2871" w:type="dxa"/>
            <w:tcMar>
              <w:top w:w="10" w:type="dxa"/>
              <w:left w:w="10" w:type="dxa"/>
              <w:bottom w:w="0" w:type="dxa"/>
              <w:right w:w="10" w:type="dxa"/>
            </w:tcMar>
            <w:vAlign w:val="center"/>
          </w:tcPr>
          <w:p w14:paraId="5390BADC">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部门实际支付进度与既定支付进度的比率，用以反映和考核部门预算执行的及时性和均衡性程度。</w:t>
            </w:r>
          </w:p>
        </w:tc>
        <w:tc>
          <w:tcPr>
            <w:tcW w:w="4238" w:type="dxa"/>
            <w:tcMar>
              <w:top w:w="10" w:type="dxa"/>
              <w:left w:w="10" w:type="dxa"/>
              <w:bottom w:w="0" w:type="dxa"/>
              <w:right w:w="10" w:type="dxa"/>
            </w:tcMar>
            <w:vAlign w:val="center"/>
          </w:tcPr>
          <w:p w14:paraId="0E0143A8">
            <w:pPr>
              <w:spacing w:line="320" w:lineRule="exact"/>
              <w:ind w:left="105" w:leftChars="50" w:right="105" w:rightChars="50"/>
              <w:rPr>
                <w:rFonts w:hint="eastAsia" w:eastAsia="仿宋_GB2312"/>
                <w:szCs w:val="21"/>
                <w:lang w:eastAsia="zh-CN"/>
              </w:rPr>
            </w:pPr>
            <w:r>
              <w:rPr>
                <w:rFonts w:hint="eastAsia" w:eastAsia="仿宋_GB2312"/>
                <w:szCs w:val="21"/>
              </w:rPr>
              <w:t>支付进度率=（实际支付进度/既定支付进度）×100%。</w:t>
            </w:r>
          </w:p>
          <w:p w14:paraId="1E6A10E4">
            <w:pPr>
              <w:spacing w:line="320" w:lineRule="exact"/>
              <w:ind w:left="105" w:leftChars="50" w:right="105" w:rightChars="50"/>
              <w:rPr>
                <w:rFonts w:hint="eastAsia" w:eastAsia="仿宋_GB2312"/>
                <w:szCs w:val="21"/>
                <w:lang w:eastAsia="zh-CN"/>
              </w:rPr>
            </w:pPr>
            <w:r>
              <w:rPr>
                <w:rFonts w:hint="eastAsia" w:eastAsia="仿宋_GB2312"/>
                <w:szCs w:val="21"/>
              </w:rPr>
              <w:t>实际支付进度：部门在某一时点的支出预算执行总数与年度支出预算数的比率。</w:t>
            </w:r>
          </w:p>
          <w:p w14:paraId="743D2311">
            <w:pPr>
              <w:spacing w:line="320" w:lineRule="exact"/>
              <w:ind w:left="105" w:leftChars="50" w:right="105" w:rightChars="50"/>
              <w:rPr>
                <w:rFonts w:hint="eastAsia" w:eastAsia="仿宋_GB2312"/>
                <w:szCs w:val="21"/>
              </w:rPr>
            </w:pPr>
            <w:r>
              <w:rPr>
                <w:rFonts w:hint="eastAsia" w:eastAsia="仿宋_GB2312"/>
                <w:szCs w:val="21"/>
              </w:rPr>
              <w:t>既定支付进度：由部门在申报部门整体绩效目标时，参照序时支付进度、前三年支付进度、本级部门平均支付进度水平等确定的，在某一时点应达到的支付进度（比率）。</w:t>
            </w:r>
          </w:p>
        </w:tc>
      </w:tr>
      <w:tr w14:paraId="0C27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tcMar>
              <w:top w:w="10" w:type="dxa"/>
              <w:left w:w="10" w:type="dxa"/>
              <w:bottom w:w="0" w:type="dxa"/>
              <w:right w:w="10" w:type="dxa"/>
            </w:tcMar>
            <w:textDirection w:val="tbRlV"/>
            <w:vAlign w:val="center"/>
          </w:tcPr>
          <w:p w14:paraId="75601CF6">
            <w:pPr>
              <w:spacing w:line="320" w:lineRule="exact"/>
              <w:jc w:val="center"/>
              <w:rPr>
                <w:rFonts w:hint="eastAsia" w:eastAsia="仿宋_GB2312"/>
                <w:szCs w:val="21"/>
              </w:rPr>
            </w:pPr>
          </w:p>
        </w:tc>
        <w:tc>
          <w:tcPr>
            <w:tcW w:w="866" w:type="dxa"/>
            <w:vMerge w:val="continue"/>
            <w:tcMar>
              <w:top w:w="10" w:type="dxa"/>
              <w:left w:w="10" w:type="dxa"/>
              <w:bottom w:w="0" w:type="dxa"/>
              <w:right w:w="10" w:type="dxa"/>
            </w:tcMar>
            <w:vAlign w:val="center"/>
          </w:tcPr>
          <w:p w14:paraId="55ADAA3B">
            <w:pPr>
              <w:spacing w:line="320" w:lineRule="exact"/>
              <w:jc w:val="center"/>
              <w:rPr>
                <w:rFonts w:hint="eastAsia" w:eastAsia="仿宋_GB2312"/>
                <w:szCs w:val="21"/>
              </w:rPr>
            </w:pPr>
          </w:p>
        </w:tc>
        <w:tc>
          <w:tcPr>
            <w:tcW w:w="951" w:type="dxa"/>
            <w:tcMar>
              <w:top w:w="10" w:type="dxa"/>
              <w:left w:w="10" w:type="dxa"/>
              <w:bottom w:w="0" w:type="dxa"/>
              <w:right w:w="10" w:type="dxa"/>
            </w:tcMar>
            <w:vAlign w:val="center"/>
          </w:tcPr>
          <w:p w14:paraId="268E7807">
            <w:pPr>
              <w:spacing w:line="320" w:lineRule="exact"/>
              <w:jc w:val="center"/>
              <w:rPr>
                <w:rFonts w:hint="eastAsia" w:eastAsia="仿宋_GB2312"/>
                <w:szCs w:val="21"/>
              </w:rPr>
            </w:pPr>
            <w:r>
              <w:rPr>
                <w:rFonts w:hint="eastAsia" w:eastAsia="仿宋_GB2312"/>
                <w:szCs w:val="21"/>
              </w:rPr>
              <w:t>结转</w:t>
            </w:r>
          </w:p>
          <w:p w14:paraId="3514FADB">
            <w:pPr>
              <w:spacing w:line="320" w:lineRule="exact"/>
              <w:jc w:val="center"/>
              <w:rPr>
                <w:rFonts w:hint="eastAsia" w:eastAsia="仿宋_GB2312"/>
                <w:szCs w:val="21"/>
              </w:rPr>
            </w:pPr>
            <w:r>
              <w:rPr>
                <w:rFonts w:hint="eastAsia" w:eastAsia="仿宋_GB2312"/>
                <w:szCs w:val="21"/>
              </w:rPr>
              <w:t>结余率</w:t>
            </w:r>
          </w:p>
        </w:tc>
        <w:tc>
          <w:tcPr>
            <w:tcW w:w="2871" w:type="dxa"/>
            <w:tcMar>
              <w:top w:w="10" w:type="dxa"/>
              <w:left w:w="10" w:type="dxa"/>
              <w:bottom w:w="0" w:type="dxa"/>
              <w:right w:w="10" w:type="dxa"/>
            </w:tcMar>
            <w:vAlign w:val="center"/>
          </w:tcPr>
          <w:p w14:paraId="5F51DE65">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部门本年度结转结余总额与支出预算数的比率，用以反映和考核部门对本年度结转结余资金的实际控制程度。</w:t>
            </w:r>
          </w:p>
        </w:tc>
        <w:tc>
          <w:tcPr>
            <w:tcW w:w="4238" w:type="dxa"/>
            <w:tcMar>
              <w:top w:w="10" w:type="dxa"/>
              <w:left w:w="10" w:type="dxa"/>
              <w:bottom w:w="0" w:type="dxa"/>
              <w:right w:w="10" w:type="dxa"/>
            </w:tcMar>
            <w:vAlign w:val="center"/>
          </w:tcPr>
          <w:p w14:paraId="22C40D4D">
            <w:pPr>
              <w:spacing w:line="320" w:lineRule="exact"/>
              <w:ind w:left="105" w:leftChars="50" w:right="105" w:rightChars="50"/>
              <w:rPr>
                <w:rFonts w:hint="eastAsia" w:eastAsia="仿宋_GB2312"/>
                <w:szCs w:val="21"/>
                <w:lang w:eastAsia="zh-CN"/>
              </w:rPr>
            </w:pPr>
            <w:r>
              <w:rPr>
                <w:rFonts w:hint="eastAsia" w:eastAsia="仿宋_GB2312"/>
                <w:szCs w:val="21"/>
              </w:rPr>
              <w:t>结转结余率=（结转结余总额/支出预算数）×100%。</w:t>
            </w:r>
          </w:p>
          <w:p w14:paraId="2DFAF8A3">
            <w:pPr>
              <w:spacing w:line="320" w:lineRule="exact"/>
              <w:ind w:left="105" w:leftChars="50" w:right="105" w:rightChars="50"/>
              <w:rPr>
                <w:rFonts w:hint="eastAsia" w:eastAsia="仿宋_GB2312"/>
                <w:szCs w:val="21"/>
              </w:rPr>
            </w:pPr>
            <w:r>
              <w:rPr>
                <w:rFonts w:hint="eastAsia" w:eastAsia="仿宋_GB2312"/>
                <w:szCs w:val="21"/>
              </w:rPr>
              <w:t>结转结余总额：部门本年度的结转资金与结余资金之和（以决算数为准）。</w:t>
            </w:r>
          </w:p>
        </w:tc>
      </w:tr>
      <w:tr w14:paraId="656B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14:paraId="59F75C75">
            <w:pPr>
              <w:spacing w:line="320" w:lineRule="exact"/>
              <w:jc w:val="center"/>
              <w:rPr>
                <w:rFonts w:hint="eastAsia" w:eastAsia="仿宋_GB2312"/>
                <w:szCs w:val="21"/>
              </w:rPr>
            </w:pPr>
          </w:p>
        </w:tc>
        <w:tc>
          <w:tcPr>
            <w:tcW w:w="866" w:type="dxa"/>
            <w:vMerge w:val="continue"/>
            <w:vAlign w:val="center"/>
          </w:tcPr>
          <w:p w14:paraId="5C54C317">
            <w:pPr>
              <w:spacing w:line="320" w:lineRule="exact"/>
              <w:rPr>
                <w:rFonts w:hint="eastAsia" w:eastAsia="仿宋_GB2312"/>
                <w:szCs w:val="21"/>
              </w:rPr>
            </w:pPr>
          </w:p>
        </w:tc>
        <w:tc>
          <w:tcPr>
            <w:tcW w:w="951" w:type="dxa"/>
            <w:tcMar>
              <w:top w:w="10" w:type="dxa"/>
              <w:left w:w="10" w:type="dxa"/>
              <w:bottom w:w="0" w:type="dxa"/>
              <w:right w:w="10" w:type="dxa"/>
            </w:tcMar>
            <w:vAlign w:val="center"/>
          </w:tcPr>
          <w:p w14:paraId="024B0BFE">
            <w:pPr>
              <w:spacing w:line="320" w:lineRule="exact"/>
              <w:jc w:val="center"/>
              <w:rPr>
                <w:rFonts w:hint="eastAsia" w:eastAsia="仿宋_GB2312"/>
                <w:szCs w:val="21"/>
              </w:rPr>
            </w:pPr>
            <w:r>
              <w:rPr>
                <w:rFonts w:hint="eastAsia" w:eastAsia="仿宋_GB2312"/>
                <w:szCs w:val="21"/>
              </w:rPr>
              <w:t>结转结余</w:t>
            </w:r>
          </w:p>
          <w:p w14:paraId="75CFA7FE">
            <w:pPr>
              <w:spacing w:line="320" w:lineRule="exact"/>
              <w:jc w:val="center"/>
              <w:rPr>
                <w:rFonts w:hint="eastAsia" w:eastAsia="仿宋_GB2312"/>
                <w:szCs w:val="21"/>
              </w:rPr>
            </w:pPr>
            <w:r>
              <w:rPr>
                <w:rFonts w:hint="eastAsia" w:eastAsia="仿宋_GB2312"/>
                <w:szCs w:val="21"/>
              </w:rPr>
              <w:t>变动率</w:t>
            </w:r>
          </w:p>
        </w:tc>
        <w:tc>
          <w:tcPr>
            <w:tcW w:w="2871" w:type="dxa"/>
            <w:tcMar>
              <w:top w:w="10" w:type="dxa"/>
              <w:left w:w="10" w:type="dxa"/>
              <w:bottom w:w="0" w:type="dxa"/>
              <w:right w:w="10" w:type="dxa"/>
            </w:tcMar>
            <w:vAlign w:val="center"/>
          </w:tcPr>
          <w:p w14:paraId="355D7E94">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部门本年度结转结余资金总额与上年度结转结余资金总额的变动比率，用以反映和考核部门对控制结转结余资金的努力程度。</w:t>
            </w:r>
          </w:p>
        </w:tc>
        <w:tc>
          <w:tcPr>
            <w:tcW w:w="4238" w:type="dxa"/>
            <w:tcMar>
              <w:top w:w="10" w:type="dxa"/>
              <w:left w:w="10" w:type="dxa"/>
              <w:bottom w:w="0" w:type="dxa"/>
              <w:right w:w="10" w:type="dxa"/>
            </w:tcMar>
            <w:vAlign w:val="center"/>
          </w:tcPr>
          <w:p w14:paraId="272926AD">
            <w:pPr>
              <w:spacing w:line="320" w:lineRule="exact"/>
              <w:ind w:left="105" w:leftChars="50" w:right="105" w:rightChars="50"/>
              <w:rPr>
                <w:rFonts w:hint="eastAsia" w:eastAsia="仿宋_GB2312"/>
                <w:szCs w:val="21"/>
              </w:rPr>
            </w:pPr>
            <w:r>
              <w:rPr>
                <w:rFonts w:hint="eastAsia" w:eastAsia="仿宋_GB2312"/>
                <w:szCs w:val="21"/>
              </w:rPr>
              <w:t>结转结余变动率=[（本年度累计结转结余资金总额-上年度累计结转结余资金总额）/上年度累计结转结余资金总额]×100%。</w:t>
            </w:r>
          </w:p>
        </w:tc>
      </w:tr>
      <w:tr w14:paraId="3D65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14:paraId="3285B634">
            <w:pPr>
              <w:spacing w:line="320" w:lineRule="exact"/>
              <w:jc w:val="center"/>
              <w:rPr>
                <w:rFonts w:hint="eastAsia" w:eastAsia="仿宋_GB2312"/>
                <w:szCs w:val="21"/>
              </w:rPr>
            </w:pPr>
          </w:p>
        </w:tc>
        <w:tc>
          <w:tcPr>
            <w:tcW w:w="866" w:type="dxa"/>
            <w:vMerge w:val="continue"/>
            <w:vAlign w:val="center"/>
          </w:tcPr>
          <w:p w14:paraId="0FF943DE">
            <w:pPr>
              <w:spacing w:line="320" w:lineRule="exact"/>
              <w:rPr>
                <w:rFonts w:hint="eastAsia" w:eastAsia="仿宋_GB2312"/>
                <w:szCs w:val="21"/>
              </w:rPr>
            </w:pPr>
          </w:p>
        </w:tc>
        <w:tc>
          <w:tcPr>
            <w:tcW w:w="951" w:type="dxa"/>
            <w:tcMar>
              <w:top w:w="10" w:type="dxa"/>
              <w:left w:w="10" w:type="dxa"/>
              <w:bottom w:w="0" w:type="dxa"/>
              <w:right w:w="10" w:type="dxa"/>
            </w:tcMar>
            <w:vAlign w:val="center"/>
          </w:tcPr>
          <w:p w14:paraId="52E01126">
            <w:pPr>
              <w:spacing w:line="320" w:lineRule="exact"/>
              <w:jc w:val="center"/>
              <w:rPr>
                <w:rFonts w:hint="eastAsia" w:eastAsia="仿宋_GB2312"/>
                <w:szCs w:val="21"/>
              </w:rPr>
            </w:pPr>
            <w:r>
              <w:rPr>
                <w:rFonts w:hint="eastAsia" w:eastAsia="仿宋_GB2312"/>
                <w:szCs w:val="21"/>
              </w:rPr>
              <w:t>公用经费</w:t>
            </w:r>
          </w:p>
          <w:p w14:paraId="21CF6ED4">
            <w:pPr>
              <w:spacing w:line="320" w:lineRule="exact"/>
              <w:jc w:val="center"/>
              <w:rPr>
                <w:rFonts w:hint="eastAsia" w:eastAsia="仿宋_GB2312"/>
                <w:szCs w:val="21"/>
              </w:rPr>
            </w:pPr>
            <w:r>
              <w:rPr>
                <w:rFonts w:hint="eastAsia" w:eastAsia="仿宋_GB2312"/>
                <w:szCs w:val="21"/>
              </w:rPr>
              <w:t>控制率</w:t>
            </w:r>
          </w:p>
        </w:tc>
        <w:tc>
          <w:tcPr>
            <w:tcW w:w="2871" w:type="dxa"/>
            <w:tcMar>
              <w:top w:w="10" w:type="dxa"/>
              <w:left w:w="10" w:type="dxa"/>
              <w:bottom w:w="0" w:type="dxa"/>
              <w:right w:w="10" w:type="dxa"/>
            </w:tcMar>
            <w:vAlign w:val="center"/>
          </w:tcPr>
          <w:p w14:paraId="251FD3D8">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部门本年度实际支出的公用经费总额与预算安排的公用经费总额的比率，用以反映和考核部门对机构运转成本的实际控制程度。</w:t>
            </w:r>
          </w:p>
        </w:tc>
        <w:tc>
          <w:tcPr>
            <w:tcW w:w="4238" w:type="dxa"/>
            <w:tcMar>
              <w:top w:w="10" w:type="dxa"/>
              <w:left w:w="10" w:type="dxa"/>
              <w:bottom w:w="0" w:type="dxa"/>
              <w:right w:w="10" w:type="dxa"/>
            </w:tcMar>
            <w:vAlign w:val="center"/>
          </w:tcPr>
          <w:p w14:paraId="7870FE1C">
            <w:pPr>
              <w:spacing w:line="320" w:lineRule="exact"/>
              <w:ind w:left="105" w:leftChars="50" w:right="105" w:rightChars="50"/>
              <w:rPr>
                <w:rFonts w:hint="eastAsia" w:eastAsia="仿宋_GB2312"/>
                <w:szCs w:val="21"/>
              </w:rPr>
            </w:pPr>
            <w:r>
              <w:rPr>
                <w:rFonts w:hint="eastAsia" w:eastAsia="仿宋_GB2312"/>
                <w:szCs w:val="21"/>
              </w:rPr>
              <w:t>公用经费控制率=（实际支出公用经费总额/预算安排公用经费总额）×100%。</w:t>
            </w:r>
          </w:p>
        </w:tc>
      </w:tr>
      <w:tr w14:paraId="319B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14:paraId="4DD709D9">
            <w:pPr>
              <w:spacing w:line="320" w:lineRule="exact"/>
              <w:jc w:val="center"/>
              <w:rPr>
                <w:rFonts w:hint="eastAsia" w:eastAsia="仿宋_GB2312"/>
                <w:szCs w:val="21"/>
              </w:rPr>
            </w:pPr>
            <w:r>
              <w:rPr>
                <w:rFonts w:hint="eastAsia" w:eastAsia="仿宋_GB2312"/>
                <w:szCs w:val="21"/>
              </w:rPr>
              <w:t>过</w:t>
            </w:r>
          </w:p>
          <w:p w14:paraId="696BBC1D">
            <w:pPr>
              <w:spacing w:line="320" w:lineRule="exact"/>
              <w:jc w:val="center"/>
              <w:rPr>
                <w:rFonts w:hint="eastAsia" w:eastAsia="仿宋_GB2312"/>
                <w:szCs w:val="21"/>
              </w:rPr>
            </w:pPr>
            <w:r>
              <w:rPr>
                <w:rFonts w:hint="eastAsia" w:eastAsia="仿宋_GB2312"/>
                <w:szCs w:val="21"/>
              </w:rPr>
              <w:t>程</w:t>
            </w:r>
          </w:p>
        </w:tc>
        <w:tc>
          <w:tcPr>
            <w:tcW w:w="866" w:type="dxa"/>
            <w:vMerge w:val="restart"/>
            <w:vAlign w:val="center"/>
          </w:tcPr>
          <w:p w14:paraId="230156A9">
            <w:pPr>
              <w:spacing w:line="320" w:lineRule="exact"/>
              <w:jc w:val="center"/>
              <w:rPr>
                <w:rFonts w:hint="eastAsia" w:eastAsia="仿宋_GB2312"/>
                <w:szCs w:val="21"/>
                <w:lang w:eastAsia="zh-CN"/>
              </w:rPr>
            </w:pPr>
            <w:r>
              <w:rPr>
                <w:rFonts w:hint="eastAsia" w:eastAsia="仿宋_GB2312"/>
                <w:szCs w:val="21"/>
              </w:rPr>
              <w:t>预算</w:t>
            </w:r>
          </w:p>
          <w:p w14:paraId="0D8A70E9">
            <w:pPr>
              <w:spacing w:line="320" w:lineRule="exact"/>
              <w:jc w:val="center"/>
              <w:rPr>
                <w:rFonts w:hint="eastAsia" w:eastAsia="仿宋_GB2312"/>
                <w:szCs w:val="21"/>
              </w:rPr>
            </w:pPr>
            <w:r>
              <w:rPr>
                <w:rFonts w:hint="eastAsia" w:eastAsia="仿宋_GB2312"/>
                <w:szCs w:val="21"/>
              </w:rPr>
              <w:t>执行</w:t>
            </w:r>
          </w:p>
        </w:tc>
        <w:tc>
          <w:tcPr>
            <w:tcW w:w="951" w:type="dxa"/>
            <w:tcMar>
              <w:top w:w="10" w:type="dxa"/>
              <w:left w:w="10" w:type="dxa"/>
              <w:bottom w:w="0" w:type="dxa"/>
              <w:right w:w="10" w:type="dxa"/>
            </w:tcMar>
            <w:vAlign w:val="center"/>
          </w:tcPr>
          <w:p w14:paraId="41DF6B8B">
            <w:pPr>
              <w:spacing w:line="320" w:lineRule="exact"/>
              <w:jc w:val="center"/>
              <w:rPr>
                <w:rFonts w:hint="eastAsia" w:eastAsia="仿宋_GB2312"/>
                <w:szCs w:val="21"/>
              </w:rPr>
            </w:pPr>
            <w:r>
              <w:rPr>
                <w:rFonts w:hint="eastAsia" w:eastAsia="仿宋_GB2312"/>
                <w:szCs w:val="21"/>
              </w:rPr>
              <w:t>“三公经费”控制率</w:t>
            </w:r>
          </w:p>
        </w:tc>
        <w:tc>
          <w:tcPr>
            <w:tcW w:w="2871" w:type="dxa"/>
            <w:tcMar>
              <w:top w:w="10" w:type="dxa"/>
              <w:left w:w="10" w:type="dxa"/>
              <w:bottom w:w="0" w:type="dxa"/>
              <w:right w:w="10" w:type="dxa"/>
            </w:tcMar>
            <w:vAlign w:val="center"/>
          </w:tcPr>
          <w:p w14:paraId="35C3FB9B">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部门本年度“三公经费”实际支出数与预算安排数的比率，用以反映和考核部门对“三公经费”的实际控制程度。</w:t>
            </w:r>
          </w:p>
        </w:tc>
        <w:tc>
          <w:tcPr>
            <w:tcW w:w="4238" w:type="dxa"/>
            <w:tcMar>
              <w:top w:w="10" w:type="dxa"/>
              <w:left w:w="10" w:type="dxa"/>
              <w:bottom w:w="0" w:type="dxa"/>
              <w:right w:w="10" w:type="dxa"/>
            </w:tcMar>
            <w:vAlign w:val="center"/>
          </w:tcPr>
          <w:p w14:paraId="48265D36">
            <w:pPr>
              <w:spacing w:line="320" w:lineRule="exact"/>
              <w:ind w:left="105" w:leftChars="50" w:right="105" w:rightChars="50"/>
              <w:rPr>
                <w:rFonts w:hint="eastAsia" w:eastAsia="仿宋_GB2312"/>
                <w:szCs w:val="21"/>
              </w:rPr>
            </w:pPr>
            <w:r>
              <w:rPr>
                <w:rFonts w:hint="eastAsia" w:eastAsia="仿宋_GB2312"/>
                <w:szCs w:val="21"/>
              </w:rPr>
              <w:t>“三公经费”控制率=（“三公经费”实际支出数/“三公经费”预算安排数）×100%。</w:t>
            </w:r>
          </w:p>
        </w:tc>
      </w:tr>
      <w:tr w14:paraId="6162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14:paraId="4B3E0150">
            <w:pPr>
              <w:spacing w:line="320" w:lineRule="exact"/>
              <w:jc w:val="center"/>
              <w:rPr>
                <w:rFonts w:hint="eastAsia" w:eastAsia="仿宋_GB2312"/>
                <w:szCs w:val="21"/>
              </w:rPr>
            </w:pPr>
          </w:p>
        </w:tc>
        <w:tc>
          <w:tcPr>
            <w:tcW w:w="866" w:type="dxa"/>
            <w:vMerge w:val="continue"/>
            <w:vAlign w:val="center"/>
          </w:tcPr>
          <w:p w14:paraId="71199BD8">
            <w:pPr>
              <w:spacing w:line="320" w:lineRule="exact"/>
              <w:rPr>
                <w:rFonts w:hint="eastAsia" w:eastAsia="仿宋_GB2312"/>
                <w:szCs w:val="21"/>
              </w:rPr>
            </w:pPr>
          </w:p>
        </w:tc>
        <w:tc>
          <w:tcPr>
            <w:tcW w:w="951" w:type="dxa"/>
            <w:tcMar>
              <w:top w:w="10" w:type="dxa"/>
              <w:left w:w="10" w:type="dxa"/>
              <w:bottom w:w="0" w:type="dxa"/>
              <w:right w:w="10" w:type="dxa"/>
            </w:tcMar>
            <w:vAlign w:val="center"/>
          </w:tcPr>
          <w:p w14:paraId="090E4AC6">
            <w:pPr>
              <w:spacing w:line="320" w:lineRule="exact"/>
              <w:jc w:val="center"/>
              <w:rPr>
                <w:rFonts w:hint="eastAsia" w:eastAsia="仿宋_GB2312"/>
                <w:szCs w:val="21"/>
              </w:rPr>
            </w:pPr>
            <w:r>
              <w:rPr>
                <w:rFonts w:hint="eastAsia" w:eastAsia="仿宋_GB2312"/>
                <w:szCs w:val="21"/>
              </w:rPr>
              <w:t>政府采购</w:t>
            </w:r>
          </w:p>
          <w:p w14:paraId="39AD7F8C">
            <w:pPr>
              <w:spacing w:line="320" w:lineRule="exact"/>
              <w:jc w:val="center"/>
              <w:rPr>
                <w:rFonts w:hint="eastAsia" w:eastAsia="仿宋_GB2312"/>
                <w:szCs w:val="21"/>
              </w:rPr>
            </w:pPr>
            <w:r>
              <w:rPr>
                <w:rFonts w:hint="eastAsia" w:eastAsia="仿宋_GB2312"/>
                <w:szCs w:val="21"/>
              </w:rPr>
              <w:t>执行率</w:t>
            </w:r>
          </w:p>
        </w:tc>
        <w:tc>
          <w:tcPr>
            <w:tcW w:w="2871" w:type="dxa"/>
            <w:tcMar>
              <w:top w:w="10" w:type="dxa"/>
              <w:left w:w="10" w:type="dxa"/>
              <w:bottom w:w="0" w:type="dxa"/>
              <w:right w:w="10" w:type="dxa"/>
            </w:tcMar>
            <w:vAlign w:val="center"/>
          </w:tcPr>
          <w:p w14:paraId="225E1830">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部门本年度实际政府采购金额与年初政府采购预算的比率，用以反映和考核部门政府采购预算执行情况。</w:t>
            </w:r>
          </w:p>
        </w:tc>
        <w:tc>
          <w:tcPr>
            <w:tcW w:w="4238" w:type="dxa"/>
            <w:tcMar>
              <w:top w:w="10" w:type="dxa"/>
              <w:left w:w="10" w:type="dxa"/>
              <w:bottom w:w="0" w:type="dxa"/>
              <w:right w:w="10" w:type="dxa"/>
            </w:tcMar>
            <w:vAlign w:val="center"/>
          </w:tcPr>
          <w:p w14:paraId="3A1A1690">
            <w:pPr>
              <w:spacing w:line="320" w:lineRule="exact"/>
              <w:ind w:left="105" w:leftChars="50" w:right="105" w:rightChars="50"/>
              <w:rPr>
                <w:rFonts w:hint="eastAsia" w:eastAsia="仿宋_GB2312"/>
                <w:szCs w:val="21"/>
                <w:lang w:eastAsia="zh-CN"/>
              </w:rPr>
            </w:pPr>
            <w:r>
              <w:rPr>
                <w:rFonts w:hint="eastAsia" w:eastAsia="仿宋_GB2312"/>
                <w:szCs w:val="21"/>
              </w:rPr>
              <w:t>政府采购执行率=（实际政府采购金额/政府采购预算数）×100%；</w:t>
            </w:r>
          </w:p>
          <w:p w14:paraId="139239F9">
            <w:pPr>
              <w:spacing w:line="320" w:lineRule="exact"/>
              <w:ind w:left="105" w:leftChars="50" w:right="105" w:rightChars="50"/>
              <w:rPr>
                <w:rFonts w:hint="eastAsia" w:eastAsia="仿宋_GB2312"/>
                <w:szCs w:val="21"/>
              </w:rPr>
            </w:pPr>
            <w:r>
              <w:rPr>
                <w:rFonts w:hint="eastAsia" w:eastAsia="仿宋_GB2312"/>
                <w:szCs w:val="21"/>
              </w:rPr>
              <w:t xml:space="preserve">政府采购预算：采购机关根据事业发展计划和行政任务编制的、并经过规定程序批准的年度政府采购计划。 </w:t>
            </w:r>
          </w:p>
        </w:tc>
      </w:tr>
      <w:tr w14:paraId="6BDE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14:paraId="686E65A3">
            <w:pPr>
              <w:spacing w:line="320" w:lineRule="exact"/>
              <w:jc w:val="center"/>
              <w:rPr>
                <w:rFonts w:hint="eastAsia" w:eastAsia="仿宋_GB2312"/>
                <w:szCs w:val="21"/>
              </w:rPr>
            </w:pPr>
          </w:p>
        </w:tc>
        <w:tc>
          <w:tcPr>
            <w:tcW w:w="866" w:type="dxa"/>
            <w:tcMar>
              <w:top w:w="10" w:type="dxa"/>
              <w:left w:w="10" w:type="dxa"/>
              <w:bottom w:w="0" w:type="dxa"/>
              <w:right w:w="10" w:type="dxa"/>
            </w:tcMar>
            <w:vAlign w:val="center"/>
          </w:tcPr>
          <w:p w14:paraId="5DAC108A">
            <w:pPr>
              <w:spacing w:line="320" w:lineRule="exact"/>
              <w:jc w:val="center"/>
              <w:rPr>
                <w:rFonts w:hint="eastAsia" w:eastAsia="仿宋_GB2312"/>
                <w:szCs w:val="21"/>
                <w:lang w:eastAsia="zh-CN"/>
              </w:rPr>
            </w:pPr>
            <w:r>
              <w:rPr>
                <w:rFonts w:hint="eastAsia" w:eastAsia="仿宋_GB2312"/>
                <w:szCs w:val="21"/>
              </w:rPr>
              <w:t>预算</w:t>
            </w:r>
          </w:p>
          <w:p w14:paraId="1EE149CF">
            <w:pPr>
              <w:spacing w:line="320" w:lineRule="exact"/>
              <w:jc w:val="center"/>
              <w:rPr>
                <w:rFonts w:hint="eastAsia" w:eastAsia="仿宋_GB2312"/>
                <w:szCs w:val="21"/>
              </w:rPr>
            </w:pPr>
            <w:r>
              <w:rPr>
                <w:rFonts w:hint="eastAsia" w:eastAsia="仿宋_GB2312"/>
                <w:szCs w:val="21"/>
              </w:rPr>
              <w:t>管理</w:t>
            </w:r>
          </w:p>
        </w:tc>
        <w:tc>
          <w:tcPr>
            <w:tcW w:w="951" w:type="dxa"/>
            <w:tcMar>
              <w:top w:w="10" w:type="dxa"/>
              <w:left w:w="10" w:type="dxa"/>
              <w:bottom w:w="0" w:type="dxa"/>
              <w:right w:w="10" w:type="dxa"/>
            </w:tcMar>
            <w:vAlign w:val="center"/>
          </w:tcPr>
          <w:p w14:paraId="4B05C8C8">
            <w:pPr>
              <w:spacing w:line="320" w:lineRule="exact"/>
              <w:jc w:val="center"/>
              <w:rPr>
                <w:rFonts w:hint="eastAsia" w:eastAsia="仿宋_GB2312"/>
                <w:szCs w:val="21"/>
              </w:rPr>
            </w:pPr>
            <w:r>
              <w:rPr>
                <w:rFonts w:hint="eastAsia" w:eastAsia="仿宋_GB2312"/>
                <w:szCs w:val="21"/>
              </w:rPr>
              <w:t>管理制度</w:t>
            </w:r>
          </w:p>
          <w:p w14:paraId="19C27365">
            <w:pPr>
              <w:spacing w:line="320" w:lineRule="exact"/>
              <w:jc w:val="center"/>
              <w:rPr>
                <w:rFonts w:hint="eastAsia" w:eastAsia="仿宋_GB2312"/>
                <w:szCs w:val="21"/>
              </w:rPr>
            </w:pPr>
            <w:r>
              <w:rPr>
                <w:rFonts w:hint="eastAsia" w:eastAsia="仿宋_GB2312"/>
                <w:szCs w:val="21"/>
              </w:rPr>
              <w:t>健全性</w:t>
            </w:r>
          </w:p>
        </w:tc>
        <w:tc>
          <w:tcPr>
            <w:tcW w:w="2871" w:type="dxa"/>
            <w:tcMar>
              <w:top w:w="10" w:type="dxa"/>
              <w:left w:w="10" w:type="dxa"/>
              <w:bottom w:w="0" w:type="dxa"/>
              <w:right w:w="10" w:type="dxa"/>
            </w:tcMar>
            <w:vAlign w:val="center"/>
          </w:tcPr>
          <w:p w14:paraId="25ECAB9D">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部门为加强预算管理、规范财务行为而制定的管理制度是否健全完整，用以反映和考核部门预算管理制度对完成主要职责或促进事业发展的保障情况。</w:t>
            </w:r>
          </w:p>
        </w:tc>
        <w:tc>
          <w:tcPr>
            <w:tcW w:w="4238" w:type="dxa"/>
            <w:tcMar>
              <w:top w:w="10" w:type="dxa"/>
              <w:left w:w="10" w:type="dxa"/>
              <w:bottom w:w="0" w:type="dxa"/>
              <w:right w:w="10" w:type="dxa"/>
            </w:tcMar>
            <w:vAlign w:val="center"/>
          </w:tcPr>
          <w:p w14:paraId="251E0B17">
            <w:pPr>
              <w:spacing w:line="320" w:lineRule="exact"/>
              <w:ind w:left="105" w:leftChars="50" w:right="105" w:rightChars="50"/>
              <w:rPr>
                <w:rFonts w:hint="eastAsia" w:eastAsia="仿宋_GB2312"/>
                <w:szCs w:val="21"/>
                <w:lang w:eastAsia="zh-CN"/>
              </w:rPr>
            </w:pPr>
            <w:r>
              <w:rPr>
                <w:rFonts w:hint="eastAsia" w:eastAsia="仿宋_GB2312"/>
                <w:szCs w:val="21"/>
              </w:rPr>
              <w:t>评价要点：</w:t>
            </w:r>
          </w:p>
          <w:p w14:paraId="0FF48713">
            <w:pPr>
              <w:spacing w:line="320" w:lineRule="exact"/>
              <w:ind w:left="105" w:leftChars="50" w:right="105" w:rightChars="50"/>
              <w:rPr>
                <w:rFonts w:hint="eastAsia" w:eastAsia="仿宋_GB2312"/>
                <w:szCs w:val="21"/>
                <w:lang w:eastAsia="zh-CN"/>
              </w:rPr>
            </w:pPr>
            <w:r>
              <w:rPr>
                <w:rFonts w:hint="eastAsia" w:eastAsia="仿宋_GB2312" w:cs="宋体"/>
                <w:szCs w:val="21"/>
              </w:rPr>
              <w:t>①</w:t>
            </w:r>
            <w:r>
              <w:rPr>
                <w:rFonts w:hint="eastAsia" w:eastAsia="仿宋_GB2312"/>
                <w:szCs w:val="21"/>
              </w:rPr>
              <w:t>是否已制定或具有预算资金管理办法、内部财务管理制度、会计核算制度等管理制度；</w:t>
            </w:r>
          </w:p>
          <w:p w14:paraId="4917F9DB">
            <w:pPr>
              <w:spacing w:line="320" w:lineRule="exact"/>
              <w:ind w:left="105" w:leftChars="50" w:right="105" w:rightChars="50"/>
              <w:rPr>
                <w:rFonts w:hint="eastAsia" w:eastAsia="仿宋_GB2312"/>
                <w:szCs w:val="21"/>
                <w:lang w:eastAsia="zh-CN"/>
              </w:rPr>
            </w:pPr>
            <w:r>
              <w:rPr>
                <w:rFonts w:hint="eastAsia" w:eastAsia="仿宋_GB2312" w:cs="宋体"/>
                <w:szCs w:val="21"/>
              </w:rPr>
              <w:t>②</w:t>
            </w:r>
            <w:r>
              <w:rPr>
                <w:rFonts w:hint="eastAsia" w:eastAsia="仿宋_GB2312"/>
                <w:szCs w:val="21"/>
              </w:rPr>
              <w:t>相关管理制度是否合法、合规、完整；</w:t>
            </w:r>
          </w:p>
          <w:p w14:paraId="245CBAF5">
            <w:pPr>
              <w:spacing w:line="320" w:lineRule="exact"/>
              <w:ind w:left="105" w:leftChars="50" w:right="105" w:rightChars="50"/>
              <w:rPr>
                <w:rFonts w:hint="eastAsia" w:eastAsia="仿宋_GB2312"/>
                <w:szCs w:val="21"/>
              </w:rPr>
            </w:pPr>
            <w:r>
              <w:rPr>
                <w:rFonts w:hint="eastAsia" w:eastAsia="仿宋_GB2312" w:cs="宋体"/>
                <w:szCs w:val="21"/>
              </w:rPr>
              <w:t>③</w:t>
            </w:r>
            <w:r>
              <w:rPr>
                <w:rFonts w:hint="eastAsia" w:eastAsia="仿宋_GB2312"/>
                <w:szCs w:val="21"/>
              </w:rPr>
              <w:t>相关管理制度是否得到有效执行。</w:t>
            </w:r>
          </w:p>
        </w:tc>
      </w:tr>
      <w:tr w14:paraId="45C9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14:paraId="204EB2B2">
            <w:pPr>
              <w:spacing w:line="320" w:lineRule="exact"/>
              <w:jc w:val="center"/>
              <w:rPr>
                <w:rFonts w:hint="eastAsia" w:eastAsia="仿宋_GB2312"/>
                <w:szCs w:val="21"/>
              </w:rPr>
            </w:pPr>
          </w:p>
        </w:tc>
        <w:tc>
          <w:tcPr>
            <w:tcW w:w="866" w:type="dxa"/>
            <w:vMerge w:val="restart"/>
            <w:vAlign w:val="center"/>
          </w:tcPr>
          <w:p w14:paraId="401313F6">
            <w:pPr>
              <w:spacing w:line="320" w:lineRule="exact"/>
              <w:jc w:val="center"/>
              <w:rPr>
                <w:rFonts w:hint="eastAsia" w:eastAsia="仿宋_GB2312"/>
                <w:szCs w:val="21"/>
              </w:rPr>
            </w:pPr>
            <w:r>
              <w:rPr>
                <w:rFonts w:hint="eastAsia" w:eastAsia="仿宋_GB2312"/>
                <w:szCs w:val="21"/>
              </w:rPr>
              <w:t>预算</w:t>
            </w:r>
          </w:p>
          <w:p w14:paraId="176FDFF6">
            <w:pPr>
              <w:spacing w:line="320" w:lineRule="exact"/>
              <w:jc w:val="center"/>
              <w:rPr>
                <w:rFonts w:hint="eastAsia" w:eastAsia="仿宋_GB2312"/>
                <w:szCs w:val="21"/>
              </w:rPr>
            </w:pPr>
            <w:r>
              <w:rPr>
                <w:rFonts w:hint="eastAsia" w:eastAsia="仿宋_GB2312"/>
                <w:szCs w:val="21"/>
              </w:rPr>
              <w:t>管理</w:t>
            </w:r>
          </w:p>
        </w:tc>
        <w:tc>
          <w:tcPr>
            <w:tcW w:w="951" w:type="dxa"/>
            <w:tcMar>
              <w:top w:w="10" w:type="dxa"/>
              <w:left w:w="10" w:type="dxa"/>
              <w:bottom w:w="0" w:type="dxa"/>
              <w:right w:w="10" w:type="dxa"/>
            </w:tcMar>
            <w:vAlign w:val="center"/>
          </w:tcPr>
          <w:p w14:paraId="05026DFC">
            <w:pPr>
              <w:spacing w:line="320" w:lineRule="exact"/>
              <w:jc w:val="center"/>
              <w:rPr>
                <w:rFonts w:hint="eastAsia" w:eastAsia="仿宋_GB2312"/>
                <w:szCs w:val="21"/>
              </w:rPr>
            </w:pPr>
            <w:r>
              <w:rPr>
                <w:rFonts w:hint="eastAsia" w:eastAsia="仿宋_GB2312"/>
                <w:szCs w:val="21"/>
              </w:rPr>
              <w:t>资金使用</w:t>
            </w:r>
          </w:p>
          <w:p w14:paraId="51350711">
            <w:pPr>
              <w:spacing w:line="320" w:lineRule="exact"/>
              <w:jc w:val="center"/>
              <w:rPr>
                <w:rFonts w:hint="eastAsia" w:eastAsia="仿宋_GB2312"/>
                <w:szCs w:val="21"/>
              </w:rPr>
            </w:pPr>
            <w:r>
              <w:rPr>
                <w:rFonts w:hint="eastAsia" w:eastAsia="仿宋_GB2312"/>
                <w:szCs w:val="21"/>
              </w:rPr>
              <w:t>合规性</w:t>
            </w:r>
          </w:p>
        </w:tc>
        <w:tc>
          <w:tcPr>
            <w:tcW w:w="2871" w:type="dxa"/>
            <w:tcMar>
              <w:top w:w="10" w:type="dxa"/>
              <w:left w:w="10" w:type="dxa"/>
              <w:bottom w:w="0" w:type="dxa"/>
              <w:right w:w="10" w:type="dxa"/>
            </w:tcMar>
            <w:vAlign w:val="center"/>
          </w:tcPr>
          <w:p w14:paraId="719866CF">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部门使用预算资金是否符合相关的预算财务管理制度的规定，用以反映和考核部门预算资金的规范运行情况。</w:t>
            </w:r>
          </w:p>
        </w:tc>
        <w:tc>
          <w:tcPr>
            <w:tcW w:w="4238" w:type="dxa"/>
            <w:tcMar>
              <w:top w:w="10" w:type="dxa"/>
              <w:left w:w="10" w:type="dxa"/>
              <w:bottom w:w="0" w:type="dxa"/>
              <w:right w:w="10" w:type="dxa"/>
            </w:tcMar>
            <w:vAlign w:val="center"/>
          </w:tcPr>
          <w:p w14:paraId="360823D9">
            <w:pPr>
              <w:spacing w:line="320" w:lineRule="exact"/>
              <w:ind w:left="105" w:leftChars="50" w:right="105" w:rightChars="50"/>
              <w:rPr>
                <w:rFonts w:hint="eastAsia" w:eastAsia="仿宋_GB2312"/>
                <w:szCs w:val="21"/>
                <w:lang w:eastAsia="zh-CN"/>
              </w:rPr>
            </w:pPr>
            <w:r>
              <w:rPr>
                <w:rFonts w:hint="eastAsia" w:eastAsia="仿宋_GB2312"/>
                <w:szCs w:val="21"/>
              </w:rPr>
              <w:t>评价要点：</w:t>
            </w:r>
          </w:p>
          <w:p w14:paraId="2CF39B96">
            <w:pPr>
              <w:spacing w:line="320" w:lineRule="exact"/>
              <w:ind w:left="105" w:leftChars="50" w:right="105" w:rightChars="50"/>
              <w:rPr>
                <w:rFonts w:hint="eastAsia" w:eastAsia="仿宋_GB2312"/>
                <w:szCs w:val="21"/>
                <w:lang w:eastAsia="zh-CN"/>
              </w:rPr>
            </w:pPr>
            <w:r>
              <w:rPr>
                <w:rFonts w:hint="eastAsia" w:eastAsia="仿宋_GB2312" w:cs="宋体"/>
                <w:szCs w:val="21"/>
              </w:rPr>
              <w:t>①</w:t>
            </w:r>
            <w:r>
              <w:rPr>
                <w:rFonts w:hint="eastAsia" w:eastAsia="仿宋_GB2312"/>
                <w:szCs w:val="21"/>
              </w:rPr>
              <w:t>是否符合国家财经法规和财务管理制度规定以及有关预算支出管理办法的规定；</w:t>
            </w:r>
          </w:p>
          <w:p w14:paraId="25B5E6A7">
            <w:pPr>
              <w:spacing w:line="320" w:lineRule="exact"/>
              <w:ind w:left="105" w:leftChars="50" w:right="105" w:rightChars="50"/>
              <w:rPr>
                <w:rFonts w:hint="eastAsia" w:eastAsia="仿宋_GB2312"/>
                <w:szCs w:val="21"/>
                <w:lang w:eastAsia="zh-CN"/>
              </w:rPr>
            </w:pPr>
            <w:r>
              <w:rPr>
                <w:rFonts w:hint="eastAsia" w:eastAsia="仿宋_GB2312" w:cs="宋体"/>
                <w:szCs w:val="21"/>
              </w:rPr>
              <w:t>②</w:t>
            </w:r>
            <w:r>
              <w:rPr>
                <w:rFonts w:hint="eastAsia" w:eastAsia="仿宋_GB2312"/>
                <w:szCs w:val="21"/>
              </w:rPr>
              <w:t>资金的拨付是否有完整的审批程序和手续；</w:t>
            </w:r>
          </w:p>
          <w:p w14:paraId="654A1D15">
            <w:pPr>
              <w:spacing w:line="320" w:lineRule="exact"/>
              <w:ind w:left="105" w:leftChars="50" w:right="105" w:rightChars="50"/>
              <w:rPr>
                <w:rFonts w:hint="eastAsia" w:eastAsia="仿宋_GB2312"/>
                <w:szCs w:val="21"/>
                <w:lang w:eastAsia="zh-CN"/>
              </w:rPr>
            </w:pPr>
            <w:r>
              <w:rPr>
                <w:rFonts w:hint="eastAsia" w:eastAsia="仿宋_GB2312" w:cs="宋体"/>
                <w:szCs w:val="21"/>
              </w:rPr>
              <w:t>③</w:t>
            </w:r>
            <w:r>
              <w:rPr>
                <w:rFonts w:hint="eastAsia" w:eastAsia="仿宋_GB2312"/>
                <w:szCs w:val="21"/>
              </w:rPr>
              <w:t>预算支出的重大开支是否经过评估论证；</w:t>
            </w:r>
          </w:p>
          <w:p w14:paraId="59E45C6E">
            <w:pPr>
              <w:spacing w:line="320" w:lineRule="exact"/>
              <w:ind w:left="105" w:leftChars="50" w:right="105" w:rightChars="50"/>
              <w:rPr>
                <w:rFonts w:hint="eastAsia" w:eastAsia="仿宋_GB2312"/>
                <w:szCs w:val="21"/>
                <w:lang w:eastAsia="zh-CN"/>
              </w:rPr>
            </w:pPr>
            <w:r>
              <w:rPr>
                <w:rFonts w:hint="eastAsia" w:eastAsia="仿宋_GB2312" w:cs="宋体"/>
                <w:szCs w:val="21"/>
              </w:rPr>
              <w:t>④</w:t>
            </w:r>
            <w:r>
              <w:rPr>
                <w:rFonts w:hint="eastAsia" w:eastAsia="仿宋_GB2312"/>
                <w:szCs w:val="21"/>
              </w:rPr>
              <w:t>是否符合部门预算批复的用途；</w:t>
            </w:r>
          </w:p>
          <w:p w14:paraId="3F159056">
            <w:pPr>
              <w:spacing w:line="320" w:lineRule="exact"/>
              <w:ind w:left="105" w:leftChars="50" w:right="105" w:rightChars="50"/>
              <w:rPr>
                <w:rFonts w:hint="eastAsia" w:eastAsia="仿宋_GB2312"/>
                <w:szCs w:val="21"/>
              </w:rPr>
            </w:pPr>
            <w:r>
              <w:rPr>
                <w:rFonts w:hint="eastAsia" w:eastAsia="仿宋_GB2312" w:cs="宋体"/>
                <w:szCs w:val="21"/>
              </w:rPr>
              <w:t>⑤</w:t>
            </w:r>
            <w:r>
              <w:rPr>
                <w:rFonts w:hint="eastAsia" w:eastAsia="仿宋_GB2312"/>
                <w:szCs w:val="21"/>
              </w:rPr>
              <w:t>是否存在截留、挤占、挪用、虚列支出等情况。</w:t>
            </w:r>
          </w:p>
        </w:tc>
      </w:tr>
      <w:tr w14:paraId="3776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14:paraId="1292EB40">
            <w:pPr>
              <w:spacing w:line="320" w:lineRule="exact"/>
              <w:jc w:val="center"/>
              <w:rPr>
                <w:rFonts w:hint="eastAsia" w:eastAsia="仿宋_GB2312"/>
                <w:szCs w:val="21"/>
              </w:rPr>
            </w:pPr>
          </w:p>
        </w:tc>
        <w:tc>
          <w:tcPr>
            <w:tcW w:w="866" w:type="dxa"/>
            <w:vMerge w:val="continue"/>
            <w:vAlign w:val="center"/>
          </w:tcPr>
          <w:p w14:paraId="6C218124">
            <w:pPr>
              <w:spacing w:line="320" w:lineRule="exact"/>
              <w:rPr>
                <w:rFonts w:hint="eastAsia" w:eastAsia="仿宋_GB2312"/>
                <w:szCs w:val="21"/>
              </w:rPr>
            </w:pPr>
          </w:p>
        </w:tc>
        <w:tc>
          <w:tcPr>
            <w:tcW w:w="951" w:type="dxa"/>
            <w:tcMar>
              <w:top w:w="10" w:type="dxa"/>
              <w:left w:w="10" w:type="dxa"/>
              <w:bottom w:w="0" w:type="dxa"/>
              <w:right w:w="10" w:type="dxa"/>
            </w:tcMar>
            <w:vAlign w:val="center"/>
          </w:tcPr>
          <w:p w14:paraId="00AAF5D1">
            <w:pPr>
              <w:spacing w:line="320" w:lineRule="exact"/>
              <w:jc w:val="center"/>
              <w:rPr>
                <w:rFonts w:hint="eastAsia" w:eastAsia="仿宋_GB2312"/>
                <w:szCs w:val="21"/>
              </w:rPr>
            </w:pPr>
            <w:r>
              <w:rPr>
                <w:rFonts w:hint="eastAsia" w:eastAsia="仿宋_GB2312"/>
                <w:szCs w:val="21"/>
              </w:rPr>
              <w:t>预决算信</w:t>
            </w:r>
          </w:p>
          <w:p w14:paraId="0AF68079">
            <w:pPr>
              <w:spacing w:line="320" w:lineRule="exact"/>
              <w:jc w:val="center"/>
              <w:rPr>
                <w:rFonts w:hint="eastAsia" w:eastAsia="仿宋_GB2312"/>
                <w:szCs w:val="21"/>
              </w:rPr>
            </w:pPr>
            <w:r>
              <w:rPr>
                <w:rFonts w:hint="eastAsia" w:eastAsia="仿宋_GB2312"/>
                <w:szCs w:val="21"/>
              </w:rPr>
              <w:t>息公开性</w:t>
            </w:r>
          </w:p>
        </w:tc>
        <w:tc>
          <w:tcPr>
            <w:tcW w:w="2871" w:type="dxa"/>
            <w:tcMar>
              <w:top w:w="10" w:type="dxa"/>
              <w:left w:w="10" w:type="dxa"/>
              <w:bottom w:w="0" w:type="dxa"/>
              <w:right w:w="10" w:type="dxa"/>
            </w:tcMar>
            <w:vAlign w:val="center"/>
          </w:tcPr>
          <w:p w14:paraId="3E95D81E">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部门是否按照政府信息公开有关规定公开相关预决算信息，用以反映和考核部门预决算管理的公开透明情况。</w:t>
            </w:r>
          </w:p>
        </w:tc>
        <w:tc>
          <w:tcPr>
            <w:tcW w:w="4238" w:type="dxa"/>
            <w:tcMar>
              <w:top w:w="10" w:type="dxa"/>
              <w:left w:w="10" w:type="dxa"/>
              <w:bottom w:w="0" w:type="dxa"/>
              <w:right w:w="10" w:type="dxa"/>
            </w:tcMar>
            <w:vAlign w:val="center"/>
          </w:tcPr>
          <w:p w14:paraId="10194670">
            <w:pPr>
              <w:spacing w:line="320" w:lineRule="exact"/>
              <w:ind w:left="105" w:leftChars="50" w:right="105" w:rightChars="50"/>
              <w:rPr>
                <w:rFonts w:hint="eastAsia" w:eastAsia="仿宋_GB2312"/>
                <w:szCs w:val="21"/>
                <w:lang w:eastAsia="zh-CN"/>
              </w:rPr>
            </w:pPr>
            <w:r>
              <w:rPr>
                <w:rFonts w:hint="eastAsia" w:eastAsia="仿宋_GB2312"/>
                <w:szCs w:val="21"/>
              </w:rPr>
              <w:t>评价要点：</w:t>
            </w:r>
          </w:p>
          <w:p w14:paraId="356513B1">
            <w:pPr>
              <w:spacing w:line="320" w:lineRule="exact"/>
              <w:ind w:left="105" w:leftChars="50" w:right="105" w:rightChars="50"/>
              <w:rPr>
                <w:rFonts w:hint="eastAsia" w:eastAsia="仿宋_GB2312"/>
                <w:szCs w:val="21"/>
                <w:lang w:eastAsia="zh-CN"/>
              </w:rPr>
            </w:pPr>
            <w:r>
              <w:rPr>
                <w:rFonts w:hint="eastAsia" w:eastAsia="仿宋_GB2312" w:cs="宋体"/>
                <w:szCs w:val="21"/>
              </w:rPr>
              <w:t>①</w:t>
            </w:r>
            <w:r>
              <w:rPr>
                <w:rFonts w:hint="eastAsia" w:eastAsia="仿宋_GB2312"/>
                <w:szCs w:val="21"/>
              </w:rPr>
              <w:t>是否按规定内容公开预决算信息；</w:t>
            </w:r>
          </w:p>
          <w:p w14:paraId="4B3F113B">
            <w:pPr>
              <w:spacing w:line="320" w:lineRule="exact"/>
              <w:ind w:left="105" w:leftChars="50" w:right="105" w:rightChars="50"/>
              <w:rPr>
                <w:rFonts w:hint="eastAsia" w:eastAsia="仿宋_GB2312"/>
                <w:szCs w:val="21"/>
                <w:lang w:eastAsia="zh-CN"/>
              </w:rPr>
            </w:pPr>
            <w:r>
              <w:rPr>
                <w:rFonts w:hint="eastAsia" w:eastAsia="仿宋_GB2312" w:cs="宋体"/>
                <w:szCs w:val="21"/>
              </w:rPr>
              <w:t>②</w:t>
            </w:r>
            <w:r>
              <w:rPr>
                <w:rFonts w:hint="eastAsia" w:eastAsia="仿宋_GB2312"/>
                <w:szCs w:val="21"/>
              </w:rPr>
              <w:t>是否按规定时限公开预决算信息。</w:t>
            </w:r>
          </w:p>
          <w:p w14:paraId="02DE84A0">
            <w:pPr>
              <w:spacing w:line="320" w:lineRule="exact"/>
              <w:ind w:left="105" w:leftChars="50" w:right="105" w:rightChars="50"/>
              <w:rPr>
                <w:rFonts w:hint="eastAsia" w:eastAsia="仿宋_GB2312"/>
                <w:szCs w:val="21"/>
              </w:rPr>
            </w:pPr>
            <w:r>
              <w:rPr>
                <w:rFonts w:hint="eastAsia" w:eastAsia="仿宋_GB2312"/>
                <w:szCs w:val="21"/>
              </w:rPr>
              <w:t>预决算信息是指与部门预算、执行、决算、监督、绩效等管理相关的信息。</w:t>
            </w:r>
          </w:p>
        </w:tc>
      </w:tr>
      <w:tr w14:paraId="13B8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14:paraId="045D8F97">
            <w:pPr>
              <w:spacing w:line="320" w:lineRule="exact"/>
              <w:jc w:val="center"/>
              <w:rPr>
                <w:rFonts w:hint="eastAsia" w:eastAsia="仿宋_GB2312"/>
                <w:szCs w:val="21"/>
              </w:rPr>
            </w:pPr>
            <w:r>
              <w:rPr>
                <w:rFonts w:hint="eastAsia" w:eastAsia="仿宋_GB2312"/>
                <w:szCs w:val="21"/>
              </w:rPr>
              <w:t>过</w:t>
            </w:r>
          </w:p>
          <w:p w14:paraId="31750850">
            <w:pPr>
              <w:spacing w:line="320" w:lineRule="exact"/>
              <w:jc w:val="center"/>
              <w:rPr>
                <w:rFonts w:hint="eastAsia" w:eastAsia="仿宋_GB2312"/>
                <w:szCs w:val="21"/>
              </w:rPr>
            </w:pPr>
            <w:r>
              <w:rPr>
                <w:rFonts w:hint="eastAsia" w:eastAsia="仿宋_GB2312"/>
                <w:szCs w:val="21"/>
              </w:rPr>
              <w:t>程</w:t>
            </w:r>
          </w:p>
        </w:tc>
        <w:tc>
          <w:tcPr>
            <w:tcW w:w="866" w:type="dxa"/>
            <w:vAlign w:val="center"/>
          </w:tcPr>
          <w:p w14:paraId="70A9E179">
            <w:pPr>
              <w:spacing w:line="320" w:lineRule="exact"/>
              <w:jc w:val="center"/>
              <w:rPr>
                <w:rFonts w:hint="eastAsia" w:eastAsia="仿宋_GB2312"/>
                <w:szCs w:val="21"/>
              </w:rPr>
            </w:pPr>
            <w:r>
              <w:rPr>
                <w:rFonts w:hint="eastAsia" w:eastAsia="仿宋_GB2312"/>
                <w:szCs w:val="21"/>
              </w:rPr>
              <w:t>预算</w:t>
            </w:r>
          </w:p>
          <w:p w14:paraId="7E3BC32E">
            <w:pPr>
              <w:spacing w:line="320" w:lineRule="exact"/>
              <w:jc w:val="center"/>
              <w:rPr>
                <w:rFonts w:hint="eastAsia" w:eastAsia="仿宋_GB2312"/>
                <w:szCs w:val="21"/>
              </w:rPr>
            </w:pPr>
            <w:r>
              <w:rPr>
                <w:rFonts w:hint="eastAsia" w:eastAsia="仿宋_GB2312"/>
                <w:szCs w:val="21"/>
              </w:rPr>
              <w:t>管理</w:t>
            </w:r>
          </w:p>
        </w:tc>
        <w:tc>
          <w:tcPr>
            <w:tcW w:w="951" w:type="dxa"/>
            <w:tcMar>
              <w:top w:w="10" w:type="dxa"/>
              <w:left w:w="10" w:type="dxa"/>
              <w:bottom w:w="0" w:type="dxa"/>
              <w:right w:w="10" w:type="dxa"/>
            </w:tcMar>
            <w:vAlign w:val="center"/>
          </w:tcPr>
          <w:p w14:paraId="6776568A">
            <w:pPr>
              <w:spacing w:line="320" w:lineRule="exact"/>
              <w:jc w:val="center"/>
              <w:rPr>
                <w:rFonts w:hint="eastAsia" w:eastAsia="仿宋_GB2312"/>
                <w:szCs w:val="21"/>
              </w:rPr>
            </w:pPr>
            <w:r>
              <w:rPr>
                <w:rFonts w:hint="eastAsia" w:eastAsia="仿宋_GB2312"/>
                <w:szCs w:val="21"/>
              </w:rPr>
              <w:t>基础信息</w:t>
            </w:r>
          </w:p>
          <w:p w14:paraId="1DC609E6">
            <w:pPr>
              <w:spacing w:line="320" w:lineRule="exact"/>
              <w:jc w:val="center"/>
              <w:rPr>
                <w:rFonts w:hint="eastAsia" w:eastAsia="仿宋_GB2312"/>
                <w:szCs w:val="21"/>
              </w:rPr>
            </w:pPr>
            <w:r>
              <w:rPr>
                <w:rFonts w:hint="eastAsia" w:eastAsia="仿宋_GB2312"/>
                <w:szCs w:val="21"/>
              </w:rPr>
              <w:t>完善性</w:t>
            </w:r>
          </w:p>
        </w:tc>
        <w:tc>
          <w:tcPr>
            <w:tcW w:w="2871" w:type="dxa"/>
            <w:tcMar>
              <w:top w:w="10" w:type="dxa"/>
              <w:left w:w="10" w:type="dxa"/>
              <w:bottom w:w="0" w:type="dxa"/>
              <w:right w:w="10" w:type="dxa"/>
            </w:tcMar>
            <w:vAlign w:val="center"/>
          </w:tcPr>
          <w:p w14:paraId="4E80ADDD">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部门基础信息是否完善，用以反映和考核基础信息对预算管理工作的支撑情况。</w:t>
            </w:r>
          </w:p>
        </w:tc>
        <w:tc>
          <w:tcPr>
            <w:tcW w:w="4238" w:type="dxa"/>
            <w:tcMar>
              <w:top w:w="10" w:type="dxa"/>
              <w:left w:w="10" w:type="dxa"/>
              <w:bottom w:w="0" w:type="dxa"/>
              <w:right w:w="10" w:type="dxa"/>
            </w:tcMar>
            <w:vAlign w:val="center"/>
          </w:tcPr>
          <w:p w14:paraId="1766819A">
            <w:pPr>
              <w:spacing w:line="320" w:lineRule="exact"/>
              <w:ind w:left="105" w:leftChars="50" w:right="105" w:rightChars="50"/>
              <w:rPr>
                <w:rFonts w:hint="eastAsia" w:eastAsia="仿宋_GB2312"/>
                <w:szCs w:val="21"/>
                <w:lang w:eastAsia="zh-CN"/>
              </w:rPr>
            </w:pPr>
            <w:r>
              <w:rPr>
                <w:rFonts w:hint="eastAsia" w:eastAsia="仿宋_GB2312"/>
                <w:szCs w:val="21"/>
              </w:rPr>
              <w:t>评价要点：</w:t>
            </w:r>
          </w:p>
          <w:p w14:paraId="6A9CA8FE">
            <w:pPr>
              <w:spacing w:line="320" w:lineRule="exact"/>
              <w:ind w:left="105" w:leftChars="50" w:right="105" w:rightChars="50"/>
              <w:rPr>
                <w:rFonts w:hint="eastAsia" w:eastAsia="仿宋_GB2312"/>
                <w:szCs w:val="21"/>
                <w:lang w:eastAsia="zh-CN"/>
              </w:rPr>
            </w:pPr>
            <w:r>
              <w:rPr>
                <w:rFonts w:hint="eastAsia" w:eastAsia="仿宋_GB2312" w:cs="宋体"/>
                <w:szCs w:val="21"/>
              </w:rPr>
              <w:t>①</w:t>
            </w:r>
            <w:r>
              <w:rPr>
                <w:rFonts w:hint="eastAsia" w:eastAsia="仿宋_GB2312"/>
                <w:szCs w:val="21"/>
              </w:rPr>
              <w:t>基础数据信息和会计信息资料是否真实；</w:t>
            </w:r>
          </w:p>
          <w:p w14:paraId="31602FA0">
            <w:pPr>
              <w:spacing w:line="320" w:lineRule="exact"/>
              <w:ind w:left="105" w:leftChars="50" w:right="105" w:rightChars="50"/>
              <w:rPr>
                <w:rFonts w:hint="eastAsia" w:eastAsia="仿宋_GB2312"/>
                <w:szCs w:val="21"/>
                <w:lang w:eastAsia="zh-CN"/>
              </w:rPr>
            </w:pPr>
            <w:r>
              <w:rPr>
                <w:rFonts w:hint="eastAsia" w:eastAsia="仿宋_GB2312" w:cs="宋体"/>
                <w:szCs w:val="21"/>
              </w:rPr>
              <w:t>②</w:t>
            </w:r>
            <w:r>
              <w:rPr>
                <w:rFonts w:hint="eastAsia" w:eastAsia="仿宋_GB2312"/>
                <w:szCs w:val="21"/>
              </w:rPr>
              <w:t>基础数据信息和会计信息资料是否完整；</w:t>
            </w:r>
          </w:p>
          <w:p w14:paraId="42CBD9AA">
            <w:pPr>
              <w:spacing w:line="320" w:lineRule="exact"/>
              <w:ind w:left="105" w:leftChars="50" w:right="105" w:rightChars="50"/>
              <w:rPr>
                <w:rFonts w:hint="eastAsia" w:eastAsia="仿宋_GB2312"/>
                <w:szCs w:val="21"/>
              </w:rPr>
            </w:pPr>
            <w:r>
              <w:rPr>
                <w:rFonts w:hint="eastAsia" w:eastAsia="仿宋_GB2312" w:cs="宋体"/>
                <w:szCs w:val="21"/>
              </w:rPr>
              <w:t>③</w:t>
            </w:r>
            <w:r>
              <w:rPr>
                <w:rFonts w:hint="eastAsia" w:eastAsia="仿宋_GB2312"/>
                <w:szCs w:val="21"/>
              </w:rPr>
              <w:t>基础数据信息和会计信息资料是否准确。</w:t>
            </w:r>
          </w:p>
        </w:tc>
      </w:tr>
      <w:tr w14:paraId="2B3A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tcMar>
              <w:top w:w="10" w:type="dxa"/>
              <w:left w:w="10" w:type="dxa"/>
              <w:bottom w:w="0" w:type="dxa"/>
              <w:right w:w="10" w:type="dxa"/>
            </w:tcMar>
            <w:textDirection w:val="tbRlV"/>
            <w:vAlign w:val="center"/>
          </w:tcPr>
          <w:p w14:paraId="2C638932">
            <w:pPr>
              <w:spacing w:line="320" w:lineRule="exact"/>
              <w:jc w:val="center"/>
              <w:rPr>
                <w:rFonts w:hint="eastAsia" w:eastAsia="仿宋_GB2312"/>
                <w:szCs w:val="21"/>
              </w:rPr>
            </w:pPr>
          </w:p>
        </w:tc>
        <w:tc>
          <w:tcPr>
            <w:tcW w:w="866" w:type="dxa"/>
            <w:tcMar>
              <w:top w:w="10" w:type="dxa"/>
              <w:left w:w="10" w:type="dxa"/>
              <w:bottom w:w="0" w:type="dxa"/>
              <w:right w:w="10" w:type="dxa"/>
            </w:tcMar>
            <w:vAlign w:val="center"/>
          </w:tcPr>
          <w:p w14:paraId="576B4780">
            <w:pPr>
              <w:spacing w:line="320" w:lineRule="exact"/>
              <w:jc w:val="center"/>
              <w:rPr>
                <w:rFonts w:hint="eastAsia" w:eastAsia="仿宋_GB2312"/>
                <w:szCs w:val="21"/>
                <w:lang w:eastAsia="zh-CN"/>
              </w:rPr>
            </w:pPr>
            <w:r>
              <w:rPr>
                <w:rFonts w:hint="eastAsia" w:eastAsia="仿宋_GB2312"/>
                <w:szCs w:val="21"/>
              </w:rPr>
              <w:t>资产</w:t>
            </w:r>
          </w:p>
          <w:p w14:paraId="27BAC64F">
            <w:pPr>
              <w:spacing w:line="320" w:lineRule="exact"/>
              <w:jc w:val="center"/>
              <w:rPr>
                <w:rFonts w:hint="eastAsia" w:eastAsia="仿宋_GB2312"/>
                <w:szCs w:val="21"/>
              </w:rPr>
            </w:pPr>
            <w:r>
              <w:rPr>
                <w:rFonts w:hint="eastAsia" w:eastAsia="仿宋_GB2312"/>
                <w:szCs w:val="21"/>
              </w:rPr>
              <w:t>管理</w:t>
            </w:r>
          </w:p>
        </w:tc>
        <w:tc>
          <w:tcPr>
            <w:tcW w:w="951" w:type="dxa"/>
            <w:tcMar>
              <w:top w:w="10" w:type="dxa"/>
              <w:left w:w="10" w:type="dxa"/>
              <w:bottom w:w="0" w:type="dxa"/>
              <w:right w:w="10" w:type="dxa"/>
            </w:tcMar>
            <w:vAlign w:val="center"/>
          </w:tcPr>
          <w:p w14:paraId="55353566">
            <w:pPr>
              <w:spacing w:line="320" w:lineRule="exact"/>
              <w:jc w:val="center"/>
              <w:rPr>
                <w:rFonts w:hint="eastAsia" w:eastAsia="仿宋_GB2312"/>
                <w:szCs w:val="21"/>
              </w:rPr>
            </w:pPr>
            <w:r>
              <w:rPr>
                <w:rFonts w:hint="eastAsia" w:eastAsia="仿宋_GB2312"/>
                <w:szCs w:val="21"/>
              </w:rPr>
              <w:t>管理制度</w:t>
            </w:r>
          </w:p>
          <w:p w14:paraId="11040716">
            <w:pPr>
              <w:spacing w:line="320" w:lineRule="exact"/>
              <w:jc w:val="center"/>
              <w:rPr>
                <w:rFonts w:hint="eastAsia" w:eastAsia="仿宋_GB2312"/>
                <w:szCs w:val="21"/>
              </w:rPr>
            </w:pPr>
            <w:r>
              <w:rPr>
                <w:rFonts w:hint="eastAsia" w:eastAsia="仿宋_GB2312"/>
                <w:szCs w:val="21"/>
              </w:rPr>
              <w:t>健全性</w:t>
            </w:r>
          </w:p>
        </w:tc>
        <w:tc>
          <w:tcPr>
            <w:tcW w:w="2871" w:type="dxa"/>
            <w:tcMar>
              <w:top w:w="10" w:type="dxa"/>
              <w:left w:w="10" w:type="dxa"/>
              <w:bottom w:w="0" w:type="dxa"/>
              <w:right w:w="10" w:type="dxa"/>
            </w:tcMar>
            <w:vAlign w:val="center"/>
          </w:tcPr>
          <w:p w14:paraId="0F3A8FC1">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部门为加强资产管理、规范资产管理行为而制定的管理制度是否健全完整，用以反映和考核部门资产管理制度对完成主要职责或促进社会发展的保障情况。</w:t>
            </w:r>
          </w:p>
        </w:tc>
        <w:tc>
          <w:tcPr>
            <w:tcW w:w="4238" w:type="dxa"/>
            <w:tcMar>
              <w:top w:w="10" w:type="dxa"/>
              <w:left w:w="10" w:type="dxa"/>
              <w:bottom w:w="0" w:type="dxa"/>
              <w:right w:w="10" w:type="dxa"/>
            </w:tcMar>
            <w:vAlign w:val="center"/>
          </w:tcPr>
          <w:p w14:paraId="4B50A5F9">
            <w:pPr>
              <w:spacing w:line="320" w:lineRule="exact"/>
              <w:ind w:left="105" w:leftChars="50" w:right="105" w:rightChars="50"/>
              <w:rPr>
                <w:rFonts w:hint="eastAsia" w:eastAsia="仿宋_GB2312"/>
                <w:szCs w:val="21"/>
                <w:lang w:eastAsia="zh-CN"/>
              </w:rPr>
            </w:pPr>
            <w:r>
              <w:rPr>
                <w:rFonts w:hint="eastAsia" w:eastAsia="仿宋_GB2312"/>
                <w:szCs w:val="21"/>
              </w:rPr>
              <w:t>评价要点：</w:t>
            </w:r>
          </w:p>
          <w:p w14:paraId="761B82C5">
            <w:pPr>
              <w:spacing w:line="320" w:lineRule="exact"/>
              <w:ind w:left="105" w:leftChars="50" w:right="105" w:rightChars="50"/>
              <w:rPr>
                <w:rFonts w:hint="eastAsia" w:eastAsia="仿宋_GB2312"/>
                <w:szCs w:val="21"/>
                <w:lang w:eastAsia="zh-CN"/>
              </w:rPr>
            </w:pPr>
            <w:r>
              <w:rPr>
                <w:rFonts w:hint="eastAsia" w:eastAsia="仿宋_GB2312" w:cs="宋体"/>
                <w:szCs w:val="21"/>
              </w:rPr>
              <w:t>①</w:t>
            </w:r>
            <w:r>
              <w:rPr>
                <w:rFonts w:hint="eastAsia" w:eastAsia="仿宋_GB2312"/>
                <w:szCs w:val="21"/>
              </w:rPr>
              <w:t xml:space="preserve">是否已制定或具有资产管理制度；           </w:t>
            </w:r>
            <w:r>
              <w:rPr>
                <w:rFonts w:hint="eastAsia" w:eastAsia="仿宋_GB2312" w:cs="宋体"/>
                <w:szCs w:val="21"/>
              </w:rPr>
              <w:t>②</w:t>
            </w:r>
            <w:r>
              <w:rPr>
                <w:rFonts w:hint="eastAsia" w:eastAsia="仿宋_GB2312"/>
                <w:szCs w:val="21"/>
              </w:rPr>
              <w:t>相关资金管理制度是否合法、合规、完整；</w:t>
            </w:r>
          </w:p>
          <w:p w14:paraId="12353A9E">
            <w:pPr>
              <w:spacing w:line="320" w:lineRule="exact"/>
              <w:ind w:left="105" w:leftChars="50" w:right="105" w:rightChars="50"/>
              <w:rPr>
                <w:rFonts w:hint="eastAsia" w:eastAsia="仿宋_GB2312"/>
                <w:szCs w:val="21"/>
              </w:rPr>
            </w:pPr>
            <w:r>
              <w:rPr>
                <w:rFonts w:hint="eastAsia" w:eastAsia="仿宋_GB2312" w:cs="宋体"/>
                <w:szCs w:val="21"/>
              </w:rPr>
              <w:t>③</w:t>
            </w:r>
            <w:r>
              <w:rPr>
                <w:rFonts w:hint="eastAsia" w:eastAsia="仿宋_GB2312"/>
                <w:szCs w:val="21"/>
              </w:rPr>
              <w:t>相关资产管理制度是否得到有效执行。</w:t>
            </w:r>
          </w:p>
        </w:tc>
      </w:tr>
      <w:tr w14:paraId="091C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14:paraId="4506A7FF">
            <w:pPr>
              <w:spacing w:line="320" w:lineRule="exact"/>
              <w:jc w:val="center"/>
              <w:rPr>
                <w:rFonts w:hint="eastAsia" w:eastAsia="仿宋_GB2312"/>
                <w:szCs w:val="21"/>
              </w:rPr>
            </w:pPr>
          </w:p>
        </w:tc>
        <w:tc>
          <w:tcPr>
            <w:tcW w:w="866" w:type="dxa"/>
            <w:vMerge w:val="restart"/>
            <w:vAlign w:val="center"/>
          </w:tcPr>
          <w:p w14:paraId="1CF58681">
            <w:pPr>
              <w:spacing w:line="320" w:lineRule="exact"/>
              <w:jc w:val="center"/>
              <w:rPr>
                <w:rFonts w:hint="eastAsia" w:eastAsia="仿宋_GB2312"/>
                <w:szCs w:val="21"/>
              </w:rPr>
            </w:pPr>
            <w:r>
              <w:rPr>
                <w:rFonts w:hint="eastAsia" w:eastAsia="仿宋_GB2312"/>
                <w:szCs w:val="21"/>
              </w:rPr>
              <w:t>资产</w:t>
            </w:r>
          </w:p>
          <w:p w14:paraId="4D5257CF">
            <w:pPr>
              <w:spacing w:line="320" w:lineRule="exact"/>
              <w:jc w:val="center"/>
              <w:rPr>
                <w:rFonts w:hint="eastAsia" w:eastAsia="仿宋_GB2312"/>
                <w:szCs w:val="21"/>
              </w:rPr>
            </w:pPr>
            <w:r>
              <w:rPr>
                <w:rFonts w:hint="eastAsia" w:eastAsia="仿宋_GB2312"/>
                <w:szCs w:val="21"/>
              </w:rPr>
              <w:t>管理</w:t>
            </w:r>
          </w:p>
        </w:tc>
        <w:tc>
          <w:tcPr>
            <w:tcW w:w="951" w:type="dxa"/>
            <w:tcMar>
              <w:top w:w="10" w:type="dxa"/>
              <w:left w:w="10" w:type="dxa"/>
              <w:bottom w:w="0" w:type="dxa"/>
              <w:right w:w="10" w:type="dxa"/>
            </w:tcMar>
            <w:vAlign w:val="center"/>
          </w:tcPr>
          <w:p w14:paraId="3E2CFEF7">
            <w:pPr>
              <w:spacing w:line="320" w:lineRule="exact"/>
              <w:jc w:val="center"/>
              <w:rPr>
                <w:rFonts w:hint="eastAsia" w:eastAsia="仿宋_GB2312"/>
                <w:szCs w:val="21"/>
              </w:rPr>
            </w:pPr>
            <w:r>
              <w:rPr>
                <w:rFonts w:hint="eastAsia" w:eastAsia="仿宋_GB2312"/>
                <w:szCs w:val="21"/>
              </w:rPr>
              <w:t>资产管理</w:t>
            </w:r>
          </w:p>
          <w:p w14:paraId="249C3E9E">
            <w:pPr>
              <w:spacing w:line="320" w:lineRule="exact"/>
              <w:jc w:val="center"/>
              <w:rPr>
                <w:rFonts w:hint="eastAsia" w:eastAsia="仿宋_GB2312"/>
                <w:szCs w:val="21"/>
              </w:rPr>
            </w:pPr>
            <w:r>
              <w:rPr>
                <w:rFonts w:hint="eastAsia" w:eastAsia="仿宋_GB2312"/>
                <w:szCs w:val="21"/>
              </w:rPr>
              <w:t>安全性</w:t>
            </w:r>
          </w:p>
        </w:tc>
        <w:tc>
          <w:tcPr>
            <w:tcW w:w="2871" w:type="dxa"/>
            <w:tcMar>
              <w:top w:w="10" w:type="dxa"/>
              <w:left w:w="10" w:type="dxa"/>
              <w:bottom w:w="0" w:type="dxa"/>
              <w:right w:w="10" w:type="dxa"/>
            </w:tcMar>
            <w:vAlign w:val="center"/>
          </w:tcPr>
          <w:p w14:paraId="3E07734F">
            <w:pPr>
              <w:tabs>
                <w:tab w:val="left" w:pos="761"/>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部门的资产是否保存完整、使用合规、配置合理、处置规范、收入及时足额上缴，用以反映和考核部门资产安全运行情况。</w:t>
            </w:r>
          </w:p>
        </w:tc>
        <w:tc>
          <w:tcPr>
            <w:tcW w:w="4238" w:type="dxa"/>
            <w:tcMar>
              <w:top w:w="10" w:type="dxa"/>
              <w:left w:w="10" w:type="dxa"/>
              <w:bottom w:w="0" w:type="dxa"/>
              <w:right w:w="10" w:type="dxa"/>
            </w:tcMar>
            <w:vAlign w:val="center"/>
          </w:tcPr>
          <w:p w14:paraId="7E3531D2">
            <w:pPr>
              <w:spacing w:line="320" w:lineRule="exact"/>
              <w:ind w:left="105" w:leftChars="50" w:right="105" w:rightChars="50"/>
              <w:rPr>
                <w:rFonts w:hint="eastAsia" w:eastAsia="仿宋_GB2312"/>
                <w:szCs w:val="21"/>
                <w:lang w:eastAsia="zh-CN"/>
              </w:rPr>
            </w:pPr>
            <w:r>
              <w:rPr>
                <w:rFonts w:hint="eastAsia" w:eastAsia="仿宋_GB2312"/>
                <w:szCs w:val="21"/>
              </w:rPr>
              <w:t>评价要点：</w:t>
            </w:r>
          </w:p>
          <w:p w14:paraId="42A78E70">
            <w:pPr>
              <w:spacing w:line="320" w:lineRule="exact"/>
              <w:ind w:left="105" w:leftChars="50" w:right="105" w:rightChars="50"/>
              <w:rPr>
                <w:rFonts w:hint="eastAsia" w:eastAsia="仿宋_GB2312"/>
                <w:szCs w:val="21"/>
                <w:lang w:eastAsia="zh-CN"/>
              </w:rPr>
            </w:pPr>
            <w:r>
              <w:rPr>
                <w:rFonts w:hint="eastAsia" w:eastAsia="仿宋_GB2312" w:cs="宋体"/>
                <w:szCs w:val="21"/>
              </w:rPr>
              <w:t>①</w:t>
            </w:r>
            <w:r>
              <w:rPr>
                <w:rFonts w:hint="eastAsia" w:eastAsia="仿宋_GB2312"/>
                <w:szCs w:val="21"/>
              </w:rPr>
              <w:t>资产保存是否完整；</w:t>
            </w:r>
          </w:p>
          <w:p w14:paraId="5295664C">
            <w:pPr>
              <w:spacing w:line="320" w:lineRule="exact"/>
              <w:ind w:left="105" w:leftChars="50" w:right="105" w:rightChars="50"/>
              <w:rPr>
                <w:rFonts w:hint="eastAsia" w:eastAsia="仿宋_GB2312"/>
                <w:szCs w:val="21"/>
                <w:lang w:eastAsia="zh-CN"/>
              </w:rPr>
            </w:pPr>
            <w:r>
              <w:rPr>
                <w:rFonts w:hint="eastAsia" w:eastAsia="仿宋_GB2312" w:cs="宋体"/>
                <w:szCs w:val="21"/>
              </w:rPr>
              <w:t>②</w:t>
            </w:r>
            <w:r>
              <w:rPr>
                <w:rFonts w:hint="eastAsia" w:eastAsia="仿宋_GB2312"/>
                <w:szCs w:val="21"/>
              </w:rPr>
              <w:t>资产配置是否合理；</w:t>
            </w:r>
          </w:p>
          <w:p w14:paraId="32C94C92">
            <w:pPr>
              <w:spacing w:line="320" w:lineRule="exact"/>
              <w:ind w:left="105" w:leftChars="50" w:right="105" w:rightChars="50"/>
              <w:rPr>
                <w:rFonts w:hint="eastAsia" w:eastAsia="仿宋_GB2312"/>
                <w:szCs w:val="21"/>
                <w:lang w:eastAsia="zh-CN"/>
              </w:rPr>
            </w:pPr>
            <w:r>
              <w:rPr>
                <w:rFonts w:hint="eastAsia" w:eastAsia="仿宋_GB2312" w:cs="宋体"/>
                <w:szCs w:val="21"/>
              </w:rPr>
              <w:t>③</w:t>
            </w:r>
            <w:r>
              <w:rPr>
                <w:rFonts w:hint="eastAsia" w:eastAsia="仿宋_GB2312"/>
                <w:szCs w:val="21"/>
              </w:rPr>
              <w:t>资产处置是否规范；</w:t>
            </w:r>
          </w:p>
          <w:p w14:paraId="1217FF78">
            <w:pPr>
              <w:spacing w:line="320" w:lineRule="exact"/>
              <w:ind w:left="105" w:leftChars="50" w:right="105" w:rightChars="50"/>
              <w:rPr>
                <w:rFonts w:hint="eastAsia" w:eastAsia="仿宋_GB2312"/>
                <w:szCs w:val="21"/>
                <w:lang w:eastAsia="zh-CN"/>
              </w:rPr>
            </w:pPr>
            <w:r>
              <w:rPr>
                <w:rFonts w:hint="eastAsia" w:eastAsia="仿宋_GB2312" w:cs="宋体"/>
                <w:szCs w:val="21"/>
              </w:rPr>
              <w:t>④</w:t>
            </w:r>
            <w:r>
              <w:rPr>
                <w:rFonts w:hint="eastAsia" w:eastAsia="仿宋_GB2312"/>
                <w:szCs w:val="21"/>
              </w:rPr>
              <w:t>资产账务管理是否合规，是否账实相符；</w:t>
            </w:r>
          </w:p>
          <w:p w14:paraId="2E9809EB">
            <w:pPr>
              <w:spacing w:line="320" w:lineRule="exact"/>
              <w:ind w:left="105" w:leftChars="50" w:right="105" w:rightChars="50"/>
              <w:rPr>
                <w:rFonts w:hint="eastAsia" w:eastAsia="仿宋_GB2312"/>
                <w:szCs w:val="21"/>
              </w:rPr>
            </w:pPr>
            <w:r>
              <w:rPr>
                <w:rFonts w:hint="eastAsia" w:eastAsia="仿宋_GB2312" w:cs="宋体"/>
                <w:szCs w:val="21"/>
              </w:rPr>
              <w:t>⑤</w:t>
            </w:r>
            <w:r>
              <w:rPr>
                <w:rFonts w:hint="eastAsia" w:eastAsia="仿宋_GB2312"/>
                <w:szCs w:val="21"/>
              </w:rPr>
              <w:t>资产是否有偿使用及处置收入及时足额上缴。</w:t>
            </w:r>
          </w:p>
        </w:tc>
      </w:tr>
      <w:tr w14:paraId="3913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66" w:type="dxa"/>
            <w:vMerge w:val="continue"/>
            <w:vAlign w:val="center"/>
          </w:tcPr>
          <w:p w14:paraId="0020118A">
            <w:pPr>
              <w:spacing w:line="320" w:lineRule="exact"/>
              <w:rPr>
                <w:rFonts w:hint="eastAsia" w:eastAsia="仿宋_GB2312"/>
                <w:szCs w:val="21"/>
              </w:rPr>
            </w:pPr>
          </w:p>
        </w:tc>
        <w:tc>
          <w:tcPr>
            <w:tcW w:w="866" w:type="dxa"/>
            <w:vMerge w:val="continue"/>
            <w:vAlign w:val="center"/>
          </w:tcPr>
          <w:p w14:paraId="2D47C703">
            <w:pPr>
              <w:spacing w:line="320" w:lineRule="exact"/>
              <w:rPr>
                <w:rFonts w:hint="eastAsia" w:eastAsia="仿宋_GB2312"/>
                <w:szCs w:val="21"/>
              </w:rPr>
            </w:pPr>
          </w:p>
        </w:tc>
        <w:tc>
          <w:tcPr>
            <w:tcW w:w="951" w:type="dxa"/>
            <w:tcMar>
              <w:top w:w="10" w:type="dxa"/>
              <w:left w:w="10" w:type="dxa"/>
              <w:bottom w:w="0" w:type="dxa"/>
              <w:right w:w="10" w:type="dxa"/>
            </w:tcMar>
            <w:vAlign w:val="center"/>
          </w:tcPr>
          <w:p w14:paraId="30C37B7B">
            <w:pPr>
              <w:spacing w:line="320" w:lineRule="exact"/>
              <w:jc w:val="center"/>
              <w:rPr>
                <w:rFonts w:hint="eastAsia" w:eastAsia="仿宋_GB2312"/>
                <w:szCs w:val="21"/>
              </w:rPr>
            </w:pPr>
            <w:r>
              <w:rPr>
                <w:rFonts w:hint="eastAsia" w:eastAsia="仿宋_GB2312"/>
                <w:szCs w:val="21"/>
              </w:rPr>
              <w:t>固定资产</w:t>
            </w:r>
          </w:p>
          <w:p w14:paraId="281C20F8">
            <w:pPr>
              <w:spacing w:line="320" w:lineRule="exact"/>
              <w:jc w:val="center"/>
              <w:rPr>
                <w:rFonts w:hint="eastAsia" w:eastAsia="仿宋_GB2312"/>
                <w:szCs w:val="21"/>
              </w:rPr>
            </w:pPr>
            <w:r>
              <w:rPr>
                <w:rFonts w:hint="eastAsia" w:eastAsia="仿宋_GB2312"/>
                <w:szCs w:val="21"/>
              </w:rPr>
              <w:t>利用率</w:t>
            </w:r>
          </w:p>
        </w:tc>
        <w:tc>
          <w:tcPr>
            <w:tcW w:w="2871" w:type="dxa"/>
            <w:tcMar>
              <w:top w:w="10" w:type="dxa"/>
              <w:left w:w="10" w:type="dxa"/>
              <w:bottom w:w="0" w:type="dxa"/>
              <w:right w:w="10" w:type="dxa"/>
            </w:tcMar>
            <w:vAlign w:val="center"/>
          </w:tcPr>
          <w:p w14:paraId="5D173C36">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部门实际在用固定资产总额与所有固定资产总额的比率，用以反映和考核部门固定资产使用效率程度。</w:t>
            </w:r>
          </w:p>
        </w:tc>
        <w:tc>
          <w:tcPr>
            <w:tcW w:w="4238" w:type="dxa"/>
            <w:tcMar>
              <w:top w:w="10" w:type="dxa"/>
              <w:left w:w="10" w:type="dxa"/>
              <w:bottom w:w="0" w:type="dxa"/>
              <w:right w:w="10" w:type="dxa"/>
            </w:tcMar>
            <w:vAlign w:val="center"/>
          </w:tcPr>
          <w:p w14:paraId="4CC85B83">
            <w:pPr>
              <w:spacing w:line="320" w:lineRule="exact"/>
              <w:ind w:left="105" w:leftChars="50" w:right="105" w:rightChars="50"/>
              <w:rPr>
                <w:rFonts w:hint="eastAsia" w:eastAsia="仿宋_GB2312"/>
                <w:szCs w:val="21"/>
              </w:rPr>
            </w:pPr>
            <w:r>
              <w:rPr>
                <w:rFonts w:hint="eastAsia" w:eastAsia="仿宋_GB2312"/>
                <w:szCs w:val="21"/>
              </w:rPr>
              <w:t>固定资产利用率=（实际在用固定资产总额/所有固定资产总额）×100%。</w:t>
            </w:r>
          </w:p>
        </w:tc>
      </w:tr>
      <w:tr w14:paraId="742D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tcMar>
              <w:top w:w="10" w:type="dxa"/>
              <w:left w:w="10" w:type="dxa"/>
              <w:bottom w:w="0" w:type="dxa"/>
              <w:right w:w="10" w:type="dxa"/>
            </w:tcMar>
            <w:textDirection w:val="tbRlV"/>
            <w:vAlign w:val="center"/>
          </w:tcPr>
          <w:p w14:paraId="53380C43">
            <w:pPr>
              <w:spacing w:line="320" w:lineRule="exact"/>
              <w:jc w:val="center"/>
              <w:rPr>
                <w:rFonts w:hint="eastAsia" w:eastAsia="仿宋_GB2312"/>
                <w:szCs w:val="21"/>
              </w:rPr>
            </w:pPr>
            <w:r>
              <w:rPr>
                <w:rFonts w:hint="eastAsia" w:eastAsia="仿宋_GB2312"/>
                <w:szCs w:val="21"/>
              </w:rPr>
              <w:t>产   出</w:t>
            </w:r>
          </w:p>
        </w:tc>
        <w:tc>
          <w:tcPr>
            <w:tcW w:w="866" w:type="dxa"/>
            <w:tcMar>
              <w:top w:w="10" w:type="dxa"/>
              <w:left w:w="10" w:type="dxa"/>
              <w:bottom w:w="0" w:type="dxa"/>
              <w:right w:w="10" w:type="dxa"/>
            </w:tcMar>
            <w:vAlign w:val="center"/>
          </w:tcPr>
          <w:p w14:paraId="6FC25B5A">
            <w:pPr>
              <w:spacing w:line="320" w:lineRule="exact"/>
              <w:jc w:val="center"/>
              <w:rPr>
                <w:rFonts w:hint="eastAsia" w:eastAsia="仿宋_GB2312"/>
                <w:szCs w:val="21"/>
                <w:lang w:eastAsia="zh-CN"/>
              </w:rPr>
            </w:pPr>
            <w:r>
              <w:rPr>
                <w:rFonts w:hint="eastAsia" w:eastAsia="仿宋_GB2312"/>
                <w:szCs w:val="21"/>
              </w:rPr>
              <w:t>职责</w:t>
            </w:r>
          </w:p>
          <w:p w14:paraId="61D8458F">
            <w:pPr>
              <w:spacing w:line="320" w:lineRule="exact"/>
              <w:jc w:val="center"/>
              <w:rPr>
                <w:rFonts w:hint="eastAsia" w:eastAsia="仿宋_GB2312"/>
                <w:szCs w:val="21"/>
              </w:rPr>
            </w:pPr>
            <w:r>
              <w:rPr>
                <w:rFonts w:hint="eastAsia" w:eastAsia="仿宋_GB2312"/>
                <w:szCs w:val="21"/>
              </w:rPr>
              <w:t>履行</w:t>
            </w:r>
          </w:p>
        </w:tc>
        <w:tc>
          <w:tcPr>
            <w:tcW w:w="951" w:type="dxa"/>
            <w:tcMar>
              <w:top w:w="10" w:type="dxa"/>
              <w:left w:w="10" w:type="dxa"/>
              <w:bottom w:w="0" w:type="dxa"/>
              <w:right w:w="10" w:type="dxa"/>
            </w:tcMar>
            <w:vAlign w:val="center"/>
          </w:tcPr>
          <w:p w14:paraId="10CC8F2A">
            <w:pPr>
              <w:spacing w:line="320" w:lineRule="exact"/>
              <w:jc w:val="center"/>
              <w:rPr>
                <w:rFonts w:hint="eastAsia" w:eastAsia="仿宋_GB2312"/>
                <w:szCs w:val="21"/>
              </w:rPr>
            </w:pPr>
            <w:r>
              <w:rPr>
                <w:rFonts w:hint="eastAsia" w:eastAsia="仿宋_GB2312"/>
                <w:szCs w:val="21"/>
              </w:rPr>
              <w:t>实际</w:t>
            </w:r>
          </w:p>
          <w:p w14:paraId="2BBC0266">
            <w:pPr>
              <w:spacing w:line="320" w:lineRule="exact"/>
              <w:jc w:val="center"/>
              <w:rPr>
                <w:rFonts w:hint="eastAsia" w:eastAsia="仿宋_GB2312"/>
                <w:szCs w:val="21"/>
              </w:rPr>
            </w:pPr>
            <w:r>
              <w:rPr>
                <w:rFonts w:hint="eastAsia" w:eastAsia="仿宋_GB2312"/>
                <w:szCs w:val="21"/>
              </w:rPr>
              <w:t>完成率</w:t>
            </w:r>
          </w:p>
        </w:tc>
        <w:tc>
          <w:tcPr>
            <w:tcW w:w="2871" w:type="dxa"/>
            <w:tcMar>
              <w:top w:w="10" w:type="dxa"/>
              <w:left w:w="10" w:type="dxa"/>
              <w:bottom w:w="0" w:type="dxa"/>
              <w:right w:w="10" w:type="dxa"/>
            </w:tcMar>
            <w:vAlign w:val="center"/>
          </w:tcPr>
          <w:p w14:paraId="1DFC8ADC">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部门履行职责而实际完成工作数与计划工作数的比率，用以反映和考核部门履职工作任务目标的实现程度。</w:t>
            </w:r>
          </w:p>
        </w:tc>
        <w:tc>
          <w:tcPr>
            <w:tcW w:w="4238" w:type="dxa"/>
            <w:tcMar>
              <w:top w:w="10" w:type="dxa"/>
              <w:left w:w="10" w:type="dxa"/>
              <w:bottom w:w="0" w:type="dxa"/>
              <w:right w:w="10" w:type="dxa"/>
            </w:tcMar>
            <w:vAlign w:val="center"/>
          </w:tcPr>
          <w:p w14:paraId="506A4922">
            <w:pPr>
              <w:spacing w:line="320" w:lineRule="exact"/>
              <w:ind w:left="105" w:leftChars="50" w:right="105" w:rightChars="50"/>
              <w:rPr>
                <w:rFonts w:hint="eastAsia" w:eastAsia="仿宋_GB2312"/>
                <w:szCs w:val="21"/>
                <w:lang w:eastAsia="zh-CN"/>
              </w:rPr>
            </w:pPr>
            <w:r>
              <w:rPr>
                <w:rFonts w:hint="eastAsia" w:eastAsia="仿宋_GB2312"/>
                <w:szCs w:val="21"/>
              </w:rPr>
              <w:t>实际完成率=（实际完成工作数/计划工作数）×100%。</w:t>
            </w:r>
          </w:p>
          <w:p w14:paraId="3C35695C">
            <w:pPr>
              <w:spacing w:line="320" w:lineRule="exact"/>
              <w:ind w:left="105" w:leftChars="50" w:right="105" w:rightChars="50"/>
              <w:rPr>
                <w:rFonts w:hint="eastAsia" w:eastAsia="仿宋_GB2312"/>
                <w:szCs w:val="21"/>
                <w:lang w:eastAsia="zh-CN"/>
              </w:rPr>
            </w:pPr>
            <w:r>
              <w:rPr>
                <w:rFonts w:hint="eastAsia" w:eastAsia="仿宋_GB2312"/>
                <w:szCs w:val="21"/>
              </w:rPr>
              <w:t>实际完成工作数：一定时期（年度或规划期）内部门实际完成工作任务的数量。</w:t>
            </w:r>
          </w:p>
          <w:p w14:paraId="01A6E8FF">
            <w:pPr>
              <w:spacing w:line="320" w:lineRule="exact"/>
              <w:ind w:left="105" w:leftChars="50" w:right="105" w:rightChars="50"/>
              <w:rPr>
                <w:rFonts w:hint="eastAsia" w:eastAsia="仿宋_GB2312"/>
                <w:szCs w:val="21"/>
              </w:rPr>
            </w:pPr>
            <w:r>
              <w:rPr>
                <w:rFonts w:hint="eastAsia" w:eastAsia="仿宋_GB2312"/>
                <w:szCs w:val="21"/>
              </w:rPr>
              <w:t>计划工作数：部门整体绩效目标确定的一定时期（年度或规划期）内预计完成工作任务的数量。</w:t>
            </w:r>
          </w:p>
        </w:tc>
      </w:tr>
      <w:tr w14:paraId="356B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restart"/>
            <w:textDirection w:val="tbRlV"/>
            <w:vAlign w:val="center"/>
          </w:tcPr>
          <w:p w14:paraId="02B3936E">
            <w:pPr>
              <w:spacing w:line="320" w:lineRule="exact"/>
              <w:ind w:left="113"/>
              <w:jc w:val="center"/>
              <w:rPr>
                <w:rFonts w:hint="eastAsia" w:eastAsia="仿宋_GB2312"/>
                <w:szCs w:val="21"/>
              </w:rPr>
            </w:pPr>
            <w:r>
              <w:rPr>
                <w:rFonts w:hint="eastAsia" w:eastAsia="仿宋_GB2312"/>
                <w:szCs w:val="21"/>
              </w:rPr>
              <w:t>产   出</w:t>
            </w:r>
          </w:p>
        </w:tc>
        <w:tc>
          <w:tcPr>
            <w:tcW w:w="866" w:type="dxa"/>
            <w:vMerge w:val="restart"/>
            <w:vAlign w:val="center"/>
          </w:tcPr>
          <w:p w14:paraId="45DFB6E5">
            <w:pPr>
              <w:spacing w:line="320" w:lineRule="exact"/>
              <w:jc w:val="center"/>
              <w:rPr>
                <w:rFonts w:hint="eastAsia" w:eastAsia="仿宋_GB2312"/>
                <w:szCs w:val="21"/>
                <w:lang w:eastAsia="zh-CN"/>
              </w:rPr>
            </w:pPr>
            <w:r>
              <w:rPr>
                <w:rFonts w:hint="eastAsia" w:eastAsia="仿宋_GB2312"/>
                <w:szCs w:val="21"/>
              </w:rPr>
              <w:t>职责</w:t>
            </w:r>
          </w:p>
          <w:p w14:paraId="50D1226B">
            <w:pPr>
              <w:spacing w:line="320" w:lineRule="exact"/>
              <w:jc w:val="center"/>
              <w:rPr>
                <w:rFonts w:hint="eastAsia" w:eastAsia="仿宋_GB2312"/>
                <w:szCs w:val="21"/>
              </w:rPr>
            </w:pPr>
            <w:r>
              <w:rPr>
                <w:rFonts w:hint="eastAsia" w:eastAsia="仿宋_GB2312"/>
                <w:szCs w:val="21"/>
              </w:rPr>
              <w:t>履行</w:t>
            </w:r>
          </w:p>
        </w:tc>
        <w:tc>
          <w:tcPr>
            <w:tcW w:w="951" w:type="dxa"/>
            <w:tcMar>
              <w:top w:w="10" w:type="dxa"/>
              <w:left w:w="10" w:type="dxa"/>
              <w:bottom w:w="0" w:type="dxa"/>
              <w:right w:w="10" w:type="dxa"/>
            </w:tcMar>
            <w:vAlign w:val="center"/>
          </w:tcPr>
          <w:p w14:paraId="7C65C1FB">
            <w:pPr>
              <w:spacing w:line="320" w:lineRule="exact"/>
              <w:jc w:val="center"/>
              <w:rPr>
                <w:rFonts w:hint="eastAsia" w:eastAsia="仿宋_GB2312"/>
                <w:szCs w:val="21"/>
              </w:rPr>
            </w:pPr>
            <w:r>
              <w:rPr>
                <w:rFonts w:hint="eastAsia" w:eastAsia="仿宋_GB2312"/>
                <w:szCs w:val="21"/>
              </w:rPr>
              <w:t>完成</w:t>
            </w:r>
          </w:p>
          <w:p w14:paraId="155C9531">
            <w:pPr>
              <w:spacing w:line="320" w:lineRule="exact"/>
              <w:jc w:val="center"/>
              <w:rPr>
                <w:rFonts w:hint="eastAsia" w:eastAsia="仿宋_GB2312"/>
                <w:szCs w:val="21"/>
              </w:rPr>
            </w:pPr>
            <w:r>
              <w:rPr>
                <w:rFonts w:hint="eastAsia" w:eastAsia="仿宋_GB2312"/>
                <w:szCs w:val="21"/>
              </w:rPr>
              <w:t>及时率</w:t>
            </w:r>
          </w:p>
        </w:tc>
        <w:tc>
          <w:tcPr>
            <w:tcW w:w="2871" w:type="dxa"/>
            <w:tcMar>
              <w:top w:w="10" w:type="dxa"/>
              <w:left w:w="10" w:type="dxa"/>
              <w:bottom w:w="0" w:type="dxa"/>
              <w:right w:w="10" w:type="dxa"/>
            </w:tcMar>
            <w:vAlign w:val="center"/>
          </w:tcPr>
          <w:p w14:paraId="7DB31F65">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部门在规定时限内及时完成的实际工作数与计划工作数的比率,用以反映和考核部门履职时效目标的实现程度。</w:t>
            </w:r>
          </w:p>
        </w:tc>
        <w:tc>
          <w:tcPr>
            <w:tcW w:w="4238" w:type="dxa"/>
            <w:tcMar>
              <w:top w:w="10" w:type="dxa"/>
              <w:left w:w="10" w:type="dxa"/>
              <w:bottom w:w="0" w:type="dxa"/>
              <w:right w:w="10" w:type="dxa"/>
            </w:tcMar>
            <w:vAlign w:val="center"/>
          </w:tcPr>
          <w:p w14:paraId="72DF9C27">
            <w:pPr>
              <w:spacing w:line="320" w:lineRule="exact"/>
              <w:ind w:left="105" w:leftChars="50" w:right="105" w:rightChars="50"/>
              <w:rPr>
                <w:rFonts w:hint="eastAsia" w:eastAsia="仿宋_GB2312"/>
                <w:szCs w:val="21"/>
                <w:lang w:eastAsia="zh-CN"/>
              </w:rPr>
            </w:pPr>
            <w:r>
              <w:rPr>
                <w:rFonts w:hint="eastAsia" w:eastAsia="仿宋_GB2312"/>
                <w:szCs w:val="21"/>
              </w:rPr>
              <w:t>完成及时率=（及时完成实际工作数/计划工作数）×100%。</w:t>
            </w:r>
          </w:p>
          <w:p w14:paraId="0B22DC28">
            <w:pPr>
              <w:spacing w:line="320" w:lineRule="exact"/>
              <w:ind w:left="105" w:leftChars="50" w:right="105" w:rightChars="50"/>
              <w:rPr>
                <w:rFonts w:hint="eastAsia" w:eastAsia="仿宋_GB2312"/>
                <w:szCs w:val="21"/>
              </w:rPr>
            </w:pPr>
            <w:r>
              <w:rPr>
                <w:rFonts w:hint="eastAsia" w:eastAsia="仿宋_GB2312"/>
                <w:szCs w:val="21"/>
              </w:rPr>
              <w:t>及时完成实际工作数：部门按照整体绩效目标确定的时限实际完成的工作任务数量。</w:t>
            </w:r>
          </w:p>
        </w:tc>
      </w:tr>
      <w:tr w14:paraId="18F9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continue"/>
            <w:vAlign w:val="center"/>
          </w:tcPr>
          <w:p w14:paraId="079F764F">
            <w:pPr>
              <w:spacing w:line="320" w:lineRule="exact"/>
              <w:rPr>
                <w:rFonts w:hint="eastAsia" w:eastAsia="仿宋_GB2312"/>
                <w:szCs w:val="21"/>
              </w:rPr>
            </w:pPr>
          </w:p>
        </w:tc>
        <w:tc>
          <w:tcPr>
            <w:tcW w:w="866" w:type="dxa"/>
            <w:vMerge w:val="continue"/>
            <w:vAlign w:val="center"/>
          </w:tcPr>
          <w:p w14:paraId="5842DA94">
            <w:pPr>
              <w:spacing w:line="320" w:lineRule="exact"/>
              <w:rPr>
                <w:rFonts w:hint="eastAsia" w:eastAsia="仿宋_GB2312"/>
                <w:szCs w:val="21"/>
              </w:rPr>
            </w:pPr>
          </w:p>
        </w:tc>
        <w:tc>
          <w:tcPr>
            <w:tcW w:w="951" w:type="dxa"/>
            <w:tcMar>
              <w:top w:w="10" w:type="dxa"/>
              <w:left w:w="10" w:type="dxa"/>
              <w:bottom w:w="0" w:type="dxa"/>
              <w:right w:w="10" w:type="dxa"/>
            </w:tcMar>
            <w:vAlign w:val="center"/>
          </w:tcPr>
          <w:p w14:paraId="0B469146">
            <w:pPr>
              <w:spacing w:line="320" w:lineRule="exact"/>
              <w:jc w:val="center"/>
              <w:rPr>
                <w:rFonts w:hint="eastAsia" w:eastAsia="仿宋_GB2312"/>
                <w:szCs w:val="21"/>
              </w:rPr>
            </w:pPr>
            <w:r>
              <w:rPr>
                <w:rFonts w:hint="eastAsia" w:eastAsia="仿宋_GB2312"/>
                <w:szCs w:val="21"/>
              </w:rPr>
              <w:t>质量</w:t>
            </w:r>
          </w:p>
          <w:p w14:paraId="6AC09C06">
            <w:pPr>
              <w:spacing w:line="320" w:lineRule="exact"/>
              <w:jc w:val="center"/>
              <w:rPr>
                <w:rFonts w:hint="eastAsia" w:eastAsia="仿宋_GB2312"/>
                <w:szCs w:val="21"/>
              </w:rPr>
            </w:pPr>
            <w:r>
              <w:rPr>
                <w:rFonts w:hint="eastAsia" w:eastAsia="仿宋_GB2312"/>
                <w:szCs w:val="21"/>
              </w:rPr>
              <w:t>达标率</w:t>
            </w:r>
          </w:p>
        </w:tc>
        <w:tc>
          <w:tcPr>
            <w:tcW w:w="2871" w:type="dxa"/>
            <w:tcMar>
              <w:top w:w="10" w:type="dxa"/>
              <w:left w:w="10" w:type="dxa"/>
              <w:bottom w:w="0" w:type="dxa"/>
              <w:right w:w="10" w:type="dxa"/>
            </w:tcMar>
            <w:vAlign w:val="center"/>
          </w:tcPr>
          <w:p w14:paraId="25932CE3">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达到质量标准（绩效标准值）的实际工作数与计划工作数的比率,用以反映和考核部门履职质量目标的实现程度。</w:t>
            </w:r>
          </w:p>
        </w:tc>
        <w:tc>
          <w:tcPr>
            <w:tcW w:w="4238" w:type="dxa"/>
            <w:tcMar>
              <w:top w:w="10" w:type="dxa"/>
              <w:left w:w="10" w:type="dxa"/>
              <w:bottom w:w="0" w:type="dxa"/>
              <w:right w:w="10" w:type="dxa"/>
            </w:tcMar>
            <w:vAlign w:val="center"/>
          </w:tcPr>
          <w:p w14:paraId="7DF14E89">
            <w:pPr>
              <w:spacing w:line="320" w:lineRule="exact"/>
              <w:ind w:left="105" w:leftChars="50" w:right="105" w:rightChars="50"/>
              <w:rPr>
                <w:rFonts w:hint="eastAsia" w:eastAsia="仿宋_GB2312"/>
                <w:szCs w:val="21"/>
                <w:lang w:eastAsia="zh-CN"/>
              </w:rPr>
            </w:pPr>
            <w:r>
              <w:rPr>
                <w:rFonts w:hint="eastAsia" w:eastAsia="仿宋_GB2312"/>
                <w:szCs w:val="21"/>
              </w:rPr>
              <w:t>质量达标率=（质量达标实际工作数/计划工作数）×100%。</w:t>
            </w:r>
          </w:p>
          <w:p w14:paraId="7355AB5F">
            <w:pPr>
              <w:spacing w:line="320" w:lineRule="exact"/>
              <w:ind w:left="105" w:leftChars="50" w:right="105" w:rightChars="50"/>
              <w:rPr>
                <w:rFonts w:hint="eastAsia" w:eastAsia="仿宋_GB2312"/>
                <w:szCs w:val="21"/>
              </w:rPr>
            </w:pPr>
            <w:r>
              <w:rPr>
                <w:rFonts w:hint="eastAsia" w:eastAsia="仿宋_GB2312"/>
                <w:szCs w:val="21"/>
              </w:rPr>
              <w:t>质量达标实际工作数：一定时期（年度或规划期）内部门实际完成工作数中达到部门绩效目标要求（绩效标准值）的工作任务数量。</w:t>
            </w:r>
          </w:p>
        </w:tc>
      </w:tr>
      <w:tr w14:paraId="28D9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14:paraId="675337F2">
            <w:pPr>
              <w:spacing w:line="320" w:lineRule="exact"/>
              <w:rPr>
                <w:rFonts w:hint="eastAsia" w:eastAsia="仿宋_GB2312"/>
                <w:szCs w:val="21"/>
              </w:rPr>
            </w:pPr>
          </w:p>
        </w:tc>
        <w:tc>
          <w:tcPr>
            <w:tcW w:w="866" w:type="dxa"/>
            <w:vMerge w:val="continue"/>
            <w:vAlign w:val="center"/>
          </w:tcPr>
          <w:p w14:paraId="516EE75B">
            <w:pPr>
              <w:spacing w:line="320" w:lineRule="exact"/>
              <w:rPr>
                <w:rFonts w:hint="eastAsia" w:eastAsia="仿宋_GB2312"/>
                <w:szCs w:val="21"/>
              </w:rPr>
            </w:pPr>
          </w:p>
        </w:tc>
        <w:tc>
          <w:tcPr>
            <w:tcW w:w="951" w:type="dxa"/>
            <w:tcMar>
              <w:top w:w="10" w:type="dxa"/>
              <w:left w:w="10" w:type="dxa"/>
              <w:bottom w:w="0" w:type="dxa"/>
              <w:right w:w="10" w:type="dxa"/>
            </w:tcMar>
            <w:vAlign w:val="center"/>
          </w:tcPr>
          <w:p w14:paraId="7420CDA4">
            <w:pPr>
              <w:spacing w:line="320" w:lineRule="exact"/>
              <w:jc w:val="center"/>
              <w:rPr>
                <w:rFonts w:hint="eastAsia" w:eastAsia="仿宋_GB2312"/>
                <w:szCs w:val="21"/>
              </w:rPr>
            </w:pPr>
            <w:r>
              <w:rPr>
                <w:rFonts w:hint="eastAsia" w:eastAsia="仿宋_GB2312"/>
                <w:szCs w:val="21"/>
              </w:rPr>
              <w:t>重点工作</w:t>
            </w:r>
          </w:p>
          <w:p w14:paraId="4A8A792A">
            <w:pPr>
              <w:spacing w:line="320" w:lineRule="exact"/>
              <w:jc w:val="center"/>
              <w:rPr>
                <w:rFonts w:hint="eastAsia" w:eastAsia="仿宋_GB2312"/>
                <w:szCs w:val="21"/>
              </w:rPr>
            </w:pPr>
            <w:r>
              <w:rPr>
                <w:rFonts w:hint="eastAsia" w:eastAsia="仿宋_GB2312"/>
                <w:szCs w:val="21"/>
              </w:rPr>
              <w:t>办结率</w:t>
            </w:r>
          </w:p>
        </w:tc>
        <w:tc>
          <w:tcPr>
            <w:tcW w:w="2871" w:type="dxa"/>
            <w:tcMar>
              <w:top w:w="10" w:type="dxa"/>
              <w:left w:w="10" w:type="dxa"/>
              <w:bottom w:w="0" w:type="dxa"/>
              <w:right w:w="10" w:type="dxa"/>
            </w:tcMar>
            <w:vAlign w:val="center"/>
          </w:tcPr>
          <w:p w14:paraId="08C1D90E">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部门年度重点工作实际完成数与交办或下达数的比率，用以反映部门对重点工作的办理落实程度。</w:t>
            </w:r>
          </w:p>
        </w:tc>
        <w:tc>
          <w:tcPr>
            <w:tcW w:w="4238" w:type="dxa"/>
            <w:tcMar>
              <w:top w:w="10" w:type="dxa"/>
              <w:left w:w="10" w:type="dxa"/>
              <w:bottom w:w="0" w:type="dxa"/>
              <w:right w:w="10" w:type="dxa"/>
            </w:tcMar>
            <w:vAlign w:val="center"/>
          </w:tcPr>
          <w:p w14:paraId="6999EBBA">
            <w:pPr>
              <w:spacing w:line="320" w:lineRule="exact"/>
              <w:ind w:left="105" w:leftChars="50" w:right="105" w:rightChars="50"/>
              <w:rPr>
                <w:rFonts w:hint="eastAsia" w:eastAsia="仿宋_GB2312"/>
                <w:szCs w:val="21"/>
                <w:lang w:eastAsia="zh-CN"/>
              </w:rPr>
            </w:pPr>
            <w:r>
              <w:rPr>
                <w:rFonts w:hint="eastAsia" w:eastAsia="仿宋_GB2312"/>
                <w:szCs w:val="21"/>
              </w:rPr>
              <w:t>重点工作办结率=（重点工作实际完成数/交办或下达数）×100%。</w:t>
            </w:r>
          </w:p>
          <w:p w14:paraId="122A15AB">
            <w:pPr>
              <w:spacing w:line="320" w:lineRule="exact"/>
              <w:ind w:left="105" w:leftChars="50" w:right="105" w:rightChars="50"/>
              <w:rPr>
                <w:rFonts w:hint="eastAsia" w:eastAsia="仿宋_GB2312"/>
                <w:szCs w:val="21"/>
              </w:rPr>
            </w:pPr>
            <w:r>
              <w:rPr>
                <w:rFonts w:hint="eastAsia" w:eastAsia="仿宋_GB2312"/>
                <w:szCs w:val="21"/>
              </w:rPr>
              <w:t>重点工作是指党委、政府、人大、相关部门交办或下达的工作任务。</w:t>
            </w:r>
          </w:p>
        </w:tc>
      </w:tr>
      <w:tr w14:paraId="4CAB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tcMar>
              <w:top w:w="10" w:type="dxa"/>
              <w:left w:w="10" w:type="dxa"/>
              <w:bottom w:w="0" w:type="dxa"/>
              <w:right w:w="10" w:type="dxa"/>
            </w:tcMar>
            <w:textDirection w:val="tbRlV"/>
            <w:vAlign w:val="center"/>
          </w:tcPr>
          <w:p w14:paraId="1885722C">
            <w:pPr>
              <w:spacing w:line="320" w:lineRule="exact"/>
              <w:jc w:val="center"/>
              <w:rPr>
                <w:rFonts w:hint="eastAsia" w:eastAsia="仿宋_GB2312"/>
                <w:szCs w:val="21"/>
              </w:rPr>
            </w:pPr>
            <w:r>
              <w:rPr>
                <w:rFonts w:hint="eastAsia" w:eastAsia="仿宋_GB2312"/>
                <w:szCs w:val="21"/>
              </w:rPr>
              <w:t>效   果</w:t>
            </w:r>
          </w:p>
        </w:tc>
        <w:tc>
          <w:tcPr>
            <w:tcW w:w="866" w:type="dxa"/>
            <w:vMerge w:val="restart"/>
            <w:tcMar>
              <w:top w:w="10" w:type="dxa"/>
              <w:left w:w="10" w:type="dxa"/>
              <w:bottom w:w="0" w:type="dxa"/>
              <w:right w:w="10" w:type="dxa"/>
            </w:tcMar>
            <w:vAlign w:val="center"/>
          </w:tcPr>
          <w:p w14:paraId="65A5B625">
            <w:pPr>
              <w:spacing w:line="320" w:lineRule="exact"/>
              <w:jc w:val="center"/>
              <w:rPr>
                <w:rFonts w:hint="eastAsia" w:eastAsia="仿宋_GB2312"/>
                <w:szCs w:val="21"/>
                <w:lang w:eastAsia="zh-CN"/>
              </w:rPr>
            </w:pPr>
            <w:r>
              <w:rPr>
                <w:rFonts w:hint="eastAsia" w:eastAsia="仿宋_GB2312"/>
                <w:szCs w:val="21"/>
              </w:rPr>
              <w:t>履职</w:t>
            </w:r>
          </w:p>
          <w:p w14:paraId="403DF65D">
            <w:pPr>
              <w:spacing w:line="320" w:lineRule="exact"/>
              <w:jc w:val="center"/>
              <w:rPr>
                <w:rFonts w:hint="eastAsia" w:eastAsia="仿宋_GB2312"/>
                <w:szCs w:val="21"/>
              </w:rPr>
            </w:pPr>
            <w:r>
              <w:rPr>
                <w:rFonts w:hint="eastAsia" w:eastAsia="仿宋_GB2312"/>
                <w:szCs w:val="21"/>
              </w:rPr>
              <w:t>效益</w:t>
            </w:r>
          </w:p>
        </w:tc>
        <w:tc>
          <w:tcPr>
            <w:tcW w:w="951" w:type="dxa"/>
            <w:tcMar>
              <w:top w:w="10" w:type="dxa"/>
              <w:left w:w="10" w:type="dxa"/>
              <w:bottom w:w="0" w:type="dxa"/>
              <w:right w:w="10" w:type="dxa"/>
            </w:tcMar>
            <w:vAlign w:val="center"/>
          </w:tcPr>
          <w:p w14:paraId="24D1B3D7">
            <w:pPr>
              <w:spacing w:line="320" w:lineRule="exact"/>
              <w:jc w:val="center"/>
              <w:rPr>
                <w:rFonts w:hint="eastAsia" w:eastAsia="仿宋_GB2312"/>
                <w:szCs w:val="21"/>
              </w:rPr>
            </w:pPr>
            <w:r>
              <w:rPr>
                <w:rFonts w:hint="eastAsia" w:eastAsia="仿宋_GB2312"/>
                <w:szCs w:val="21"/>
              </w:rPr>
              <w:t>经济效益</w:t>
            </w:r>
          </w:p>
        </w:tc>
        <w:tc>
          <w:tcPr>
            <w:tcW w:w="2871" w:type="dxa"/>
            <w:tcMar>
              <w:top w:w="10" w:type="dxa"/>
              <w:left w:w="10" w:type="dxa"/>
              <w:bottom w:w="0" w:type="dxa"/>
              <w:right w:w="10" w:type="dxa"/>
            </w:tcMar>
            <w:vAlign w:val="center"/>
          </w:tcPr>
          <w:p w14:paraId="30DDA2FE">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部门履行职责对经济发展所带来的直接或间接影响。</w:t>
            </w:r>
          </w:p>
        </w:tc>
        <w:tc>
          <w:tcPr>
            <w:tcW w:w="4238" w:type="dxa"/>
            <w:vMerge w:val="restart"/>
            <w:tcMar>
              <w:top w:w="10" w:type="dxa"/>
              <w:left w:w="10" w:type="dxa"/>
              <w:bottom w:w="0" w:type="dxa"/>
              <w:right w:w="10" w:type="dxa"/>
            </w:tcMar>
            <w:vAlign w:val="center"/>
          </w:tcPr>
          <w:p w14:paraId="3B9DF8D3">
            <w:pPr>
              <w:spacing w:line="320" w:lineRule="exact"/>
              <w:ind w:left="105" w:leftChars="50" w:right="105" w:rightChars="50"/>
              <w:rPr>
                <w:rFonts w:hint="eastAsia" w:eastAsia="仿宋_GB2312"/>
                <w:szCs w:val="21"/>
              </w:rPr>
            </w:pPr>
            <w:r>
              <w:rPr>
                <w:rFonts w:hint="eastAsia"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r>
      <w:tr w14:paraId="5F11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14:paraId="5BD861C5">
            <w:pPr>
              <w:spacing w:line="320" w:lineRule="exact"/>
              <w:rPr>
                <w:rFonts w:hint="eastAsia" w:eastAsia="仿宋_GB2312"/>
                <w:szCs w:val="21"/>
              </w:rPr>
            </w:pPr>
          </w:p>
        </w:tc>
        <w:tc>
          <w:tcPr>
            <w:tcW w:w="866" w:type="dxa"/>
            <w:vMerge w:val="continue"/>
            <w:vAlign w:val="center"/>
          </w:tcPr>
          <w:p w14:paraId="0B36114F">
            <w:pPr>
              <w:spacing w:line="320" w:lineRule="exact"/>
              <w:rPr>
                <w:rFonts w:hint="eastAsia" w:eastAsia="仿宋_GB2312"/>
                <w:szCs w:val="21"/>
              </w:rPr>
            </w:pPr>
          </w:p>
        </w:tc>
        <w:tc>
          <w:tcPr>
            <w:tcW w:w="951" w:type="dxa"/>
            <w:tcMar>
              <w:top w:w="10" w:type="dxa"/>
              <w:left w:w="10" w:type="dxa"/>
              <w:bottom w:w="0" w:type="dxa"/>
              <w:right w:w="10" w:type="dxa"/>
            </w:tcMar>
            <w:vAlign w:val="center"/>
          </w:tcPr>
          <w:p w14:paraId="20E973BB">
            <w:pPr>
              <w:spacing w:line="320" w:lineRule="exact"/>
              <w:jc w:val="center"/>
              <w:rPr>
                <w:rFonts w:hint="eastAsia" w:eastAsia="仿宋_GB2312"/>
                <w:szCs w:val="21"/>
              </w:rPr>
            </w:pPr>
            <w:r>
              <w:rPr>
                <w:rFonts w:hint="eastAsia" w:eastAsia="仿宋_GB2312"/>
                <w:szCs w:val="21"/>
              </w:rPr>
              <w:t>社会效益</w:t>
            </w:r>
          </w:p>
        </w:tc>
        <w:tc>
          <w:tcPr>
            <w:tcW w:w="2871" w:type="dxa"/>
            <w:tcMar>
              <w:top w:w="10" w:type="dxa"/>
              <w:left w:w="10" w:type="dxa"/>
              <w:bottom w:w="0" w:type="dxa"/>
              <w:right w:w="10" w:type="dxa"/>
            </w:tcMar>
            <w:vAlign w:val="center"/>
          </w:tcPr>
          <w:p w14:paraId="5AE9A94F">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部门履行职责对社会发展所带来的直接或间接影响。</w:t>
            </w:r>
          </w:p>
        </w:tc>
        <w:tc>
          <w:tcPr>
            <w:tcW w:w="4238" w:type="dxa"/>
            <w:vMerge w:val="continue"/>
            <w:vAlign w:val="center"/>
          </w:tcPr>
          <w:p w14:paraId="10683F6C">
            <w:pPr>
              <w:spacing w:line="320" w:lineRule="exact"/>
              <w:ind w:left="105" w:leftChars="50" w:right="105" w:rightChars="50"/>
              <w:rPr>
                <w:rFonts w:hint="eastAsia" w:eastAsia="仿宋_GB2312"/>
                <w:szCs w:val="21"/>
              </w:rPr>
            </w:pPr>
          </w:p>
        </w:tc>
      </w:tr>
      <w:tr w14:paraId="59C8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14:paraId="496DDF6F">
            <w:pPr>
              <w:spacing w:line="320" w:lineRule="exact"/>
              <w:rPr>
                <w:rFonts w:hint="eastAsia" w:eastAsia="仿宋_GB2312"/>
                <w:szCs w:val="21"/>
              </w:rPr>
            </w:pPr>
          </w:p>
        </w:tc>
        <w:tc>
          <w:tcPr>
            <w:tcW w:w="866" w:type="dxa"/>
            <w:vMerge w:val="continue"/>
            <w:vAlign w:val="center"/>
          </w:tcPr>
          <w:p w14:paraId="7F6B6E2B">
            <w:pPr>
              <w:spacing w:line="320" w:lineRule="exact"/>
              <w:rPr>
                <w:rFonts w:hint="eastAsia" w:eastAsia="仿宋_GB2312"/>
                <w:szCs w:val="21"/>
              </w:rPr>
            </w:pPr>
          </w:p>
        </w:tc>
        <w:tc>
          <w:tcPr>
            <w:tcW w:w="951" w:type="dxa"/>
            <w:tcMar>
              <w:top w:w="10" w:type="dxa"/>
              <w:left w:w="10" w:type="dxa"/>
              <w:bottom w:w="0" w:type="dxa"/>
              <w:right w:w="10" w:type="dxa"/>
            </w:tcMar>
            <w:vAlign w:val="center"/>
          </w:tcPr>
          <w:p w14:paraId="5749B3F4">
            <w:pPr>
              <w:spacing w:line="320" w:lineRule="exact"/>
              <w:jc w:val="center"/>
              <w:rPr>
                <w:rFonts w:hint="eastAsia" w:eastAsia="仿宋_GB2312"/>
                <w:szCs w:val="21"/>
              </w:rPr>
            </w:pPr>
            <w:r>
              <w:rPr>
                <w:rFonts w:hint="eastAsia" w:eastAsia="仿宋_GB2312"/>
                <w:szCs w:val="21"/>
              </w:rPr>
              <w:t>生态效益</w:t>
            </w:r>
          </w:p>
        </w:tc>
        <w:tc>
          <w:tcPr>
            <w:tcW w:w="2871" w:type="dxa"/>
            <w:tcMar>
              <w:top w:w="10" w:type="dxa"/>
              <w:left w:w="10" w:type="dxa"/>
              <w:bottom w:w="0" w:type="dxa"/>
              <w:right w:w="10" w:type="dxa"/>
            </w:tcMar>
            <w:vAlign w:val="center"/>
          </w:tcPr>
          <w:p w14:paraId="0CD56E20">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部门履行职责对生态环境所带来的直接或间接影响。</w:t>
            </w:r>
          </w:p>
        </w:tc>
        <w:tc>
          <w:tcPr>
            <w:tcW w:w="4238" w:type="dxa"/>
            <w:vMerge w:val="continue"/>
            <w:vAlign w:val="center"/>
          </w:tcPr>
          <w:p w14:paraId="5CD8BC22">
            <w:pPr>
              <w:spacing w:line="320" w:lineRule="exact"/>
              <w:ind w:left="105" w:leftChars="50" w:right="105" w:rightChars="50"/>
              <w:rPr>
                <w:rFonts w:hint="eastAsia" w:eastAsia="仿宋_GB2312"/>
                <w:szCs w:val="21"/>
              </w:rPr>
            </w:pPr>
          </w:p>
        </w:tc>
      </w:tr>
      <w:tr w14:paraId="1B68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14:paraId="6E6780AB">
            <w:pPr>
              <w:spacing w:line="320" w:lineRule="exact"/>
              <w:rPr>
                <w:rFonts w:hint="eastAsia" w:eastAsia="仿宋_GB2312"/>
                <w:szCs w:val="21"/>
              </w:rPr>
            </w:pPr>
          </w:p>
        </w:tc>
        <w:tc>
          <w:tcPr>
            <w:tcW w:w="866" w:type="dxa"/>
            <w:vMerge w:val="continue"/>
            <w:vAlign w:val="center"/>
          </w:tcPr>
          <w:p w14:paraId="2B872C0A">
            <w:pPr>
              <w:spacing w:line="320" w:lineRule="exact"/>
              <w:rPr>
                <w:rFonts w:hint="eastAsia" w:eastAsia="仿宋_GB2312"/>
                <w:szCs w:val="21"/>
              </w:rPr>
            </w:pPr>
          </w:p>
        </w:tc>
        <w:tc>
          <w:tcPr>
            <w:tcW w:w="951" w:type="dxa"/>
            <w:tcMar>
              <w:top w:w="10" w:type="dxa"/>
              <w:left w:w="10" w:type="dxa"/>
              <w:bottom w:w="0" w:type="dxa"/>
              <w:right w:w="10" w:type="dxa"/>
            </w:tcMar>
            <w:vAlign w:val="center"/>
          </w:tcPr>
          <w:p w14:paraId="61FF0B9D">
            <w:pPr>
              <w:spacing w:line="320" w:lineRule="exact"/>
              <w:jc w:val="center"/>
              <w:rPr>
                <w:rFonts w:hint="eastAsia" w:eastAsia="仿宋_GB2312"/>
                <w:szCs w:val="21"/>
              </w:rPr>
            </w:pPr>
            <w:r>
              <w:rPr>
                <w:rFonts w:hint="eastAsia" w:eastAsia="仿宋_GB2312"/>
                <w:szCs w:val="21"/>
              </w:rPr>
              <w:t>社会公众</w:t>
            </w:r>
          </w:p>
          <w:p w14:paraId="32E995FA">
            <w:pPr>
              <w:spacing w:line="320" w:lineRule="exact"/>
              <w:jc w:val="center"/>
              <w:rPr>
                <w:rFonts w:hint="eastAsia" w:eastAsia="仿宋_GB2312"/>
                <w:szCs w:val="21"/>
              </w:rPr>
            </w:pPr>
            <w:r>
              <w:rPr>
                <w:rFonts w:hint="eastAsia" w:eastAsia="仿宋_GB2312"/>
                <w:szCs w:val="21"/>
              </w:rPr>
              <w:t>或服务对</w:t>
            </w:r>
          </w:p>
          <w:p w14:paraId="09B7908D">
            <w:pPr>
              <w:spacing w:line="320" w:lineRule="exact"/>
              <w:jc w:val="center"/>
              <w:rPr>
                <w:rFonts w:hint="eastAsia" w:eastAsia="仿宋_GB2312"/>
                <w:szCs w:val="21"/>
              </w:rPr>
            </w:pPr>
            <w:r>
              <w:rPr>
                <w:rFonts w:hint="eastAsia" w:eastAsia="仿宋_GB2312"/>
                <w:szCs w:val="21"/>
              </w:rPr>
              <w:t>象满意度</w:t>
            </w:r>
          </w:p>
        </w:tc>
        <w:tc>
          <w:tcPr>
            <w:tcW w:w="2871" w:type="dxa"/>
            <w:tcMar>
              <w:top w:w="10" w:type="dxa"/>
              <w:left w:w="10" w:type="dxa"/>
              <w:bottom w:w="0" w:type="dxa"/>
              <w:right w:w="10" w:type="dxa"/>
            </w:tcMar>
            <w:vAlign w:val="center"/>
          </w:tcPr>
          <w:p w14:paraId="506086F3">
            <w:pPr>
              <w:tabs>
                <w:tab w:val="left" w:pos="2604"/>
              </w:tabs>
              <w:spacing w:line="320" w:lineRule="exact"/>
              <w:ind w:left="105" w:leftChars="50" w:right="105" w:rightChars="50" w:firstLine="96" w:firstLineChars="46"/>
              <w:rPr>
                <w:rFonts w:hint="eastAsia" w:eastAsia="仿宋_GB2312"/>
                <w:szCs w:val="21"/>
              </w:rPr>
            </w:pPr>
            <w:r>
              <w:rPr>
                <w:rFonts w:hint="eastAsia" w:eastAsia="仿宋_GB2312"/>
                <w:szCs w:val="21"/>
              </w:rPr>
              <w:t>社会公众或部门的服务对象对部门履职效果的满意程度。</w:t>
            </w:r>
          </w:p>
        </w:tc>
        <w:tc>
          <w:tcPr>
            <w:tcW w:w="4238" w:type="dxa"/>
            <w:tcMar>
              <w:top w:w="10" w:type="dxa"/>
              <w:left w:w="10" w:type="dxa"/>
              <w:bottom w:w="0" w:type="dxa"/>
              <w:right w:w="10" w:type="dxa"/>
            </w:tcMar>
            <w:vAlign w:val="center"/>
          </w:tcPr>
          <w:p w14:paraId="7B6FEDC7">
            <w:pPr>
              <w:spacing w:line="320" w:lineRule="exact"/>
              <w:ind w:left="105" w:leftChars="50" w:right="105" w:rightChars="50"/>
              <w:rPr>
                <w:rFonts w:hint="eastAsia" w:eastAsia="仿宋_GB2312"/>
                <w:szCs w:val="21"/>
              </w:rPr>
            </w:pPr>
            <w:r>
              <w:rPr>
                <w:rFonts w:hint="eastAsia" w:eastAsia="仿宋_GB2312"/>
                <w:szCs w:val="21"/>
              </w:rPr>
              <w:t>社会公众或服务对象是指部门履行职责而影响到的部门、群体或个人。一般采取社会调查的方式。</w:t>
            </w:r>
          </w:p>
        </w:tc>
      </w:tr>
    </w:tbl>
    <w:p w14:paraId="33403FD9"/>
    <w:p w14:paraId="5EE09A97">
      <w:pPr>
        <w:spacing w:line="600" w:lineRule="exact"/>
        <w:ind w:firstLine="640" w:firstLineChars="200"/>
        <w:rPr>
          <w:rFonts w:hint="eastAsia" w:eastAsia="仿宋_GB2312"/>
          <w:sz w:val="32"/>
          <w:szCs w:val="32"/>
        </w:rPr>
      </w:pPr>
    </w:p>
    <w:p w14:paraId="42B5A4AC">
      <w:pPr>
        <w:spacing w:line="500" w:lineRule="exact"/>
        <w:rPr>
          <w:rFonts w:hint="eastAsia"/>
          <w:sz w:val="32"/>
          <w:szCs w:val="32"/>
        </w:rPr>
      </w:pPr>
    </w:p>
    <w:p w14:paraId="43EB0219">
      <w:pPr>
        <w:spacing w:line="500" w:lineRule="exact"/>
        <w:rPr>
          <w:rFonts w:hint="eastAsia"/>
          <w:sz w:val="32"/>
          <w:szCs w:val="32"/>
        </w:rPr>
      </w:pPr>
    </w:p>
    <w:p w14:paraId="63636514">
      <w:pPr>
        <w:spacing w:line="500" w:lineRule="exact"/>
        <w:rPr>
          <w:rFonts w:hint="eastAsia"/>
          <w:sz w:val="32"/>
          <w:szCs w:val="32"/>
        </w:rPr>
      </w:pPr>
    </w:p>
    <w:p w14:paraId="1A3A9B08">
      <w:pPr>
        <w:spacing w:line="500" w:lineRule="exact"/>
        <w:rPr>
          <w:rFonts w:hint="eastAsia"/>
          <w:sz w:val="32"/>
          <w:szCs w:val="32"/>
        </w:rPr>
      </w:pPr>
    </w:p>
    <w:p w14:paraId="5B012A6D"/>
    <w:sectPr>
      <w:headerReference r:id="rId5" w:type="first"/>
      <w:headerReference r:id="rId4" w:type="default"/>
      <w:footerReference r:id="rId6" w:type="default"/>
      <w:footerReference r:id="rId7" w:type="even"/>
      <w:pgSz w:w="11905" w:h="16837"/>
      <w:pgMar w:top="1418" w:right="1531" w:bottom="1985" w:left="1531" w:header="851" w:footer="1701" w:gutter="0"/>
      <w:pgNumType w:fmt="numberInDash"/>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03DE">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4" name="文本框 4"/>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4D82EB38">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en-US" w:eastAsia="zh-CN"/>
                            </w:rPr>
                            <w:t>- 23 -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AhNsRzGAQAAiwMAAA4AAAAAAAAAAQAgAAAAIAEAAGRycy9lMm9Eb2Mu&#10;eG1sUEsFBgAAAAAGAAYAWQEAAFgFAAAAAA==&#10;">
              <v:fill on="f" focussize="0,0"/>
              <v:stroke on="f"/>
              <v:imagedata o:title=""/>
              <o:lock v:ext="edit" aspectratio="f"/>
              <v:textbox inset="0mm,0mm,0mm,0mm" style="mso-fit-shape-to-text:t;">
                <w:txbxContent>
                  <w:p w14:paraId="4D82EB38">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en-US" w:eastAsia="zh-CN"/>
                      </w:rPr>
                      <w:t>- 23 -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1E04C">
    <w:pPr>
      <w:pStyle w:val="7"/>
      <w:framePr w:wrap="around" w:vAnchor="text" w:hAnchor="margin" w:xAlign="outside" w:y="1"/>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- 26 -</w:t>
    </w:r>
    <w:r>
      <w:rPr>
        <w:rFonts w:ascii="宋体" w:hAnsi="宋体"/>
        <w:sz w:val="28"/>
        <w:szCs w:val="28"/>
      </w:rPr>
      <w:fldChar w:fldCharType="end"/>
    </w:r>
  </w:p>
  <w:p w14:paraId="5A3CD84C">
    <w:pPr>
      <w:pStyle w:val="7"/>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49F84">
    <w:pPr>
      <w:pStyle w:val="7"/>
      <w:framePr w:wrap="around" w:vAnchor="text" w:hAnchor="margin" w:xAlign="outside" w:y="1"/>
      <w:rPr>
        <w:rStyle w:val="11"/>
      </w:rPr>
    </w:pPr>
    <w:r>
      <w:fldChar w:fldCharType="begin"/>
    </w:r>
    <w:r>
      <w:rPr>
        <w:rStyle w:val="11"/>
      </w:rPr>
      <w:instrText xml:space="preserve">PAGE  </w:instrText>
    </w:r>
    <w:r>
      <w:fldChar w:fldCharType="end"/>
    </w:r>
  </w:p>
  <w:p w14:paraId="4A5A9FE4">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E6308">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6B3D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B644F"/>
    <w:multiLevelType w:val="singleLevel"/>
    <w:tmpl w:val="9EFB644F"/>
    <w:lvl w:ilvl="0" w:tentative="0">
      <w:start w:val="3"/>
      <w:numFmt w:val="decimal"/>
      <w:suff w:val="nothing"/>
      <w:lvlText w:val="%1．"/>
      <w:lvlJc w:val="left"/>
    </w:lvl>
  </w:abstractNum>
  <w:abstractNum w:abstractNumId="1">
    <w:nsid w:val="D7DCA4B0"/>
    <w:multiLevelType w:val="singleLevel"/>
    <w:tmpl w:val="D7DCA4B0"/>
    <w:lvl w:ilvl="0" w:tentative="0">
      <w:start w:val="1"/>
      <w:numFmt w:val="decimal"/>
      <w:suff w:val="nothing"/>
      <w:lvlText w:val="%1、"/>
      <w:lvlJc w:val="left"/>
    </w:lvl>
  </w:abstractNum>
  <w:abstractNum w:abstractNumId="2">
    <w:nsid w:val="F58AE21E"/>
    <w:multiLevelType w:val="singleLevel"/>
    <w:tmpl w:val="F58AE21E"/>
    <w:lvl w:ilvl="0" w:tentative="0">
      <w:start w:val="2"/>
      <w:numFmt w:val="chineseCounting"/>
      <w:suff w:val="nothing"/>
      <w:lvlText w:val="%1、"/>
      <w:lvlJc w:val="left"/>
      <w:rPr>
        <w:rFonts w:hint="eastAsia"/>
      </w:rPr>
    </w:lvl>
  </w:abstractNum>
  <w:abstractNum w:abstractNumId="3">
    <w:nsid w:val="46F44412"/>
    <w:multiLevelType w:val="singleLevel"/>
    <w:tmpl w:val="46F44412"/>
    <w:lvl w:ilvl="0" w:tentative="0">
      <w:start w:val="3"/>
      <w:numFmt w:val="chineseCounting"/>
      <w:suff w:val="nothing"/>
      <w:lvlText w:val="%1、"/>
      <w:lvlJc w:val="left"/>
      <w:rPr>
        <w:rFonts w:hint="eastAsia"/>
      </w:rPr>
    </w:lvl>
  </w:abstractNum>
  <w:abstractNum w:abstractNumId="4">
    <w:nsid w:val="7D823107"/>
    <w:multiLevelType w:val="singleLevel"/>
    <w:tmpl w:val="7D823107"/>
    <w:lvl w:ilvl="0" w:tentative="0">
      <w:start w:val="7"/>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hNWJlYjFhMWIwYzBkNTc2MzIyYTI5YTA4NWI3MTIifQ=="/>
  </w:docVars>
  <w:rsids>
    <w:rsidRoot w:val="00256ABC"/>
    <w:rsid w:val="00256ABC"/>
    <w:rsid w:val="003F279E"/>
    <w:rsid w:val="005D66C2"/>
    <w:rsid w:val="007378E5"/>
    <w:rsid w:val="00AD7F4A"/>
    <w:rsid w:val="00BB162D"/>
    <w:rsid w:val="025935B6"/>
    <w:rsid w:val="029417FA"/>
    <w:rsid w:val="02FC5A25"/>
    <w:rsid w:val="0478464E"/>
    <w:rsid w:val="04F83365"/>
    <w:rsid w:val="05AB3F20"/>
    <w:rsid w:val="065E0ECD"/>
    <w:rsid w:val="07064FD3"/>
    <w:rsid w:val="07FE5059"/>
    <w:rsid w:val="080B1FDA"/>
    <w:rsid w:val="08DA7E99"/>
    <w:rsid w:val="0A304CFB"/>
    <w:rsid w:val="0A7D56E3"/>
    <w:rsid w:val="0ABD2696"/>
    <w:rsid w:val="0B6356D6"/>
    <w:rsid w:val="0D17008F"/>
    <w:rsid w:val="0D374B59"/>
    <w:rsid w:val="0D8623D3"/>
    <w:rsid w:val="0DC84CFE"/>
    <w:rsid w:val="0E635D43"/>
    <w:rsid w:val="0EF15FB9"/>
    <w:rsid w:val="107A0F17"/>
    <w:rsid w:val="10B33595"/>
    <w:rsid w:val="1105510B"/>
    <w:rsid w:val="11687BEA"/>
    <w:rsid w:val="14390064"/>
    <w:rsid w:val="15344AB2"/>
    <w:rsid w:val="1707748E"/>
    <w:rsid w:val="174F2D73"/>
    <w:rsid w:val="17E7717C"/>
    <w:rsid w:val="1D99222D"/>
    <w:rsid w:val="1F2056A8"/>
    <w:rsid w:val="21071D21"/>
    <w:rsid w:val="218A4D11"/>
    <w:rsid w:val="21A460DD"/>
    <w:rsid w:val="23A623FF"/>
    <w:rsid w:val="2401221A"/>
    <w:rsid w:val="249D5181"/>
    <w:rsid w:val="2547125A"/>
    <w:rsid w:val="298365D8"/>
    <w:rsid w:val="29FF1F86"/>
    <w:rsid w:val="2A024D76"/>
    <w:rsid w:val="2D89698A"/>
    <w:rsid w:val="2E3B3278"/>
    <w:rsid w:val="2F2A10D3"/>
    <w:rsid w:val="2F5B0941"/>
    <w:rsid w:val="30B32EF2"/>
    <w:rsid w:val="31616871"/>
    <w:rsid w:val="31C86D8E"/>
    <w:rsid w:val="32340DB8"/>
    <w:rsid w:val="33D66175"/>
    <w:rsid w:val="33EC7B9C"/>
    <w:rsid w:val="34363A6E"/>
    <w:rsid w:val="35680D03"/>
    <w:rsid w:val="35D2527B"/>
    <w:rsid w:val="373C00BD"/>
    <w:rsid w:val="37FE0BCB"/>
    <w:rsid w:val="386B33FD"/>
    <w:rsid w:val="39581647"/>
    <w:rsid w:val="3A612CEB"/>
    <w:rsid w:val="3BAF3123"/>
    <w:rsid w:val="3BE23840"/>
    <w:rsid w:val="3CD26DC3"/>
    <w:rsid w:val="3DF617C6"/>
    <w:rsid w:val="3EBD2C6B"/>
    <w:rsid w:val="3F206A90"/>
    <w:rsid w:val="3F6E3B5B"/>
    <w:rsid w:val="3F923CF1"/>
    <w:rsid w:val="3F961187"/>
    <w:rsid w:val="401A50C7"/>
    <w:rsid w:val="40FF3640"/>
    <w:rsid w:val="41D57EC1"/>
    <w:rsid w:val="43996DC6"/>
    <w:rsid w:val="43A457AE"/>
    <w:rsid w:val="44221D6B"/>
    <w:rsid w:val="449168EB"/>
    <w:rsid w:val="45263E91"/>
    <w:rsid w:val="46B44546"/>
    <w:rsid w:val="473569B4"/>
    <w:rsid w:val="474A22AA"/>
    <w:rsid w:val="482079BC"/>
    <w:rsid w:val="482E2C2F"/>
    <w:rsid w:val="49037A9E"/>
    <w:rsid w:val="49AD2835"/>
    <w:rsid w:val="49AE378B"/>
    <w:rsid w:val="4AF07F13"/>
    <w:rsid w:val="4AF13892"/>
    <w:rsid w:val="4C577CA6"/>
    <w:rsid w:val="4CE66671"/>
    <w:rsid w:val="4D48113A"/>
    <w:rsid w:val="4FEB08B0"/>
    <w:rsid w:val="50025D05"/>
    <w:rsid w:val="52573D20"/>
    <w:rsid w:val="52FA7314"/>
    <w:rsid w:val="53C627B2"/>
    <w:rsid w:val="54AA5EB2"/>
    <w:rsid w:val="55371F77"/>
    <w:rsid w:val="575E7014"/>
    <w:rsid w:val="582C5F09"/>
    <w:rsid w:val="59E3084A"/>
    <w:rsid w:val="5BED3C02"/>
    <w:rsid w:val="5C0E77C9"/>
    <w:rsid w:val="5C345B4D"/>
    <w:rsid w:val="5DC833BF"/>
    <w:rsid w:val="5EA85904"/>
    <w:rsid w:val="5F0D4001"/>
    <w:rsid w:val="5F1C2834"/>
    <w:rsid w:val="5F99243A"/>
    <w:rsid w:val="611D6DEF"/>
    <w:rsid w:val="639130C5"/>
    <w:rsid w:val="63990A80"/>
    <w:rsid w:val="63EF5C1D"/>
    <w:rsid w:val="643A6F15"/>
    <w:rsid w:val="650D15F4"/>
    <w:rsid w:val="675242A6"/>
    <w:rsid w:val="6DB620A5"/>
    <w:rsid w:val="6F7E5603"/>
    <w:rsid w:val="6FF065DD"/>
    <w:rsid w:val="71467BE4"/>
    <w:rsid w:val="71721D45"/>
    <w:rsid w:val="71E05948"/>
    <w:rsid w:val="721E646B"/>
    <w:rsid w:val="72604CD6"/>
    <w:rsid w:val="73726A6F"/>
    <w:rsid w:val="74382825"/>
    <w:rsid w:val="74C84334"/>
    <w:rsid w:val="75FF574D"/>
    <w:rsid w:val="76031347"/>
    <w:rsid w:val="798B5EB2"/>
    <w:rsid w:val="7BCA420F"/>
    <w:rsid w:val="7CED0764"/>
    <w:rsid w:val="7DBF4FA6"/>
    <w:rsid w:val="7E24557B"/>
    <w:rsid w:val="7E4A3282"/>
    <w:rsid w:val="7F3948E4"/>
    <w:rsid w:val="7F6D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5">
    <w:name w:val="Date"/>
    <w:basedOn w:val="1"/>
    <w:next w:val="1"/>
    <w:link w:val="17"/>
    <w:qFormat/>
    <w:uiPriority w:val="0"/>
    <w:pPr>
      <w:ind w:left="100" w:leftChars="2500"/>
    </w:pPr>
    <w:rPr>
      <w:rFonts w:eastAsia="仿宋_GB2312"/>
      <w:kern w:val="0"/>
      <w:sz w:val="28"/>
    </w:rPr>
  </w:style>
  <w:style w:type="paragraph" w:styleId="6">
    <w:name w:val="Balloon Text"/>
    <w:basedOn w:val="1"/>
    <w:link w:val="19"/>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paragraph" w:customStyle="1" w:styleId="12">
    <w:name w:val="Footer"/>
    <w:basedOn w:val="1"/>
    <w:next w:val="13"/>
    <w:qFormat/>
    <w:uiPriority w:val="0"/>
    <w:pPr>
      <w:tabs>
        <w:tab w:val="center" w:pos="4153"/>
        <w:tab w:val="right" w:pos="8306"/>
      </w:tabs>
      <w:snapToGrid w:val="0"/>
      <w:jc w:val="left"/>
      <w:textAlignment w:val="baseline"/>
    </w:pPr>
    <w:rPr>
      <w:rFonts w:ascii="Calibri" w:hAnsi="Calibri" w:eastAsia="宋体"/>
      <w:kern w:val="2"/>
      <w:sz w:val="18"/>
      <w:lang w:val="en-US" w:eastAsia="zh-CN" w:bidi="ar-SA"/>
    </w:rPr>
  </w:style>
  <w:style w:type="paragraph" w:customStyle="1" w:styleId="13">
    <w:name w:val="Index5"/>
    <w:basedOn w:val="1"/>
    <w:next w:val="1"/>
    <w:qFormat/>
    <w:uiPriority w:val="0"/>
    <w:pPr>
      <w:ind w:left="1680"/>
      <w:jc w:val="both"/>
      <w:textAlignment w:val="baseline"/>
    </w:pPr>
  </w:style>
  <w:style w:type="paragraph" w:styleId="14">
    <w:name w:val="List Paragraph"/>
    <w:basedOn w:val="1"/>
    <w:qFormat/>
    <w:uiPriority w:val="99"/>
    <w:pPr>
      <w:ind w:firstLine="420" w:firstLineChars="200"/>
    </w:pPr>
  </w:style>
  <w:style w:type="character" w:customStyle="1" w:styleId="15">
    <w:name w:val="页眉 Char"/>
    <w:basedOn w:val="10"/>
    <w:link w:val="8"/>
    <w:qFormat/>
    <w:uiPriority w:val="0"/>
    <w:rPr>
      <w:kern w:val="2"/>
      <w:sz w:val="18"/>
      <w:szCs w:val="18"/>
    </w:rPr>
  </w:style>
  <w:style w:type="character" w:customStyle="1" w:styleId="16">
    <w:name w:val="页脚 Char"/>
    <w:basedOn w:val="10"/>
    <w:link w:val="7"/>
    <w:qFormat/>
    <w:uiPriority w:val="0"/>
    <w:rPr>
      <w:kern w:val="2"/>
      <w:sz w:val="18"/>
      <w:szCs w:val="18"/>
    </w:rPr>
  </w:style>
  <w:style w:type="character" w:customStyle="1" w:styleId="17">
    <w:name w:val="日期 Char"/>
    <w:link w:val="5"/>
    <w:qFormat/>
    <w:uiPriority w:val="0"/>
    <w:rPr>
      <w:rFonts w:eastAsia="仿宋_GB2312"/>
      <w:sz w:val="28"/>
      <w:szCs w:val="24"/>
    </w:rPr>
  </w:style>
  <w:style w:type="character" w:customStyle="1" w:styleId="18">
    <w:name w:val="日期 Char1"/>
    <w:basedOn w:val="10"/>
    <w:qFormat/>
    <w:uiPriority w:val="0"/>
    <w:rPr>
      <w:kern w:val="2"/>
      <w:sz w:val="21"/>
      <w:szCs w:val="24"/>
    </w:rPr>
  </w:style>
  <w:style w:type="character" w:customStyle="1" w:styleId="19">
    <w:name w:val="批注框文本 Char"/>
    <w:basedOn w:val="10"/>
    <w:link w:val="6"/>
    <w:qFormat/>
    <w:uiPriority w:val="0"/>
    <w:rPr>
      <w:kern w:val="2"/>
      <w:sz w:val="18"/>
      <w:szCs w:val="18"/>
    </w:rPr>
  </w:style>
  <w:style w:type="paragraph" w:customStyle="1" w:styleId="2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21">
    <w:name w:val="列出段落1"/>
    <w:basedOn w:val="1"/>
    <w:qFormat/>
    <w:uiPriority w:val="0"/>
    <w:pPr>
      <w:ind w:firstLine="420" w:firstLineChars="200"/>
    </w:pPr>
    <w:rPr>
      <w:rFonts w:ascii="Calibri" w:hAnsi="Calibri"/>
      <w:szCs w:val="22"/>
    </w:rPr>
  </w:style>
  <w:style w:type="paragraph" w:customStyle="1" w:styleId="22">
    <w:name w:val="Body Text First Indent 21"/>
    <w:basedOn w:val="23"/>
    <w:qFormat/>
    <w:uiPriority w:val="0"/>
    <w:pPr>
      <w:spacing w:before="100" w:beforeAutospacing="1" w:after="0"/>
      <w:ind w:firstLine="200" w:firstLineChars="200"/>
    </w:pPr>
    <w:rPr>
      <w:rFonts w:ascii="Calibri" w:hAnsi="Calibri"/>
    </w:rPr>
  </w:style>
  <w:style w:type="paragraph" w:customStyle="1" w:styleId="23">
    <w:name w:val="Body Text Indent1"/>
    <w:basedOn w:val="1"/>
    <w:qFormat/>
    <w:uiPriority w:val="0"/>
    <w:pPr>
      <w:spacing w:after="120"/>
      <w:ind w:left="200" w:leftChars="200"/>
    </w:pPr>
    <w:rPr>
      <w:rFonts w:ascii="Times New Roman" w:hAnsi="Times New Roman" w:cs="Times New Roman"/>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23468</Words>
  <Characters>25012</Characters>
  <Lines>111</Lines>
  <Paragraphs>31</Paragraphs>
  <TotalTime>7</TotalTime>
  <ScaleCrop>false</ScaleCrop>
  <LinksUpToDate>false</LinksUpToDate>
  <CharactersWithSpaces>25489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2022-06-20T02:00:00Z</dcterms:created>
  <dc:creator>Administrator</dc:creator>
  <cp:lastModifiedBy>Administrator</cp:lastModifiedBy>
  <cp:lastPrinted>2022-07-04T13:12:00Z</cp:lastPrinted>
  <dcterms:modified xsi:type="dcterms:W3CDTF">2025-05-30T17:47:07Z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A9E652314BEF4767B969D620DED75A10_13</vt:lpwstr>
  </property>
  <property fmtid="{D5CDD505-2E9C-101B-9397-08002B2CF9AE}" pid="4" name="KSOTemplateDocerSaveRecord">
    <vt:lpwstr>eyJoZGlkIjoiOTczMzBlYmZiYTU2OGEyYmEzODVkYzIyZjMxZTg3MWMifQ==</vt:lpwstr>
  </property>
</Properties>
</file>