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51" w:rsidRDefault="008B1651">
      <w:pPr>
        <w:spacing w:line="600" w:lineRule="exact"/>
        <w:rPr>
          <w:rFonts w:eastAsia="黑体"/>
          <w:sz w:val="32"/>
          <w:szCs w:val="32"/>
        </w:rPr>
      </w:pPr>
    </w:p>
    <w:p w:rsidR="008B1651" w:rsidRDefault="00266B9F">
      <w:pPr>
        <w:jc w:val="center"/>
        <w:rPr>
          <w:rFonts w:ascii="微软雅黑" w:eastAsia="微软雅黑" w:hAnsi="微软雅黑" w:cs="微软雅黑"/>
          <w:sz w:val="48"/>
          <w:szCs w:val="48"/>
        </w:rPr>
      </w:pPr>
      <w:r>
        <w:rPr>
          <w:rFonts w:ascii="微软雅黑" w:eastAsia="微软雅黑" w:hAnsi="微软雅黑" w:cs="微软雅黑" w:hint="eastAsia"/>
          <w:sz w:val="48"/>
          <w:szCs w:val="48"/>
        </w:rPr>
        <w:t>吉首市交通运输局</w:t>
      </w:r>
      <w:r>
        <w:rPr>
          <w:rFonts w:ascii="微软雅黑" w:eastAsia="微软雅黑" w:hAnsi="微软雅黑" w:cs="微软雅黑" w:hint="eastAsia"/>
          <w:sz w:val="48"/>
          <w:szCs w:val="48"/>
        </w:rPr>
        <w:t>(</w:t>
      </w:r>
      <w:r>
        <w:rPr>
          <w:rFonts w:ascii="微软雅黑" w:eastAsia="微软雅黑" w:hAnsi="微软雅黑" w:cs="微软雅黑" w:hint="eastAsia"/>
          <w:sz w:val="48"/>
          <w:szCs w:val="48"/>
        </w:rPr>
        <w:t>汇总</w:t>
      </w:r>
      <w:r>
        <w:rPr>
          <w:rFonts w:ascii="微软雅黑" w:eastAsia="微软雅黑" w:hAnsi="微软雅黑" w:cs="微软雅黑" w:hint="eastAsia"/>
          <w:sz w:val="48"/>
          <w:szCs w:val="48"/>
        </w:rPr>
        <w:t>)2024</w:t>
      </w:r>
      <w:r>
        <w:rPr>
          <w:rFonts w:ascii="微软雅黑" w:eastAsia="微软雅黑" w:hAnsi="微软雅黑" w:cs="微软雅黑" w:hint="eastAsia"/>
          <w:sz w:val="48"/>
          <w:szCs w:val="48"/>
        </w:rPr>
        <w:t>年度部门整体支出绩效自评报告</w:t>
      </w:r>
    </w:p>
    <w:p w:rsidR="008B1651" w:rsidRDefault="008B1651">
      <w:pPr>
        <w:jc w:val="center"/>
        <w:rPr>
          <w:rFonts w:eastAsia="黑体"/>
          <w:sz w:val="32"/>
          <w:szCs w:val="32"/>
        </w:rPr>
      </w:pPr>
    </w:p>
    <w:p w:rsidR="008B1651" w:rsidRDefault="008B1651">
      <w:pPr>
        <w:jc w:val="center"/>
        <w:rPr>
          <w:rFonts w:eastAsia="黑体"/>
          <w:sz w:val="32"/>
          <w:szCs w:val="32"/>
        </w:rPr>
      </w:pPr>
    </w:p>
    <w:p w:rsidR="008B1651" w:rsidRDefault="008B1651">
      <w:pPr>
        <w:jc w:val="center"/>
        <w:rPr>
          <w:rFonts w:eastAsia="黑体"/>
          <w:sz w:val="32"/>
          <w:szCs w:val="32"/>
        </w:rPr>
      </w:pPr>
    </w:p>
    <w:p w:rsidR="008B1651" w:rsidRDefault="008B1651">
      <w:pPr>
        <w:jc w:val="center"/>
        <w:rPr>
          <w:rFonts w:eastAsia="黑体"/>
          <w:sz w:val="32"/>
          <w:szCs w:val="32"/>
        </w:rPr>
      </w:pPr>
    </w:p>
    <w:p w:rsidR="008B1651" w:rsidRDefault="008B1651">
      <w:pPr>
        <w:jc w:val="center"/>
        <w:rPr>
          <w:rFonts w:eastAsia="黑体"/>
          <w:sz w:val="32"/>
          <w:szCs w:val="32"/>
        </w:rPr>
      </w:pPr>
    </w:p>
    <w:p w:rsidR="008B1651" w:rsidRDefault="008B1651">
      <w:pPr>
        <w:jc w:val="center"/>
        <w:rPr>
          <w:rFonts w:eastAsia="黑体"/>
          <w:sz w:val="32"/>
          <w:szCs w:val="32"/>
        </w:rPr>
      </w:pPr>
    </w:p>
    <w:p w:rsidR="008B1651" w:rsidRDefault="008B1651">
      <w:pPr>
        <w:jc w:val="center"/>
        <w:rPr>
          <w:rFonts w:eastAsia="黑体"/>
          <w:sz w:val="44"/>
          <w:szCs w:val="44"/>
        </w:rPr>
      </w:pPr>
    </w:p>
    <w:p w:rsidR="008B1651" w:rsidRDefault="008B1651">
      <w:pPr>
        <w:spacing w:line="600" w:lineRule="exact"/>
        <w:ind w:firstLineChars="200" w:firstLine="880"/>
        <w:jc w:val="center"/>
        <w:rPr>
          <w:rFonts w:eastAsia="黑体"/>
          <w:sz w:val="44"/>
          <w:szCs w:val="44"/>
        </w:rPr>
      </w:pPr>
    </w:p>
    <w:p w:rsidR="008B1651" w:rsidRDefault="00266B9F">
      <w:pPr>
        <w:spacing w:line="600" w:lineRule="exact"/>
        <w:ind w:firstLineChars="600" w:firstLine="2160"/>
        <w:rPr>
          <w:rFonts w:eastAsia="黑体"/>
          <w:sz w:val="36"/>
          <w:szCs w:val="36"/>
        </w:rPr>
      </w:pPr>
      <w:r>
        <w:rPr>
          <w:rFonts w:eastAsia="黑体" w:hint="eastAsia"/>
          <w:sz w:val="36"/>
          <w:szCs w:val="36"/>
        </w:rPr>
        <w:t>部门（</w:t>
      </w:r>
      <w:r>
        <w:rPr>
          <w:rFonts w:eastAsia="黑体"/>
          <w:sz w:val="36"/>
          <w:szCs w:val="36"/>
        </w:rPr>
        <w:t>单位</w:t>
      </w:r>
      <w:r>
        <w:rPr>
          <w:rFonts w:eastAsia="黑体" w:hint="eastAsia"/>
          <w:sz w:val="36"/>
          <w:szCs w:val="36"/>
        </w:rPr>
        <w:t>）</w:t>
      </w:r>
      <w:r>
        <w:rPr>
          <w:rFonts w:eastAsia="黑体"/>
          <w:sz w:val="36"/>
          <w:szCs w:val="36"/>
        </w:rPr>
        <w:t>名称（盖章）：</w:t>
      </w:r>
    </w:p>
    <w:p w:rsidR="008B1651" w:rsidRDefault="00266B9F">
      <w:pPr>
        <w:spacing w:line="600" w:lineRule="exact"/>
        <w:ind w:firstLineChars="600" w:firstLine="2160"/>
        <w:rPr>
          <w:rFonts w:eastAsia="黑体"/>
          <w:sz w:val="36"/>
          <w:szCs w:val="36"/>
        </w:rPr>
      </w:pPr>
      <w:r>
        <w:rPr>
          <w:rFonts w:eastAsia="黑体" w:hint="eastAsia"/>
          <w:sz w:val="36"/>
          <w:szCs w:val="36"/>
        </w:rPr>
        <w:t>预算编码：</w:t>
      </w:r>
      <w:r>
        <w:rPr>
          <w:rFonts w:eastAsia="黑体" w:hint="eastAsia"/>
          <w:sz w:val="36"/>
          <w:szCs w:val="36"/>
        </w:rPr>
        <w:t>354</w:t>
      </w:r>
    </w:p>
    <w:p w:rsidR="008B1651" w:rsidRDefault="008B1651">
      <w:pPr>
        <w:spacing w:line="600" w:lineRule="exact"/>
        <w:jc w:val="center"/>
        <w:rPr>
          <w:rFonts w:eastAsia="黑体"/>
          <w:sz w:val="36"/>
          <w:szCs w:val="36"/>
        </w:rPr>
      </w:pPr>
    </w:p>
    <w:p w:rsidR="008B1651" w:rsidRDefault="00266B9F">
      <w:pPr>
        <w:spacing w:line="600" w:lineRule="exact"/>
        <w:ind w:firstLineChars="656" w:firstLine="2099"/>
        <w:jc w:val="left"/>
        <w:rPr>
          <w:rFonts w:eastAsia="仿宋_GB2312"/>
          <w:sz w:val="32"/>
          <w:szCs w:val="32"/>
        </w:rPr>
      </w:pPr>
      <w:r>
        <w:rPr>
          <w:rFonts w:eastAsia="仿宋_GB2312" w:hint="eastAsia"/>
          <w:sz w:val="32"/>
          <w:szCs w:val="32"/>
        </w:rPr>
        <w:t>评价方式：</w:t>
      </w:r>
      <w:r w:rsidR="009146F1">
        <w:rPr>
          <w:rFonts w:eastAsia="仿宋_GB2312" w:hint="eastAsia"/>
          <w:sz w:val="32"/>
          <w:szCs w:val="32"/>
        </w:rPr>
        <w:t>吉首市交通运输局</w:t>
      </w:r>
      <w:r>
        <w:rPr>
          <w:rFonts w:eastAsia="仿宋_GB2312" w:hint="eastAsia"/>
          <w:sz w:val="32"/>
          <w:szCs w:val="32"/>
        </w:rPr>
        <w:t>绩效自评</w:t>
      </w:r>
    </w:p>
    <w:p w:rsidR="008B1651" w:rsidRDefault="00266B9F">
      <w:pPr>
        <w:spacing w:line="600" w:lineRule="exact"/>
        <w:ind w:firstLineChars="656" w:firstLine="2099"/>
        <w:jc w:val="left"/>
        <w:rPr>
          <w:rFonts w:eastAsia="仿宋_GB2312" w:cs="Arial"/>
          <w:sz w:val="28"/>
          <w:szCs w:val="28"/>
        </w:rPr>
      </w:pPr>
      <w:r>
        <w:rPr>
          <w:rFonts w:eastAsia="仿宋_GB2312" w:hint="eastAsia"/>
          <w:sz w:val="32"/>
          <w:szCs w:val="32"/>
        </w:rPr>
        <w:t>评价机构：</w:t>
      </w:r>
      <w:r w:rsidR="009146F1">
        <w:rPr>
          <w:rFonts w:eastAsia="仿宋_GB2312" w:hint="eastAsia"/>
          <w:sz w:val="32"/>
          <w:szCs w:val="32"/>
        </w:rPr>
        <w:t>吉首市交通运输</w:t>
      </w:r>
      <w:proofErr w:type="gramStart"/>
      <w:r w:rsidR="009146F1">
        <w:rPr>
          <w:rFonts w:eastAsia="仿宋_GB2312" w:hint="eastAsia"/>
          <w:sz w:val="32"/>
          <w:szCs w:val="32"/>
        </w:rPr>
        <w:t>局</w:t>
      </w:r>
      <w:r>
        <w:rPr>
          <w:rFonts w:eastAsia="仿宋_GB2312" w:hint="eastAsia"/>
          <w:sz w:val="32"/>
          <w:szCs w:val="32"/>
        </w:rPr>
        <w:t>评价组</w:t>
      </w:r>
      <w:proofErr w:type="gramEnd"/>
    </w:p>
    <w:p w:rsidR="008B1651" w:rsidRDefault="008B1651">
      <w:pPr>
        <w:ind w:firstLineChars="150" w:firstLine="420"/>
        <w:jc w:val="left"/>
        <w:rPr>
          <w:rFonts w:eastAsia="仿宋_GB2312" w:cs="Arial"/>
          <w:sz w:val="28"/>
          <w:szCs w:val="28"/>
        </w:rPr>
      </w:pPr>
    </w:p>
    <w:p w:rsidR="008B1651" w:rsidRDefault="008B1651">
      <w:pPr>
        <w:jc w:val="center"/>
        <w:rPr>
          <w:rFonts w:eastAsia="仿宋_GB2312" w:cs="Arial"/>
          <w:sz w:val="28"/>
          <w:szCs w:val="28"/>
        </w:rPr>
      </w:pPr>
    </w:p>
    <w:p w:rsidR="008B1651" w:rsidRDefault="008B1651">
      <w:pPr>
        <w:jc w:val="center"/>
        <w:rPr>
          <w:rFonts w:eastAsia="仿宋_GB2312" w:cs="Arial"/>
          <w:sz w:val="28"/>
          <w:szCs w:val="28"/>
        </w:rPr>
      </w:pPr>
    </w:p>
    <w:p w:rsidR="008B1651" w:rsidRDefault="008B1651">
      <w:pPr>
        <w:jc w:val="center"/>
        <w:rPr>
          <w:rFonts w:eastAsia="仿宋_GB2312" w:cs="Arial"/>
          <w:sz w:val="28"/>
          <w:szCs w:val="28"/>
        </w:rPr>
      </w:pPr>
    </w:p>
    <w:p w:rsidR="008B1651" w:rsidRDefault="008B1651">
      <w:pPr>
        <w:jc w:val="center"/>
        <w:rPr>
          <w:rFonts w:eastAsia="仿宋_GB2312" w:cs="Arial"/>
          <w:sz w:val="28"/>
          <w:szCs w:val="28"/>
        </w:rPr>
      </w:pPr>
    </w:p>
    <w:p w:rsidR="008B1651" w:rsidRDefault="008B1651">
      <w:pPr>
        <w:jc w:val="center"/>
        <w:rPr>
          <w:rFonts w:eastAsia="仿宋_GB2312" w:cs="Arial"/>
          <w:sz w:val="28"/>
          <w:szCs w:val="28"/>
        </w:rPr>
      </w:pPr>
    </w:p>
    <w:p w:rsidR="008B1651" w:rsidRDefault="008B1651">
      <w:pPr>
        <w:jc w:val="center"/>
        <w:rPr>
          <w:rFonts w:eastAsia="仿宋_GB2312" w:cs="Arial"/>
          <w:sz w:val="28"/>
          <w:szCs w:val="28"/>
        </w:rPr>
      </w:pPr>
    </w:p>
    <w:p w:rsidR="008B1651" w:rsidRDefault="00266B9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报告时间：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06</w:t>
      </w:r>
      <w:r>
        <w:rPr>
          <w:rFonts w:ascii="仿宋_GB2312" w:eastAsia="仿宋_GB2312" w:hAnsi="仿宋_GB2312" w:cs="仿宋_GB2312" w:hint="eastAsia"/>
          <w:sz w:val="28"/>
          <w:szCs w:val="28"/>
        </w:rPr>
        <w:t>月</w:t>
      </w:r>
    </w:p>
    <w:p w:rsidR="008B1651" w:rsidRDefault="008B1651" w:rsidP="009146F1">
      <w:pPr>
        <w:rPr>
          <w:rFonts w:ascii="仿宋_GB2312" w:eastAsia="仿宋_GB2312" w:hAnsi="仿宋_GB2312" w:cs="仿宋_GB2312"/>
          <w:sz w:val="32"/>
          <w:szCs w:val="32"/>
        </w:rPr>
      </w:pPr>
    </w:p>
    <w:p w:rsidR="008B1651" w:rsidRDefault="00266B9F">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0"/>
        <w:gridCol w:w="212"/>
        <w:gridCol w:w="46"/>
        <w:gridCol w:w="1080"/>
        <w:gridCol w:w="675"/>
        <w:gridCol w:w="680"/>
        <w:gridCol w:w="272"/>
        <w:gridCol w:w="810"/>
        <w:gridCol w:w="1479"/>
        <w:gridCol w:w="226"/>
        <w:gridCol w:w="194"/>
        <w:gridCol w:w="261"/>
        <w:gridCol w:w="1080"/>
        <w:gridCol w:w="265"/>
        <w:gridCol w:w="139"/>
        <w:gridCol w:w="316"/>
        <w:gridCol w:w="625"/>
      </w:tblGrid>
      <w:tr w:rsidR="008B1651">
        <w:trPr>
          <w:trHeight w:val="449"/>
          <w:jc w:val="center"/>
        </w:trPr>
        <w:tc>
          <w:tcPr>
            <w:tcW w:w="9800" w:type="dxa"/>
            <w:gridSpan w:val="17"/>
            <w:noWrap/>
            <w:vAlign w:val="center"/>
          </w:tcPr>
          <w:p w:rsidR="008B1651" w:rsidRDefault="00266B9F">
            <w:pPr>
              <w:autoSpaceDN w:val="0"/>
              <w:spacing w:line="320" w:lineRule="exact"/>
              <w:jc w:val="center"/>
              <w:textAlignment w:val="center"/>
              <w:rPr>
                <w:rFonts w:eastAsia="仿宋_GB2312" w:cs="仿宋_GB2312"/>
                <w:sz w:val="24"/>
              </w:rPr>
            </w:pPr>
            <w:r>
              <w:rPr>
                <w:rFonts w:eastAsia="黑体" w:cs="黑体" w:hint="eastAsia"/>
                <w:sz w:val="28"/>
                <w:szCs w:val="28"/>
              </w:rPr>
              <w:lastRenderedPageBreak/>
              <w:t>一、部门（单位）基本概况</w:t>
            </w:r>
          </w:p>
        </w:tc>
      </w:tr>
      <w:tr w:rsidR="008B1651">
        <w:trPr>
          <w:trHeight w:val="90"/>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联系人</w:t>
            </w:r>
          </w:p>
        </w:tc>
        <w:tc>
          <w:tcPr>
            <w:tcW w:w="3563" w:type="dxa"/>
            <w:gridSpan w:val="6"/>
            <w:noWrap/>
            <w:vAlign w:val="center"/>
          </w:tcPr>
          <w:p w:rsidR="008B1651" w:rsidRDefault="00266B9F">
            <w:pPr>
              <w:autoSpaceDN w:val="0"/>
              <w:spacing w:line="320" w:lineRule="exact"/>
              <w:jc w:val="center"/>
              <w:textAlignment w:val="center"/>
              <w:rPr>
                <w:rFonts w:eastAsia="仿宋_GB2312" w:cs="仿宋_GB2312"/>
                <w:sz w:val="24"/>
              </w:rPr>
            </w:pPr>
            <w:proofErr w:type="gramStart"/>
            <w:r>
              <w:rPr>
                <w:rFonts w:eastAsia="仿宋_GB2312" w:cs="仿宋_GB2312" w:hint="eastAsia"/>
                <w:sz w:val="24"/>
              </w:rPr>
              <w:t>雷艳平</w:t>
            </w:r>
            <w:proofErr w:type="gramEnd"/>
          </w:p>
        </w:tc>
        <w:tc>
          <w:tcPr>
            <w:tcW w:w="1479"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联系电话</w:t>
            </w:r>
          </w:p>
        </w:tc>
        <w:tc>
          <w:tcPr>
            <w:tcW w:w="3106" w:type="dxa"/>
            <w:gridSpan w:val="8"/>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15807437980</w:t>
            </w:r>
          </w:p>
        </w:tc>
      </w:tr>
      <w:tr w:rsidR="008B1651">
        <w:trPr>
          <w:trHeight w:val="319"/>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人员编制</w:t>
            </w:r>
          </w:p>
        </w:tc>
        <w:tc>
          <w:tcPr>
            <w:tcW w:w="3563"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189</w:t>
            </w:r>
          </w:p>
        </w:tc>
        <w:tc>
          <w:tcPr>
            <w:tcW w:w="1479"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实有人数</w:t>
            </w:r>
          </w:p>
        </w:tc>
        <w:tc>
          <w:tcPr>
            <w:tcW w:w="3106" w:type="dxa"/>
            <w:gridSpan w:val="8"/>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172</w:t>
            </w:r>
          </w:p>
        </w:tc>
      </w:tr>
      <w:tr w:rsidR="008B1651">
        <w:trPr>
          <w:trHeight w:val="3915"/>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职能职责概述</w:t>
            </w:r>
          </w:p>
        </w:tc>
        <w:tc>
          <w:tcPr>
            <w:tcW w:w="8148" w:type="dxa"/>
            <w:gridSpan w:val="15"/>
            <w:noWrap/>
            <w:vAlign w:val="center"/>
          </w:tcPr>
          <w:p w:rsidR="008B1651" w:rsidRDefault="00266B9F">
            <w:pPr>
              <w:numPr>
                <w:ilvl w:val="0"/>
                <w:numId w:val="1"/>
              </w:numPr>
              <w:spacing w:line="600" w:lineRule="exact"/>
              <w:rPr>
                <w:rFonts w:ascii="仿宋" w:eastAsia="仿宋" w:hAnsi="仿宋" w:cs="仿宋"/>
                <w:color w:val="000000"/>
                <w:sz w:val="24"/>
              </w:rPr>
            </w:pPr>
            <w:r>
              <w:rPr>
                <w:rFonts w:ascii="仿宋" w:eastAsia="仿宋" w:hAnsi="仿宋" w:cs="仿宋" w:hint="eastAsia"/>
                <w:color w:val="000000"/>
                <w:sz w:val="24"/>
              </w:rPr>
              <w:t>行政审批事项。取消、下放、调整、增加由市人民政府公布予以变动的行政审批事项。</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w:t>
            </w:r>
            <w:r>
              <w:rPr>
                <w:rFonts w:ascii="仿宋" w:eastAsia="仿宋" w:hAnsi="仿宋" w:cs="仿宋" w:hint="eastAsia"/>
                <w:color w:val="000000"/>
                <w:sz w:val="24"/>
              </w:rPr>
              <w:t>推进全市综合交通运输体系建设，统筹规划公路、水路行业发展，建立与综合交通运输体系相适应的制度体制机制，优化交通运输主要通道和重要枢纽节点布局，促进交通运输方式融合。</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w:t>
            </w:r>
            <w:r>
              <w:rPr>
                <w:rFonts w:ascii="仿宋" w:eastAsia="仿宋" w:hAnsi="仿宋" w:cs="仿宋" w:hint="eastAsia"/>
                <w:color w:val="000000"/>
                <w:sz w:val="24"/>
              </w:rPr>
              <w:t>拟订经营性机动车营运安全标准，指导营运车辆综合性能检测管理，参与机动车报废政策、标准制定工作。</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w:t>
            </w:r>
            <w:r>
              <w:rPr>
                <w:rFonts w:ascii="仿宋" w:eastAsia="仿宋" w:hAnsi="仿宋" w:cs="仿宋" w:hint="eastAsia"/>
                <w:color w:val="000000"/>
                <w:sz w:val="24"/>
              </w:rPr>
              <w:t>承担全市公路、水路基本建设项目的绩效监督和管理工作。</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w:t>
            </w:r>
            <w:r>
              <w:rPr>
                <w:rFonts w:ascii="仿宋" w:eastAsia="仿宋" w:hAnsi="仿宋" w:cs="仿宋" w:hint="eastAsia"/>
                <w:color w:val="000000"/>
                <w:sz w:val="24"/>
              </w:rPr>
              <w:t>监督全市公路、水路有关</w:t>
            </w:r>
            <w:proofErr w:type="gramStart"/>
            <w:r>
              <w:rPr>
                <w:rFonts w:ascii="仿宋" w:eastAsia="仿宋" w:hAnsi="仿宋" w:cs="仿宋" w:hint="eastAsia"/>
                <w:color w:val="000000"/>
                <w:sz w:val="24"/>
              </w:rPr>
              <w:t>规费政策</w:t>
            </w:r>
            <w:proofErr w:type="gramEnd"/>
            <w:r>
              <w:rPr>
                <w:rFonts w:ascii="仿宋" w:eastAsia="仿宋" w:hAnsi="仿宋" w:cs="仿宋" w:hint="eastAsia"/>
                <w:color w:val="000000"/>
                <w:sz w:val="24"/>
              </w:rPr>
              <w:t>的实施；负责交通运输预算资金的申请、拨付和监管。</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6</w:t>
            </w:r>
            <w:r>
              <w:rPr>
                <w:rFonts w:ascii="仿宋" w:eastAsia="仿宋" w:hAnsi="仿宋" w:cs="仿宋" w:hint="eastAsia"/>
                <w:color w:val="000000"/>
                <w:sz w:val="24"/>
              </w:rPr>
              <w:t>、</w:t>
            </w:r>
            <w:r>
              <w:rPr>
                <w:rFonts w:ascii="仿宋" w:eastAsia="仿宋" w:hAnsi="仿宋" w:cs="仿宋" w:hint="eastAsia"/>
                <w:color w:val="000000"/>
                <w:sz w:val="24"/>
              </w:rPr>
              <w:t>指导全市国省道路网运行监测和应急处置协调工作，承担综合交通运输统计工作，监测分析交通运输运行情况，发</w:t>
            </w:r>
            <w:r>
              <w:rPr>
                <w:rFonts w:ascii="仿宋" w:eastAsia="仿宋" w:hAnsi="仿宋" w:cs="仿宋" w:hint="eastAsia"/>
                <w:color w:val="000000"/>
                <w:sz w:val="24"/>
              </w:rPr>
              <w:t>布有关信息。</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7</w:t>
            </w:r>
            <w:r>
              <w:rPr>
                <w:rFonts w:ascii="仿宋" w:eastAsia="仿宋" w:hAnsi="仿宋" w:cs="仿宋" w:hint="eastAsia"/>
                <w:color w:val="000000"/>
                <w:sz w:val="24"/>
              </w:rPr>
              <w:t>、</w:t>
            </w:r>
            <w:r>
              <w:rPr>
                <w:rFonts w:ascii="仿宋" w:eastAsia="仿宋" w:hAnsi="仿宋" w:cs="仿宋" w:hint="eastAsia"/>
                <w:color w:val="000000"/>
                <w:sz w:val="24"/>
              </w:rPr>
              <w:t>协调高速公路管理涉及地方的相关工作。</w:t>
            </w:r>
          </w:p>
          <w:p w:rsidR="008B1651" w:rsidRDefault="008B1651">
            <w:pPr>
              <w:autoSpaceDN w:val="0"/>
              <w:spacing w:line="320" w:lineRule="exact"/>
              <w:jc w:val="left"/>
              <w:textAlignment w:val="center"/>
              <w:rPr>
                <w:rFonts w:eastAsia="仿宋_GB2312" w:cs="仿宋_GB2312"/>
                <w:sz w:val="24"/>
              </w:rPr>
            </w:pPr>
          </w:p>
        </w:tc>
      </w:tr>
      <w:tr w:rsidR="008B1651">
        <w:trPr>
          <w:trHeight w:val="3759"/>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年度主要</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工作内容</w:t>
            </w:r>
          </w:p>
        </w:tc>
        <w:tc>
          <w:tcPr>
            <w:tcW w:w="8148" w:type="dxa"/>
            <w:gridSpan w:val="15"/>
            <w:noWrap/>
            <w:vAlign w:val="center"/>
          </w:tcPr>
          <w:p w:rsidR="008B1651" w:rsidRDefault="00266B9F">
            <w:pPr>
              <w:spacing w:line="600" w:lineRule="exact"/>
              <w:rPr>
                <w:rFonts w:ascii="仿宋" w:eastAsia="仿宋" w:hAnsi="仿宋" w:cs="仿宋"/>
                <w:color w:val="000000"/>
                <w:sz w:val="24"/>
              </w:rPr>
            </w:pPr>
            <w:r>
              <w:rPr>
                <w:rFonts w:eastAsia="仿宋_GB2312" w:cs="仿宋_GB2312" w:hint="eastAsia"/>
                <w:sz w:val="24"/>
              </w:rPr>
              <w:t>任务</w:t>
            </w:r>
            <w:r>
              <w:rPr>
                <w:rFonts w:eastAsia="仿宋_GB2312" w:cs="仿宋_GB2312" w:hint="eastAsia"/>
                <w:sz w:val="24"/>
              </w:rPr>
              <w:t>1</w:t>
            </w:r>
            <w:r>
              <w:rPr>
                <w:rFonts w:eastAsia="仿宋_GB2312" w:cs="仿宋_GB2312" w:hint="eastAsia"/>
                <w:sz w:val="24"/>
              </w:rPr>
              <w:t>：</w:t>
            </w:r>
            <w:r>
              <w:rPr>
                <w:rFonts w:ascii="仿宋" w:eastAsia="仿宋" w:hAnsi="仿宋" w:cs="仿宋" w:hint="eastAsia"/>
                <w:color w:val="000000"/>
                <w:sz w:val="24"/>
              </w:rPr>
              <w:t>贯彻执行国家、省有关交通运输的方针、政策、法律、法规；负责全市交通运输执法检查和监督；拟定全市交通运输行业管理规范性文件。</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2</w:t>
            </w:r>
            <w:r>
              <w:rPr>
                <w:rFonts w:ascii="仿宋" w:eastAsia="仿宋" w:hAnsi="仿宋" w:cs="仿宋" w:hint="eastAsia"/>
                <w:color w:val="000000"/>
                <w:sz w:val="24"/>
              </w:rPr>
              <w:t>：</w:t>
            </w:r>
            <w:r>
              <w:rPr>
                <w:rFonts w:ascii="仿宋" w:eastAsia="仿宋" w:hAnsi="仿宋" w:cs="仿宋" w:hint="eastAsia"/>
                <w:color w:val="000000"/>
                <w:sz w:val="24"/>
              </w:rPr>
              <w:t>组织拟定全市综合运输体系规划，承担有关协调工作，指导全市交通运输枢纽规划和管理，促进交通运输方式融合；组织编制全市公路、水路发展规划和年度计划并监督实施；参与拟订全市物流业发展战略和规划并监督实施；负责交通运输行业统计工作。</w:t>
            </w:r>
          </w:p>
          <w:p w:rsidR="008B1651" w:rsidRDefault="008B1651">
            <w:pPr>
              <w:autoSpaceDN w:val="0"/>
              <w:spacing w:line="320" w:lineRule="exact"/>
              <w:jc w:val="left"/>
              <w:textAlignment w:val="center"/>
              <w:rPr>
                <w:rFonts w:eastAsia="仿宋_GB2312" w:cs="仿宋_GB2312"/>
                <w:sz w:val="24"/>
              </w:rPr>
            </w:pP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lastRenderedPageBreak/>
              <w:t>任务</w:t>
            </w:r>
            <w:r>
              <w:rPr>
                <w:rFonts w:ascii="仿宋" w:eastAsia="仿宋" w:hAnsi="仿宋" w:cs="仿宋" w:hint="eastAsia"/>
                <w:color w:val="000000"/>
                <w:sz w:val="24"/>
              </w:rPr>
              <w:t>3</w:t>
            </w:r>
            <w:r>
              <w:rPr>
                <w:rFonts w:ascii="仿宋" w:eastAsia="仿宋" w:hAnsi="仿宋" w:cs="仿宋" w:hint="eastAsia"/>
                <w:color w:val="000000"/>
                <w:sz w:val="24"/>
              </w:rPr>
              <w:t>：</w:t>
            </w:r>
            <w:r>
              <w:rPr>
                <w:rFonts w:ascii="仿宋" w:eastAsia="仿宋" w:hAnsi="仿宋" w:cs="仿宋" w:hint="eastAsia"/>
                <w:color w:val="000000"/>
                <w:sz w:val="24"/>
              </w:rPr>
              <w:t>承担全市公路、水路建设市场监管责任。监督执行公路、水路工程建设和维护、制度及技术标准，维护建设市场的公平竞争秩序；组织实施市域公路、水路工程建设；负责公路、水路交通建设工程造价控制和工程质量、招投标、安全生产的监督管理；承担全市公路、水路基本建设项目的绩效监督和管理工作；指导全市公路、桥梁、渡口、隧道等交通运输基础设施的管理</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4</w:t>
            </w:r>
            <w:r>
              <w:rPr>
                <w:rFonts w:ascii="仿宋" w:eastAsia="仿宋" w:hAnsi="仿宋" w:cs="仿宋" w:hint="eastAsia"/>
                <w:color w:val="000000"/>
                <w:sz w:val="24"/>
              </w:rPr>
              <w:t>：</w:t>
            </w:r>
            <w:r>
              <w:rPr>
                <w:rFonts w:ascii="仿宋" w:eastAsia="仿宋" w:hAnsi="仿宋" w:cs="仿宋" w:hint="eastAsia"/>
                <w:color w:val="000000"/>
                <w:sz w:val="24"/>
              </w:rPr>
              <w:t>承担全市道路、水路运输市场监管责任。监督执行道路、水路运输有关政策、技术标准和运营规范，引导交通运输业优化结构、协调发展；指导全市城乡客货运输、城市出租车、汽车维修市场、汽车驾</w:t>
            </w:r>
            <w:r>
              <w:rPr>
                <w:rFonts w:ascii="仿宋" w:eastAsia="仿宋" w:hAnsi="仿宋" w:cs="仿宋" w:hint="eastAsia"/>
                <w:color w:val="000000"/>
                <w:sz w:val="24"/>
              </w:rPr>
              <w:t>驶学校和驾驶员培训等行业管理工作；拟订经营性机动车营运安全标准，指导营运车辆综合性能检测管理，参与机动车报废政策、标准制定工作；对市道路运输协会进行业务指导。</w:t>
            </w:r>
            <w:r>
              <w:rPr>
                <w:rFonts w:ascii="仿宋" w:eastAsia="仿宋" w:hAnsi="仿宋" w:cs="仿宋" w:hint="eastAsia"/>
                <w:color w:val="000000"/>
                <w:sz w:val="24"/>
              </w:rPr>
              <w:t>任务</w:t>
            </w:r>
            <w:r>
              <w:rPr>
                <w:rFonts w:ascii="仿宋" w:eastAsia="仿宋" w:hAnsi="仿宋" w:cs="仿宋" w:hint="eastAsia"/>
                <w:color w:val="000000"/>
                <w:sz w:val="24"/>
              </w:rPr>
              <w:t>5</w:t>
            </w:r>
            <w:r>
              <w:rPr>
                <w:rFonts w:ascii="仿宋" w:eastAsia="仿宋" w:hAnsi="仿宋" w:cs="仿宋" w:hint="eastAsia"/>
                <w:color w:val="000000"/>
                <w:sz w:val="24"/>
              </w:rPr>
              <w:t>：</w:t>
            </w:r>
            <w:r>
              <w:rPr>
                <w:rFonts w:ascii="仿宋" w:eastAsia="仿宋" w:hAnsi="仿宋" w:cs="仿宋" w:hint="eastAsia"/>
                <w:color w:val="000000"/>
                <w:sz w:val="24"/>
              </w:rPr>
              <w:t>承担水上交通安全监管责任。负责水上交通管制、船舶及相关水上设施检验、登记和防止污染、水上消防、救助打捞、通信导航、船舶与港口设施保安及危险品运输监督管理等工作；负责船员管理工作；负责水域内交通安全事故、船舶及相关水上设施污染事故的应急处置，依法组织或参与事故调查处理工作，指导全市水上交通安全监管工作。</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6</w:t>
            </w:r>
            <w:r>
              <w:rPr>
                <w:rFonts w:ascii="仿宋" w:eastAsia="仿宋" w:hAnsi="仿宋" w:cs="仿宋" w:hint="eastAsia"/>
                <w:color w:val="000000"/>
                <w:sz w:val="24"/>
              </w:rPr>
              <w:t>：</w:t>
            </w:r>
            <w:r>
              <w:rPr>
                <w:rFonts w:ascii="仿宋" w:eastAsia="仿宋" w:hAnsi="仿宋" w:cs="仿宋" w:hint="eastAsia"/>
                <w:color w:val="000000"/>
                <w:sz w:val="24"/>
              </w:rPr>
              <w:t>负责提出全市公路、水路固定资产投资</w:t>
            </w:r>
            <w:r>
              <w:rPr>
                <w:rFonts w:ascii="仿宋" w:eastAsia="仿宋" w:hAnsi="仿宋" w:cs="仿宋" w:hint="eastAsia"/>
                <w:color w:val="000000"/>
                <w:sz w:val="24"/>
              </w:rPr>
              <w:t>规模和方向，提出财政性资金安排建议；按市政府规定权限审批、核准全市规划内和年度计划规模内固定资产投资项目；负责交通运输预算资金的申请、拨付和监管。</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7</w:t>
            </w:r>
            <w:r>
              <w:rPr>
                <w:rFonts w:ascii="仿宋" w:eastAsia="仿宋" w:hAnsi="仿宋" w:cs="仿宋" w:hint="eastAsia"/>
                <w:color w:val="000000"/>
                <w:sz w:val="24"/>
              </w:rPr>
              <w:t>：</w:t>
            </w:r>
            <w:r>
              <w:rPr>
                <w:rFonts w:ascii="仿宋" w:eastAsia="仿宋" w:hAnsi="仿宋" w:cs="仿宋" w:hint="eastAsia"/>
                <w:color w:val="000000"/>
                <w:sz w:val="24"/>
              </w:rPr>
              <w:t>指导全市公路、水路行业安全管理和应急管理工作。按规定组织协调国家重点物资和应急客货运输；负责全市危险货物道路运输管理工作；指导全市国省道路网运行监测和应急处置协调工作，监测分析交通运输运行情况，发布有关信息。</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lastRenderedPageBreak/>
              <w:t>任务</w:t>
            </w:r>
            <w:r>
              <w:rPr>
                <w:rFonts w:ascii="仿宋" w:eastAsia="仿宋" w:hAnsi="仿宋" w:cs="仿宋" w:hint="eastAsia"/>
                <w:color w:val="000000"/>
                <w:sz w:val="24"/>
              </w:rPr>
              <w:t>8</w:t>
            </w:r>
            <w:r>
              <w:rPr>
                <w:rFonts w:ascii="仿宋" w:eastAsia="仿宋" w:hAnsi="仿宋" w:cs="仿宋" w:hint="eastAsia"/>
                <w:color w:val="000000"/>
                <w:sz w:val="24"/>
              </w:rPr>
              <w:t>：</w:t>
            </w:r>
            <w:r>
              <w:rPr>
                <w:rFonts w:ascii="仿宋" w:eastAsia="仿宋" w:hAnsi="仿宋" w:cs="仿宋" w:hint="eastAsia"/>
                <w:color w:val="000000"/>
                <w:sz w:val="24"/>
              </w:rPr>
              <w:t>监督全市公路路政管理相关政策、技术标准的贯彻实施；指导全市公路路政管理，依法维护路产路权，保障公路畅通。</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9</w:t>
            </w:r>
            <w:r>
              <w:rPr>
                <w:rFonts w:ascii="仿宋" w:eastAsia="仿宋" w:hAnsi="仿宋" w:cs="仿宋" w:hint="eastAsia"/>
                <w:color w:val="000000"/>
                <w:sz w:val="24"/>
              </w:rPr>
              <w:t>：</w:t>
            </w:r>
            <w:r>
              <w:rPr>
                <w:rFonts w:ascii="仿宋" w:eastAsia="仿宋" w:hAnsi="仿宋" w:cs="仿宋" w:hint="eastAsia"/>
                <w:color w:val="000000"/>
                <w:sz w:val="24"/>
              </w:rPr>
              <w:t>指导全市公路、水路行业有</w:t>
            </w:r>
            <w:r>
              <w:rPr>
                <w:rFonts w:ascii="仿宋" w:eastAsia="仿宋" w:hAnsi="仿宋" w:cs="仿宋" w:hint="eastAsia"/>
                <w:color w:val="000000"/>
                <w:sz w:val="24"/>
              </w:rPr>
              <w:t>关体制改革；负责局属单位国有资产的管理和保值增值的监督；组织、指导局机关和直属单位职工培训、人才交流和人事劳资工作。</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10</w:t>
            </w:r>
            <w:r>
              <w:rPr>
                <w:rFonts w:ascii="仿宋" w:eastAsia="仿宋" w:hAnsi="仿宋" w:cs="仿宋" w:hint="eastAsia"/>
                <w:color w:val="000000"/>
                <w:sz w:val="24"/>
              </w:rPr>
              <w:t>：</w:t>
            </w:r>
            <w:r>
              <w:rPr>
                <w:rFonts w:ascii="仿宋" w:eastAsia="仿宋" w:hAnsi="仿宋" w:cs="仿宋" w:hint="eastAsia"/>
                <w:color w:val="000000"/>
                <w:sz w:val="24"/>
              </w:rPr>
              <w:t>制定全市交通运输行业科技政策、规划和规范并监督实施；组织重大科技开发，推动行业技术进步，推进智慧交通建设；指导全市交通运输环境保护和节能减排工作。</w:t>
            </w:r>
          </w:p>
          <w:p w:rsidR="008B1651" w:rsidRDefault="00266B9F">
            <w:pPr>
              <w:spacing w:line="600" w:lineRule="exact"/>
              <w:rPr>
                <w:rFonts w:ascii="仿宋" w:eastAsia="仿宋" w:hAnsi="仿宋" w:cs="仿宋"/>
                <w:color w:val="000000"/>
                <w:sz w:val="24"/>
              </w:rPr>
            </w:pPr>
            <w:r>
              <w:rPr>
                <w:rFonts w:ascii="仿宋" w:eastAsia="仿宋" w:hAnsi="仿宋" w:cs="仿宋" w:hint="eastAsia"/>
                <w:color w:val="000000"/>
                <w:sz w:val="24"/>
              </w:rPr>
              <w:t>任务</w:t>
            </w:r>
            <w:r>
              <w:rPr>
                <w:rFonts w:ascii="仿宋" w:eastAsia="仿宋" w:hAnsi="仿宋" w:cs="仿宋" w:hint="eastAsia"/>
                <w:color w:val="000000"/>
                <w:sz w:val="24"/>
              </w:rPr>
              <w:t>11</w:t>
            </w:r>
            <w:r>
              <w:rPr>
                <w:rFonts w:ascii="仿宋" w:eastAsia="仿宋" w:hAnsi="仿宋" w:cs="仿宋" w:hint="eastAsia"/>
                <w:color w:val="000000"/>
                <w:sz w:val="24"/>
              </w:rPr>
              <w:t>：</w:t>
            </w:r>
            <w:r>
              <w:rPr>
                <w:rFonts w:ascii="仿宋" w:eastAsia="仿宋" w:hAnsi="仿宋" w:cs="仿宋" w:hint="eastAsia"/>
                <w:color w:val="000000"/>
                <w:sz w:val="24"/>
              </w:rPr>
              <w:t>组织协调全市地方交通战备工作，承担市国防动员有关工作；协调高速公路管理涉及地方的相关工作。</w:t>
            </w:r>
          </w:p>
          <w:p w:rsidR="008B1651" w:rsidRDefault="00266B9F">
            <w:pPr>
              <w:autoSpaceDN w:val="0"/>
              <w:spacing w:line="320" w:lineRule="exact"/>
              <w:jc w:val="left"/>
              <w:textAlignment w:val="center"/>
              <w:rPr>
                <w:rFonts w:eastAsia="仿宋_GB2312" w:cs="仿宋_GB2312"/>
                <w:sz w:val="24"/>
              </w:rPr>
            </w:pPr>
            <w:r>
              <w:rPr>
                <w:rFonts w:ascii="仿宋" w:eastAsia="仿宋" w:hAnsi="仿宋" w:cs="仿宋" w:hint="eastAsia"/>
                <w:color w:val="000000"/>
                <w:sz w:val="24"/>
              </w:rPr>
              <w:t>任务</w:t>
            </w:r>
            <w:r>
              <w:rPr>
                <w:rFonts w:ascii="仿宋" w:eastAsia="仿宋" w:hAnsi="仿宋" w:cs="仿宋" w:hint="eastAsia"/>
                <w:color w:val="000000"/>
                <w:sz w:val="24"/>
              </w:rPr>
              <w:t>12</w:t>
            </w:r>
            <w:r>
              <w:rPr>
                <w:rFonts w:ascii="仿宋" w:eastAsia="仿宋" w:hAnsi="仿宋" w:cs="仿宋" w:hint="eastAsia"/>
                <w:color w:val="000000"/>
                <w:sz w:val="24"/>
              </w:rPr>
              <w:t>：</w:t>
            </w:r>
            <w:r>
              <w:rPr>
                <w:rFonts w:ascii="仿宋" w:eastAsia="仿宋" w:hAnsi="仿宋" w:cs="仿宋" w:hint="eastAsia"/>
                <w:color w:val="000000"/>
                <w:sz w:val="24"/>
              </w:rPr>
              <w:t>承办市人民政府交办的其他事项。</w:t>
            </w:r>
          </w:p>
        </w:tc>
      </w:tr>
      <w:tr w:rsidR="008B1651">
        <w:trPr>
          <w:trHeight w:val="2374"/>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lastRenderedPageBreak/>
              <w:t>年度部门（单位）总体运行情况及取得的成绩</w:t>
            </w:r>
          </w:p>
        </w:tc>
        <w:tc>
          <w:tcPr>
            <w:tcW w:w="8148" w:type="dxa"/>
            <w:gridSpan w:val="15"/>
            <w:noWrap/>
            <w:vAlign w:val="center"/>
          </w:tcPr>
          <w:p w:rsidR="008B1651" w:rsidRDefault="00266B9F">
            <w:pPr>
              <w:spacing w:line="600" w:lineRule="exact"/>
              <w:rPr>
                <w:rFonts w:eastAsia="仿宋_GB2312"/>
                <w:sz w:val="24"/>
              </w:rPr>
            </w:pPr>
            <w:r>
              <w:rPr>
                <w:rFonts w:ascii="仿宋_GB2312" w:eastAsia="仿宋_GB2312" w:hAnsi="仿宋_GB2312" w:cs="仿宋_GB2312" w:hint="eastAsia"/>
                <w:sz w:val="24"/>
              </w:rPr>
              <w:t>强化绩效管理考核，围绕绩效考核目标任务，层层分解落实，强化责任意识，使考核目标中涉及到的每一项任务都落到了实处，同时建立考核目标执行情况跟踪检查制度</w:t>
            </w:r>
            <w:r>
              <w:rPr>
                <w:rFonts w:ascii="仿宋_GB2312" w:eastAsia="仿宋_GB2312" w:hAnsi="仿宋_GB2312" w:cs="仿宋_GB2312" w:hint="eastAsia"/>
                <w:sz w:val="24"/>
              </w:rPr>
              <w:t>、</w:t>
            </w:r>
            <w:r>
              <w:rPr>
                <w:rFonts w:ascii="仿宋_GB2312" w:eastAsia="仿宋_GB2312" w:hAnsi="仿宋_GB2312" w:cs="仿宋_GB2312" w:hint="eastAsia"/>
                <w:sz w:val="24"/>
              </w:rPr>
              <w:t>责任追究制度，使单位在合理使用资金，有效控制支出的情况下，确保各项绩效考核指标保质保量完成</w:t>
            </w:r>
            <w:r>
              <w:rPr>
                <w:rFonts w:ascii="仿宋_GB2312" w:eastAsia="仿宋_GB2312" w:hAnsi="仿宋_GB2312" w:cs="仿宋_GB2312" w:hint="eastAsia"/>
                <w:sz w:val="24"/>
              </w:rPr>
              <w:t>，得到广大群众一致好评。</w:t>
            </w:r>
          </w:p>
          <w:p w:rsidR="008B1651" w:rsidRDefault="008B1651">
            <w:pPr>
              <w:autoSpaceDN w:val="0"/>
              <w:spacing w:line="320" w:lineRule="exact"/>
              <w:jc w:val="left"/>
              <w:textAlignment w:val="center"/>
              <w:rPr>
                <w:rFonts w:eastAsia="仿宋_GB2312" w:cs="仿宋_GB2312"/>
                <w:sz w:val="24"/>
              </w:rPr>
            </w:pPr>
          </w:p>
        </w:tc>
      </w:tr>
      <w:tr w:rsidR="008B1651">
        <w:trPr>
          <w:trHeight w:val="467"/>
          <w:jc w:val="center"/>
        </w:trPr>
        <w:tc>
          <w:tcPr>
            <w:tcW w:w="9800" w:type="dxa"/>
            <w:gridSpan w:val="17"/>
            <w:noWrap/>
            <w:vAlign w:val="center"/>
          </w:tcPr>
          <w:p w:rsidR="008B1651" w:rsidRDefault="00266B9F">
            <w:pPr>
              <w:autoSpaceDN w:val="0"/>
              <w:spacing w:line="320" w:lineRule="exact"/>
              <w:jc w:val="center"/>
              <w:textAlignment w:val="center"/>
              <w:rPr>
                <w:rFonts w:eastAsia="仿宋_GB2312" w:cs="仿宋_GB2312"/>
                <w:sz w:val="24"/>
              </w:rPr>
            </w:pPr>
            <w:r>
              <w:rPr>
                <w:rFonts w:eastAsia="黑体" w:cs="黑体" w:hint="eastAsia"/>
                <w:sz w:val="28"/>
                <w:szCs w:val="28"/>
              </w:rPr>
              <w:t>二、部门（单位）收支情况</w:t>
            </w:r>
          </w:p>
        </w:tc>
      </w:tr>
      <w:tr w:rsidR="008B1651">
        <w:trPr>
          <w:trHeight w:val="452"/>
          <w:jc w:val="center"/>
        </w:trPr>
        <w:tc>
          <w:tcPr>
            <w:tcW w:w="9800" w:type="dxa"/>
            <w:gridSpan w:val="1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b/>
                <w:bCs/>
                <w:sz w:val="24"/>
              </w:rPr>
              <w:t>年度收入情况（万元）</w:t>
            </w:r>
          </w:p>
        </w:tc>
      </w:tr>
      <w:tr w:rsidR="008B1651">
        <w:trPr>
          <w:trHeight w:val="392"/>
          <w:jc w:val="center"/>
        </w:trPr>
        <w:tc>
          <w:tcPr>
            <w:tcW w:w="1698" w:type="dxa"/>
            <w:gridSpan w:val="3"/>
            <w:vMerge w:val="restart"/>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机构名称</w:t>
            </w:r>
          </w:p>
        </w:tc>
        <w:tc>
          <w:tcPr>
            <w:tcW w:w="1080" w:type="dxa"/>
            <w:vMerge w:val="restart"/>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收入合计</w:t>
            </w:r>
          </w:p>
        </w:tc>
        <w:tc>
          <w:tcPr>
            <w:tcW w:w="7022" w:type="dxa"/>
            <w:gridSpan w:val="13"/>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其中：</w:t>
            </w:r>
          </w:p>
        </w:tc>
      </w:tr>
      <w:tr w:rsidR="008B1651">
        <w:trPr>
          <w:trHeight w:val="552"/>
          <w:jc w:val="center"/>
        </w:trPr>
        <w:tc>
          <w:tcPr>
            <w:tcW w:w="1698" w:type="dxa"/>
            <w:gridSpan w:val="3"/>
            <w:vMerge/>
            <w:noWrap/>
            <w:vAlign w:val="center"/>
          </w:tcPr>
          <w:p w:rsidR="008B1651" w:rsidRDefault="008B1651">
            <w:pPr>
              <w:autoSpaceDN w:val="0"/>
              <w:spacing w:line="320" w:lineRule="exact"/>
              <w:jc w:val="center"/>
              <w:textAlignment w:val="center"/>
              <w:rPr>
                <w:rFonts w:eastAsia="仿宋_GB2312" w:cs="仿宋_GB2312"/>
                <w:sz w:val="24"/>
              </w:rPr>
            </w:pPr>
          </w:p>
        </w:tc>
        <w:tc>
          <w:tcPr>
            <w:tcW w:w="1080" w:type="dxa"/>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上年结转</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公共财</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政拨款</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政府基金拨款</w:t>
            </w:r>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纳入专户管理的非税收入拨款</w:t>
            </w:r>
          </w:p>
        </w:tc>
        <w:tc>
          <w:tcPr>
            <w:tcW w:w="1080"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其他</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收入</w:t>
            </w:r>
          </w:p>
        </w:tc>
      </w:tr>
      <w:tr w:rsidR="008B1651">
        <w:trPr>
          <w:trHeight w:val="642"/>
          <w:jc w:val="center"/>
        </w:trPr>
        <w:tc>
          <w:tcPr>
            <w:tcW w:w="1698"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局机关及二级机构汇总</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19900.40</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46.83</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16645.77</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288</w:t>
            </w:r>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0"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2919.80</w:t>
            </w:r>
          </w:p>
        </w:tc>
      </w:tr>
      <w:tr w:rsidR="008B1651">
        <w:trPr>
          <w:trHeight w:val="567"/>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1</w:t>
            </w:r>
            <w:r>
              <w:rPr>
                <w:rFonts w:eastAsia="仿宋_GB2312" w:cs="仿宋_GB2312" w:hint="eastAsia"/>
                <w:sz w:val="24"/>
              </w:rPr>
              <w:t>.</w:t>
            </w:r>
            <w:r>
              <w:rPr>
                <w:rFonts w:eastAsia="仿宋_GB2312" w:cs="仿宋_GB2312" w:hint="eastAsia"/>
                <w:sz w:val="24"/>
              </w:rPr>
              <w:t>局机关</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14186.02</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45.49</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11137.50</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288</w:t>
            </w:r>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0"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2715.01</w:t>
            </w:r>
          </w:p>
        </w:tc>
      </w:tr>
      <w:tr w:rsidR="008B1651">
        <w:trPr>
          <w:trHeight w:val="567"/>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2</w:t>
            </w:r>
            <w:r>
              <w:rPr>
                <w:rFonts w:eastAsia="仿宋_GB2312" w:cs="仿宋_GB2312" w:hint="eastAsia"/>
                <w:sz w:val="24"/>
              </w:rPr>
              <w:t>.</w:t>
            </w:r>
            <w:r>
              <w:rPr>
                <w:rFonts w:eastAsia="仿宋_GB2312" w:cs="仿宋_GB2312" w:hint="eastAsia"/>
                <w:sz w:val="24"/>
              </w:rPr>
              <w:t>市道路运输服务中心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785.69</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781.47</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0" w:type="dxa"/>
            <w:gridSpan w:val="3"/>
            <w:noWrap/>
            <w:vAlign w:val="center"/>
          </w:tcPr>
          <w:p w:rsidR="008B1651" w:rsidRDefault="00266B9F">
            <w:pPr>
              <w:autoSpaceDN w:val="0"/>
              <w:spacing w:line="320" w:lineRule="exact"/>
              <w:ind w:firstLineChars="100" w:firstLine="240"/>
              <w:jc w:val="center"/>
              <w:textAlignment w:val="center"/>
              <w:rPr>
                <w:rFonts w:eastAsia="仿宋_GB2312" w:cs="仿宋_GB2312"/>
                <w:sz w:val="24"/>
              </w:rPr>
            </w:pPr>
            <w:r>
              <w:rPr>
                <w:rFonts w:eastAsia="仿宋_GB2312" w:cs="仿宋_GB2312" w:hint="eastAsia"/>
                <w:sz w:val="24"/>
              </w:rPr>
              <w:t>4.22</w:t>
            </w:r>
          </w:p>
        </w:tc>
      </w:tr>
      <w:tr w:rsidR="008B1651">
        <w:trPr>
          <w:trHeight w:val="567"/>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3</w:t>
            </w:r>
            <w:r>
              <w:rPr>
                <w:rFonts w:eastAsia="仿宋_GB2312" w:cs="仿宋_GB2312" w:hint="eastAsia"/>
                <w:sz w:val="24"/>
              </w:rPr>
              <w:t>.</w:t>
            </w:r>
            <w:r>
              <w:rPr>
                <w:rFonts w:eastAsia="仿宋_GB2312" w:cs="仿宋_GB2312" w:hint="eastAsia"/>
                <w:sz w:val="24"/>
              </w:rPr>
              <w:t>市水运事务中心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146.28</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135.21</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bookmarkStart w:id="0" w:name="_GoBack"/>
            <w:bookmarkEnd w:id="0"/>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0" w:type="dxa"/>
            <w:gridSpan w:val="3"/>
            <w:noWrap/>
            <w:vAlign w:val="center"/>
          </w:tcPr>
          <w:p w:rsidR="008B1651" w:rsidRDefault="00266B9F">
            <w:pPr>
              <w:autoSpaceDN w:val="0"/>
              <w:spacing w:line="320" w:lineRule="exact"/>
              <w:ind w:firstLineChars="100" w:firstLine="240"/>
              <w:jc w:val="center"/>
              <w:textAlignment w:val="center"/>
              <w:rPr>
                <w:rFonts w:eastAsia="仿宋_GB2312" w:cs="仿宋_GB2312"/>
                <w:sz w:val="24"/>
              </w:rPr>
            </w:pPr>
            <w:r>
              <w:rPr>
                <w:rFonts w:eastAsia="仿宋_GB2312" w:cs="仿宋_GB2312" w:hint="eastAsia"/>
                <w:sz w:val="24"/>
              </w:rPr>
              <w:t>11.07</w:t>
            </w:r>
          </w:p>
        </w:tc>
      </w:tr>
      <w:tr w:rsidR="008B1651">
        <w:trPr>
          <w:trHeight w:val="632"/>
          <w:jc w:val="center"/>
        </w:trPr>
        <w:tc>
          <w:tcPr>
            <w:tcW w:w="1698" w:type="dxa"/>
            <w:gridSpan w:val="3"/>
            <w:noWrap/>
            <w:vAlign w:val="center"/>
          </w:tcPr>
          <w:p w:rsidR="008B1651" w:rsidRDefault="00266B9F">
            <w:pPr>
              <w:jc w:val="center"/>
              <w:rPr>
                <w:rFonts w:eastAsia="仿宋_GB2312" w:cs="仿宋_GB2312"/>
                <w:sz w:val="24"/>
              </w:rPr>
            </w:pPr>
            <w:r>
              <w:rPr>
                <w:rFonts w:eastAsia="仿宋_GB2312" w:cs="仿宋_GB2312" w:hint="eastAsia"/>
                <w:sz w:val="24"/>
              </w:rPr>
              <w:lastRenderedPageBreak/>
              <w:t>4.</w:t>
            </w:r>
            <w:r>
              <w:rPr>
                <w:rFonts w:ascii="仿宋_GB2312" w:eastAsia="仿宋_GB2312" w:hAnsi="仿宋_GB2312" w:cs="仿宋_GB2312" w:hint="eastAsia"/>
                <w:sz w:val="24"/>
              </w:rPr>
              <w:t>市交通建设质量安全监督站</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162.93</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160.</w:t>
            </w:r>
            <w:r>
              <w:rPr>
                <w:rFonts w:eastAsia="仿宋_GB2312" w:cs="仿宋_GB2312" w:hint="eastAsia"/>
                <w:sz w:val="24"/>
              </w:rPr>
              <w:t>80</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1.34</w:t>
            </w:r>
          </w:p>
        </w:tc>
        <w:tc>
          <w:tcPr>
            <w:tcW w:w="1080"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0.79</w:t>
            </w:r>
          </w:p>
        </w:tc>
      </w:tr>
      <w:tr w:rsidR="008B1651">
        <w:trPr>
          <w:trHeight w:val="389"/>
          <w:jc w:val="center"/>
        </w:trPr>
        <w:tc>
          <w:tcPr>
            <w:tcW w:w="1698"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5.</w:t>
            </w:r>
            <w:r>
              <w:rPr>
                <w:rFonts w:eastAsia="仿宋_GB2312" w:cs="仿宋_GB2312" w:hint="eastAsia"/>
                <w:sz w:val="24"/>
              </w:rPr>
              <w:t>吉首市公路建设养护中心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4619.4</w:t>
            </w:r>
            <w:r>
              <w:rPr>
                <w:rFonts w:eastAsia="仿宋_GB2312" w:cs="仿宋_GB2312" w:hint="eastAsia"/>
                <w:sz w:val="24"/>
              </w:rPr>
              <w:t>9</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4430.7</w:t>
            </w:r>
            <w:r>
              <w:rPr>
                <w:rFonts w:eastAsia="仿宋_GB2312" w:cs="仿宋_GB2312" w:hint="eastAsia"/>
                <w:sz w:val="24"/>
              </w:rPr>
              <w:t>8</w:t>
            </w:r>
          </w:p>
        </w:tc>
        <w:tc>
          <w:tcPr>
            <w:tcW w:w="1705"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80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0" w:type="dxa"/>
            <w:gridSpan w:val="3"/>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188.7</w:t>
            </w:r>
            <w:r>
              <w:rPr>
                <w:rFonts w:eastAsia="仿宋_GB2312" w:cs="仿宋_GB2312" w:hint="eastAsia"/>
                <w:sz w:val="24"/>
              </w:rPr>
              <w:t>1</w:t>
            </w:r>
          </w:p>
        </w:tc>
      </w:tr>
      <w:tr w:rsidR="008B1651">
        <w:trPr>
          <w:trHeight w:val="494"/>
          <w:jc w:val="center"/>
        </w:trPr>
        <w:tc>
          <w:tcPr>
            <w:tcW w:w="9800" w:type="dxa"/>
            <w:gridSpan w:val="1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b/>
                <w:bCs/>
                <w:sz w:val="24"/>
              </w:rPr>
              <w:t>部门（单位）年度支出和结余情况（万元）</w:t>
            </w:r>
          </w:p>
        </w:tc>
      </w:tr>
      <w:tr w:rsidR="008B1651">
        <w:trPr>
          <w:trHeight w:val="409"/>
          <w:jc w:val="center"/>
        </w:trPr>
        <w:tc>
          <w:tcPr>
            <w:tcW w:w="1698" w:type="dxa"/>
            <w:gridSpan w:val="3"/>
            <w:vMerge w:val="restart"/>
            <w:noWrap/>
            <w:vAlign w:val="center"/>
          </w:tcPr>
          <w:p w:rsidR="008B1651" w:rsidRDefault="00266B9F">
            <w:pPr>
              <w:snapToGrid w:val="0"/>
              <w:spacing w:line="320" w:lineRule="exact"/>
              <w:jc w:val="center"/>
              <w:rPr>
                <w:rFonts w:eastAsia="仿宋_GB2312" w:cs="仿宋_GB2312"/>
                <w:sz w:val="24"/>
              </w:rPr>
            </w:pPr>
            <w:r>
              <w:rPr>
                <w:rFonts w:eastAsia="仿宋_GB2312" w:cs="仿宋_GB2312" w:hint="eastAsia"/>
                <w:sz w:val="24"/>
              </w:rPr>
              <w:t>机构名称</w:t>
            </w:r>
          </w:p>
        </w:tc>
        <w:tc>
          <w:tcPr>
            <w:tcW w:w="1080" w:type="dxa"/>
            <w:vMerge w:val="restart"/>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支出合计</w:t>
            </w:r>
          </w:p>
        </w:tc>
        <w:tc>
          <w:tcPr>
            <w:tcW w:w="5677" w:type="dxa"/>
            <w:gridSpan w:val="9"/>
            <w:tcBorders>
              <w:left w:val="single" w:sz="4" w:space="0" w:color="auto"/>
              <w:bottom w:val="single" w:sz="4" w:space="0" w:color="auto"/>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其中：</w:t>
            </w:r>
          </w:p>
        </w:tc>
        <w:tc>
          <w:tcPr>
            <w:tcW w:w="1345" w:type="dxa"/>
            <w:gridSpan w:val="4"/>
            <w:tcBorders>
              <w:left w:val="single" w:sz="4" w:space="0" w:color="auto"/>
              <w:bottom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结余</w:t>
            </w:r>
          </w:p>
        </w:tc>
      </w:tr>
      <w:tr w:rsidR="008B1651">
        <w:trPr>
          <w:trHeight w:val="360"/>
          <w:jc w:val="center"/>
        </w:trPr>
        <w:tc>
          <w:tcPr>
            <w:tcW w:w="1698" w:type="dxa"/>
            <w:gridSpan w:val="3"/>
            <w:vMerge/>
            <w:noWrap/>
            <w:vAlign w:val="center"/>
          </w:tcPr>
          <w:p w:rsidR="008B1651" w:rsidRDefault="008B1651">
            <w:pPr>
              <w:spacing w:line="320" w:lineRule="exact"/>
              <w:jc w:val="center"/>
              <w:rPr>
                <w:rFonts w:eastAsia="仿宋_GB2312" w:cs="仿宋_GB2312"/>
                <w:sz w:val="24"/>
              </w:rPr>
            </w:pPr>
          </w:p>
        </w:tc>
        <w:tc>
          <w:tcPr>
            <w:tcW w:w="1080" w:type="dxa"/>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355" w:type="dxa"/>
            <w:gridSpan w:val="2"/>
            <w:vMerge w:val="restart"/>
            <w:tcBorders>
              <w:top w:val="single" w:sz="4" w:space="0" w:color="auto"/>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基本支出</w:t>
            </w:r>
          </w:p>
        </w:tc>
        <w:tc>
          <w:tcPr>
            <w:tcW w:w="3242" w:type="dxa"/>
            <w:gridSpan w:val="6"/>
            <w:tcBorders>
              <w:top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其中：</w:t>
            </w:r>
          </w:p>
        </w:tc>
        <w:tc>
          <w:tcPr>
            <w:tcW w:w="1080" w:type="dxa"/>
            <w:vMerge w:val="restart"/>
            <w:tcBorders>
              <w:top w:val="single" w:sz="4" w:space="0" w:color="auto"/>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项目支出</w:t>
            </w:r>
          </w:p>
        </w:tc>
        <w:tc>
          <w:tcPr>
            <w:tcW w:w="720" w:type="dxa"/>
            <w:gridSpan w:val="3"/>
            <w:vMerge w:val="restart"/>
            <w:tcBorders>
              <w:top w:val="single" w:sz="4" w:space="0" w:color="auto"/>
              <w:left w:val="single" w:sz="4" w:space="0" w:color="auto"/>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当年结余</w:t>
            </w:r>
          </w:p>
        </w:tc>
        <w:tc>
          <w:tcPr>
            <w:tcW w:w="625" w:type="dxa"/>
            <w:vMerge w:val="restart"/>
            <w:tcBorders>
              <w:top w:val="single" w:sz="4" w:space="0" w:color="auto"/>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累计结余</w:t>
            </w:r>
          </w:p>
        </w:tc>
      </w:tr>
      <w:tr w:rsidR="008B1651">
        <w:trPr>
          <w:trHeight w:val="235"/>
          <w:jc w:val="center"/>
        </w:trPr>
        <w:tc>
          <w:tcPr>
            <w:tcW w:w="1698" w:type="dxa"/>
            <w:gridSpan w:val="3"/>
            <w:vMerge/>
            <w:noWrap/>
            <w:vAlign w:val="center"/>
          </w:tcPr>
          <w:p w:rsidR="008B1651" w:rsidRDefault="008B1651">
            <w:pPr>
              <w:spacing w:line="320" w:lineRule="exact"/>
              <w:jc w:val="center"/>
              <w:rPr>
                <w:rFonts w:eastAsia="仿宋_GB2312" w:cs="仿宋_GB2312"/>
                <w:sz w:val="24"/>
              </w:rPr>
            </w:pPr>
          </w:p>
        </w:tc>
        <w:tc>
          <w:tcPr>
            <w:tcW w:w="1080" w:type="dxa"/>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355" w:type="dxa"/>
            <w:gridSpan w:val="2"/>
            <w:vMerge/>
            <w:tcBorders>
              <w:lef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人员支出</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公用支出</w:t>
            </w:r>
          </w:p>
        </w:tc>
        <w:tc>
          <w:tcPr>
            <w:tcW w:w="1080" w:type="dxa"/>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720" w:type="dxa"/>
            <w:gridSpan w:val="3"/>
            <w:vMerge/>
            <w:tcBorders>
              <w:left w:val="single" w:sz="4" w:space="0" w:color="auto"/>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625" w:type="dxa"/>
            <w:vMerge/>
            <w:tcBorders>
              <w:lef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r>
      <w:tr w:rsidR="008B1651">
        <w:trPr>
          <w:trHeight w:val="687"/>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局机关及二级机构汇总</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19900.40</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3068.13</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2676.07</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392.07</w:t>
            </w:r>
          </w:p>
        </w:tc>
        <w:tc>
          <w:tcPr>
            <w:tcW w:w="1080"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16832.27</w:t>
            </w:r>
          </w:p>
        </w:tc>
        <w:tc>
          <w:tcPr>
            <w:tcW w:w="720" w:type="dxa"/>
            <w:gridSpan w:val="3"/>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625" w:type="dxa"/>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506"/>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1</w:t>
            </w:r>
            <w:r>
              <w:rPr>
                <w:rFonts w:eastAsia="仿宋_GB2312" w:cs="仿宋_GB2312" w:hint="eastAsia"/>
                <w:sz w:val="24"/>
              </w:rPr>
              <w:t>.</w:t>
            </w:r>
            <w:r>
              <w:rPr>
                <w:rFonts w:eastAsia="仿宋_GB2312" w:cs="仿宋_GB2312" w:hint="eastAsia"/>
                <w:sz w:val="24"/>
              </w:rPr>
              <w:t>局机关</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14186.01</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1371.62</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1187.75</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183.87</w:t>
            </w:r>
          </w:p>
        </w:tc>
        <w:tc>
          <w:tcPr>
            <w:tcW w:w="1080"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12814.39</w:t>
            </w:r>
          </w:p>
        </w:tc>
        <w:tc>
          <w:tcPr>
            <w:tcW w:w="720" w:type="dxa"/>
            <w:gridSpan w:val="3"/>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625" w:type="dxa"/>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624"/>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2</w:t>
            </w:r>
            <w:r>
              <w:rPr>
                <w:rFonts w:eastAsia="仿宋_GB2312" w:cs="仿宋_GB2312" w:hint="eastAsia"/>
                <w:sz w:val="24"/>
              </w:rPr>
              <w:t>.</w:t>
            </w:r>
            <w:r>
              <w:rPr>
                <w:rFonts w:eastAsia="仿宋_GB2312" w:cs="仿宋_GB2312" w:hint="eastAsia"/>
                <w:sz w:val="24"/>
              </w:rPr>
              <w:t>市道路运输服务中心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785.69</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336.14</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304.81</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31.33</w:t>
            </w:r>
          </w:p>
        </w:tc>
        <w:tc>
          <w:tcPr>
            <w:tcW w:w="1080"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449.55</w:t>
            </w:r>
          </w:p>
        </w:tc>
        <w:tc>
          <w:tcPr>
            <w:tcW w:w="720" w:type="dxa"/>
            <w:gridSpan w:val="3"/>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625" w:type="dxa"/>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624"/>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3</w:t>
            </w:r>
            <w:r>
              <w:rPr>
                <w:rFonts w:eastAsia="仿宋_GB2312" w:cs="仿宋_GB2312" w:hint="eastAsia"/>
                <w:sz w:val="24"/>
              </w:rPr>
              <w:t>.</w:t>
            </w:r>
            <w:r>
              <w:rPr>
                <w:rFonts w:eastAsia="仿宋_GB2312" w:cs="仿宋_GB2312" w:hint="eastAsia"/>
                <w:sz w:val="24"/>
              </w:rPr>
              <w:t>市水运事务中心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146.28</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81.78</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70.38</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11.4</w:t>
            </w:r>
          </w:p>
        </w:tc>
        <w:tc>
          <w:tcPr>
            <w:tcW w:w="1080"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64.5</w:t>
            </w:r>
          </w:p>
        </w:tc>
        <w:tc>
          <w:tcPr>
            <w:tcW w:w="720" w:type="dxa"/>
            <w:gridSpan w:val="3"/>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625" w:type="dxa"/>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90"/>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4.</w:t>
            </w:r>
            <w:r>
              <w:rPr>
                <w:rFonts w:ascii="仿宋_GB2312" w:eastAsia="仿宋_GB2312" w:hAnsi="仿宋_GB2312" w:cs="仿宋_GB2312" w:hint="eastAsia"/>
                <w:sz w:val="24"/>
              </w:rPr>
              <w:t>市交通建设质量安全监督站</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162.93</w:t>
            </w:r>
          </w:p>
        </w:tc>
        <w:tc>
          <w:tcPr>
            <w:tcW w:w="1355" w:type="dxa"/>
            <w:gridSpan w:val="2"/>
            <w:tcBorders>
              <w:lef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146.09</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16.84</w:t>
            </w:r>
          </w:p>
        </w:tc>
        <w:tc>
          <w:tcPr>
            <w:tcW w:w="1080" w:type="dxa"/>
            <w:noWrap/>
            <w:vAlign w:val="center"/>
          </w:tcPr>
          <w:p w:rsidR="008B1651" w:rsidRDefault="008B1651">
            <w:pPr>
              <w:autoSpaceDN w:val="0"/>
              <w:spacing w:line="320" w:lineRule="exact"/>
              <w:jc w:val="center"/>
              <w:textAlignment w:val="center"/>
              <w:rPr>
                <w:rFonts w:eastAsia="仿宋_GB2312" w:cs="仿宋_GB2312"/>
                <w:sz w:val="24"/>
              </w:rPr>
            </w:pPr>
          </w:p>
        </w:tc>
        <w:tc>
          <w:tcPr>
            <w:tcW w:w="720" w:type="dxa"/>
            <w:gridSpan w:val="3"/>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625" w:type="dxa"/>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398"/>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w:t>
            </w:r>
            <w:r>
              <w:rPr>
                <w:rFonts w:eastAsia="仿宋_GB2312" w:cs="仿宋_GB2312" w:hint="eastAsia"/>
                <w:sz w:val="24"/>
              </w:rPr>
              <w:t>吉首市公路建设养护中心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4619.4</w:t>
            </w:r>
            <w:r>
              <w:rPr>
                <w:rFonts w:eastAsia="仿宋_GB2312" w:cs="仿宋_GB2312" w:hint="eastAsia"/>
                <w:sz w:val="24"/>
              </w:rPr>
              <w:t>9</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1115.66</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967.03</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148.6</w:t>
            </w:r>
            <w:r>
              <w:rPr>
                <w:rFonts w:eastAsia="仿宋_GB2312" w:cs="仿宋_GB2312" w:hint="eastAsia"/>
                <w:sz w:val="24"/>
              </w:rPr>
              <w:t>3</w:t>
            </w:r>
          </w:p>
        </w:tc>
        <w:tc>
          <w:tcPr>
            <w:tcW w:w="1080"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3503.82</w:t>
            </w:r>
          </w:p>
        </w:tc>
        <w:tc>
          <w:tcPr>
            <w:tcW w:w="720" w:type="dxa"/>
            <w:gridSpan w:val="3"/>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625" w:type="dxa"/>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274"/>
          <w:jc w:val="center"/>
        </w:trPr>
        <w:tc>
          <w:tcPr>
            <w:tcW w:w="1698" w:type="dxa"/>
            <w:gridSpan w:val="3"/>
            <w:vMerge w:val="restart"/>
            <w:noWrap/>
            <w:vAlign w:val="center"/>
          </w:tcPr>
          <w:p w:rsidR="008B1651" w:rsidRDefault="00266B9F">
            <w:pPr>
              <w:spacing w:line="320" w:lineRule="exact"/>
              <w:jc w:val="center"/>
              <w:rPr>
                <w:rFonts w:eastAsia="仿宋_GB2312" w:cs="仿宋_GB2312"/>
                <w:sz w:val="24"/>
              </w:rPr>
            </w:pPr>
            <w:r>
              <w:rPr>
                <w:rFonts w:eastAsia="仿宋_GB2312" w:cs="仿宋_GB2312" w:hint="eastAsia"/>
                <w:sz w:val="24"/>
              </w:rPr>
              <w:t>机构名称</w:t>
            </w:r>
          </w:p>
        </w:tc>
        <w:tc>
          <w:tcPr>
            <w:tcW w:w="1080" w:type="dxa"/>
            <w:vMerge w:val="restart"/>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三公经费</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合计</w:t>
            </w:r>
          </w:p>
        </w:tc>
        <w:tc>
          <w:tcPr>
            <w:tcW w:w="7022" w:type="dxa"/>
            <w:gridSpan w:val="13"/>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其中：</w:t>
            </w:r>
          </w:p>
        </w:tc>
      </w:tr>
      <w:tr w:rsidR="008B1651">
        <w:trPr>
          <w:trHeight w:val="414"/>
          <w:jc w:val="center"/>
        </w:trPr>
        <w:tc>
          <w:tcPr>
            <w:tcW w:w="1698" w:type="dxa"/>
            <w:gridSpan w:val="3"/>
            <w:vMerge/>
            <w:noWrap/>
            <w:vAlign w:val="center"/>
          </w:tcPr>
          <w:p w:rsidR="008B1651" w:rsidRDefault="008B1651">
            <w:pPr>
              <w:spacing w:line="320" w:lineRule="exact"/>
              <w:jc w:val="center"/>
              <w:rPr>
                <w:rFonts w:eastAsia="仿宋_GB2312" w:cs="仿宋_GB2312"/>
                <w:sz w:val="24"/>
              </w:rPr>
            </w:pPr>
          </w:p>
        </w:tc>
        <w:tc>
          <w:tcPr>
            <w:tcW w:w="1080" w:type="dxa"/>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公务接待费</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18"/>
                <w:szCs w:val="18"/>
              </w:rPr>
              <w:t>公务用车运行维护费</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公务用车购置费</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因公出国（</w:t>
            </w:r>
            <w:r>
              <w:rPr>
                <w:rFonts w:cs="宋体" w:hint="eastAsia"/>
                <w:sz w:val="24"/>
              </w:rPr>
              <w:t>境）</w:t>
            </w:r>
            <w:r>
              <w:rPr>
                <w:rFonts w:eastAsia="仿宋_GB2312" w:cs="仿宋_GB2312" w:hint="eastAsia"/>
                <w:sz w:val="24"/>
              </w:rPr>
              <w:t>费用</w:t>
            </w:r>
          </w:p>
        </w:tc>
      </w:tr>
      <w:tr w:rsidR="008B1651">
        <w:trPr>
          <w:trHeight w:val="90"/>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局机关及二级机构汇总</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6.87</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0.96</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5.91</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307"/>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1</w:t>
            </w:r>
            <w:r>
              <w:rPr>
                <w:rFonts w:eastAsia="仿宋_GB2312" w:cs="仿宋_GB2312" w:hint="eastAsia"/>
                <w:sz w:val="24"/>
              </w:rPr>
              <w:t>.</w:t>
            </w:r>
            <w:r>
              <w:rPr>
                <w:rFonts w:eastAsia="仿宋_GB2312" w:cs="仿宋_GB2312" w:hint="eastAsia"/>
                <w:sz w:val="24"/>
              </w:rPr>
              <w:t>局机关</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0.85</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0.85</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624"/>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2</w:t>
            </w:r>
            <w:r>
              <w:rPr>
                <w:rFonts w:eastAsia="仿宋_GB2312" w:cs="仿宋_GB2312" w:hint="eastAsia"/>
                <w:sz w:val="24"/>
              </w:rPr>
              <w:t>.</w:t>
            </w:r>
            <w:r>
              <w:rPr>
                <w:rFonts w:eastAsia="仿宋_GB2312" w:cs="仿宋_GB2312" w:hint="eastAsia"/>
                <w:sz w:val="24"/>
              </w:rPr>
              <w:t>市道路运输服务中心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404"/>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Cs w:val="21"/>
              </w:rPr>
              <w:t>3</w:t>
            </w:r>
            <w:r>
              <w:rPr>
                <w:rFonts w:eastAsia="仿宋_GB2312" w:cs="仿宋_GB2312" w:hint="eastAsia"/>
                <w:szCs w:val="21"/>
              </w:rPr>
              <w:t>.</w:t>
            </w:r>
            <w:r>
              <w:rPr>
                <w:rFonts w:eastAsia="仿宋_GB2312" w:cs="仿宋_GB2312" w:hint="eastAsia"/>
                <w:szCs w:val="21"/>
              </w:rPr>
              <w:t>市水运事务中心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0.51</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0.51</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624"/>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4.</w:t>
            </w:r>
            <w:r>
              <w:rPr>
                <w:rFonts w:ascii="仿宋_GB2312" w:eastAsia="仿宋_GB2312" w:hAnsi="仿宋_GB2312" w:cs="仿宋_GB2312" w:hint="eastAsia"/>
                <w:sz w:val="24"/>
              </w:rPr>
              <w:t>市交通建设质量安全监督站</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624"/>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5.</w:t>
            </w:r>
            <w:r>
              <w:rPr>
                <w:rFonts w:eastAsia="仿宋_GB2312" w:cs="仿宋_GB2312" w:hint="eastAsia"/>
                <w:sz w:val="24"/>
              </w:rPr>
              <w:t>吉首市公路建设养护中心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5.51</w:t>
            </w:r>
          </w:p>
        </w:tc>
        <w:tc>
          <w:tcPr>
            <w:tcW w:w="1355" w:type="dxa"/>
            <w:gridSpan w:val="2"/>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0.11</w:t>
            </w:r>
          </w:p>
        </w:tc>
        <w:tc>
          <w:tcPr>
            <w:tcW w:w="108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5.40</w:t>
            </w:r>
          </w:p>
        </w:tc>
        <w:tc>
          <w:tcPr>
            <w:tcW w:w="2160" w:type="dxa"/>
            <w:gridSpan w:val="4"/>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c>
          <w:tcPr>
            <w:tcW w:w="2425"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344"/>
          <w:jc w:val="center"/>
        </w:trPr>
        <w:tc>
          <w:tcPr>
            <w:tcW w:w="1698" w:type="dxa"/>
            <w:gridSpan w:val="3"/>
            <w:vMerge w:val="restart"/>
            <w:noWrap/>
            <w:vAlign w:val="center"/>
          </w:tcPr>
          <w:p w:rsidR="008B1651" w:rsidRDefault="00266B9F">
            <w:pPr>
              <w:spacing w:line="320" w:lineRule="exact"/>
              <w:jc w:val="center"/>
              <w:rPr>
                <w:rFonts w:eastAsia="仿宋_GB2312" w:cs="仿宋_GB2312"/>
                <w:sz w:val="24"/>
              </w:rPr>
            </w:pPr>
            <w:r>
              <w:rPr>
                <w:rFonts w:eastAsia="仿宋_GB2312" w:cs="仿宋_GB2312" w:hint="eastAsia"/>
                <w:sz w:val="24"/>
              </w:rPr>
              <w:t>机构名称</w:t>
            </w:r>
          </w:p>
        </w:tc>
        <w:tc>
          <w:tcPr>
            <w:tcW w:w="1080" w:type="dxa"/>
            <w:vMerge w:val="restart"/>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固定资产</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合计</w:t>
            </w:r>
          </w:p>
        </w:tc>
        <w:tc>
          <w:tcPr>
            <w:tcW w:w="7022" w:type="dxa"/>
            <w:gridSpan w:val="13"/>
            <w:tcBorders>
              <w:left w:val="single" w:sz="4" w:space="0" w:color="auto"/>
            </w:tcBorders>
            <w:noWrap/>
            <w:vAlign w:val="center"/>
          </w:tcPr>
          <w:p w:rsidR="008B1651" w:rsidRDefault="00266B9F">
            <w:pPr>
              <w:autoSpaceDN w:val="0"/>
              <w:spacing w:line="320" w:lineRule="exact"/>
              <w:ind w:firstLineChars="900" w:firstLine="2160"/>
              <w:textAlignment w:val="center"/>
              <w:rPr>
                <w:rFonts w:eastAsia="仿宋_GB2312" w:cs="仿宋_GB2312"/>
                <w:sz w:val="24"/>
              </w:rPr>
            </w:pPr>
            <w:r>
              <w:rPr>
                <w:rFonts w:eastAsia="仿宋_GB2312" w:cs="仿宋_GB2312" w:hint="eastAsia"/>
                <w:sz w:val="24"/>
              </w:rPr>
              <w:t>其中：</w:t>
            </w:r>
          </w:p>
        </w:tc>
      </w:tr>
      <w:tr w:rsidR="008B1651">
        <w:trPr>
          <w:trHeight w:val="90"/>
          <w:jc w:val="center"/>
        </w:trPr>
        <w:tc>
          <w:tcPr>
            <w:tcW w:w="1698" w:type="dxa"/>
            <w:gridSpan w:val="3"/>
            <w:vMerge/>
            <w:noWrap/>
            <w:vAlign w:val="center"/>
          </w:tcPr>
          <w:p w:rsidR="008B1651" w:rsidRDefault="008B1651">
            <w:pPr>
              <w:spacing w:line="320" w:lineRule="exact"/>
              <w:jc w:val="center"/>
              <w:rPr>
                <w:rFonts w:eastAsia="仿宋_GB2312" w:cs="仿宋_GB2312"/>
                <w:sz w:val="24"/>
              </w:rPr>
            </w:pPr>
          </w:p>
        </w:tc>
        <w:tc>
          <w:tcPr>
            <w:tcW w:w="1080" w:type="dxa"/>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在用固定资产</w:t>
            </w:r>
          </w:p>
        </w:tc>
        <w:tc>
          <w:tcPr>
            <w:tcW w:w="3644" w:type="dxa"/>
            <w:gridSpan w:val="7"/>
            <w:tcBorders>
              <w:top w:val="single" w:sz="4" w:space="0" w:color="auto"/>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出租固定资产</w:t>
            </w:r>
          </w:p>
        </w:tc>
        <w:tc>
          <w:tcPr>
            <w:tcW w:w="941" w:type="dxa"/>
            <w:gridSpan w:val="2"/>
            <w:tcBorders>
              <w:top w:val="single" w:sz="4" w:space="0" w:color="auto"/>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其他</w:t>
            </w:r>
          </w:p>
        </w:tc>
      </w:tr>
      <w:tr w:rsidR="008B1651">
        <w:trPr>
          <w:trHeight w:val="451"/>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局机关及二级机构汇总</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2240.69</w:t>
            </w: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2062.96</w:t>
            </w:r>
          </w:p>
        </w:tc>
        <w:tc>
          <w:tcPr>
            <w:tcW w:w="3644" w:type="dxa"/>
            <w:gridSpan w:val="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103.79</w:t>
            </w:r>
          </w:p>
        </w:tc>
        <w:tc>
          <w:tcPr>
            <w:tcW w:w="941"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73.94</w:t>
            </w:r>
          </w:p>
        </w:tc>
      </w:tr>
      <w:tr w:rsidR="008B1651">
        <w:trPr>
          <w:trHeight w:val="422"/>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1</w:t>
            </w:r>
            <w:r>
              <w:rPr>
                <w:rFonts w:eastAsia="仿宋_GB2312" w:cs="仿宋_GB2312" w:hint="eastAsia"/>
                <w:sz w:val="24"/>
              </w:rPr>
              <w:t>.</w:t>
            </w:r>
            <w:r>
              <w:rPr>
                <w:rFonts w:eastAsia="仿宋_GB2312" w:cs="仿宋_GB2312" w:hint="eastAsia"/>
                <w:sz w:val="24"/>
              </w:rPr>
              <w:t>局机关</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159.31</w:t>
            </w: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139.93</w:t>
            </w:r>
          </w:p>
        </w:tc>
        <w:tc>
          <w:tcPr>
            <w:tcW w:w="3644" w:type="dxa"/>
            <w:gridSpan w:val="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19.38</w:t>
            </w:r>
          </w:p>
        </w:tc>
        <w:tc>
          <w:tcPr>
            <w:tcW w:w="941"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438"/>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2</w:t>
            </w:r>
            <w:r>
              <w:rPr>
                <w:rFonts w:eastAsia="仿宋_GB2312" w:cs="仿宋_GB2312" w:hint="eastAsia"/>
                <w:sz w:val="24"/>
              </w:rPr>
              <w:t>.</w:t>
            </w:r>
            <w:r>
              <w:rPr>
                <w:rFonts w:eastAsia="仿宋_GB2312" w:cs="仿宋_GB2312" w:hint="eastAsia"/>
                <w:sz w:val="24"/>
              </w:rPr>
              <w:t>市道路运输服务中心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234.36</w:t>
            </w: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201.48</w:t>
            </w:r>
          </w:p>
        </w:tc>
        <w:tc>
          <w:tcPr>
            <w:tcW w:w="3644" w:type="dxa"/>
            <w:gridSpan w:val="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32.88</w:t>
            </w:r>
          </w:p>
        </w:tc>
        <w:tc>
          <w:tcPr>
            <w:tcW w:w="941"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438"/>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lastRenderedPageBreak/>
              <w:t>3</w:t>
            </w:r>
            <w:r>
              <w:rPr>
                <w:rFonts w:eastAsia="仿宋_GB2312" w:cs="仿宋_GB2312" w:hint="eastAsia"/>
                <w:sz w:val="24"/>
              </w:rPr>
              <w:t>.</w:t>
            </w:r>
            <w:r>
              <w:rPr>
                <w:rFonts w:eastAsia="仿宋_GB2312" w:cs="仿宋_GB2312" w:hint="eastAsia"/>
                <w:sz w:val="24"/>
              </w:rPr>
              <w:t>水运事务中心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color w:val="000000" w:themeColor="text1"/>
                <w:sz w:val="24"/>
              </w:rPr>
              <w:t>160.49</w:t>
            </w: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color w:val="000000" w:themeColor="text1"/>
                <w:sz w:val="24"/>
              </w:rPr>
              <w:t>160.49</w:t>
            </w:r>
          </w:p>
        </w:tc>
        <w:tc>
          <w:tcPr>
            <w:tcW w:w="3644" w:type="dxa"/>
            <w:gridSpan w:val="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color w:val="000000" w:themeColor="text1"/>
                <w:sz w:val="24"/>
              </w:rPr>
              <w:t>0</w:t>
            </w:r>
          </w:p>
        </w:tc>
        <w:tc>
          <w:tcPr>
            <w:tcW w:w="941"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352"/>
          <w:jc w:val="center"/>
        </w:trPr>
        <w:tc>
          <w:tcPr>
            <w:tcW w:w="1698" w:type="dxa"/>
            <w:gridSpan w:val="3"/>
            <w:noWrap/>
            <w:vAlign w:val="center"/>
          </w:tcPr>
          <w:p w:rsidR="008B1651" w:rsidRDefault="00266B9F">
            <w:pPr>
              <w:spacing w:line="320" w:lineRule="exact"/>
              <w:rPr>
                <w:rFonts w:eastAsia="仿宋_GB2312" w:cs="仿宋_GB2312"/>
                <w:sz w:val="24"/>
              </w:rPr>
            </w:pPr>
            <w:r>
              <w:rPr>
                <w:rFonts w:eastAsia="仿宋_GB2312" w:cs="仿宋_GB2312" w:hint="eastAsia"/>
                <w:sz w:val="24"/>
              </w:rPr>
              <w:t>4.</w:t>
            </w:r>
            <w:r>
              <w:rPr>
                <w:rFonts w:ascii="仿宋_GB2312" w:eastAsia="仿宋_GB2312" w:hAnsi="仿宋_GB2312" w:cs="仿宋_GB2312" w:hint="eastAsia"/>
                <w:sz w:val="24"/>
              </w:rPr>
              <w:t>市交通建设质量安全监督站</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color w:val="000000" w:themeColor="text1"/>
                <w:sz w:val="24"/>
              </w:rPr>
            </w:pPr>
            <w:r>
              <w:rPr>
                <w:rFonts w:eastAsia="仿宋_GB2312" w:cs="仿宋_GB2312" w:hint="eastAsia"/>
                <w:color w:val="000000" w:themeColor="text1"/>
                <w:sz w:val="24"/>
              </w:rPr>
              <w:t>225.55</w:t>
            </w: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color w:val="000000" w:themeColor="text1"/>
                <w:sz w:val="24"/>
              </w:rPr>
            </w:pPr>
            <w:r>
              <w:rPr>
                <w:rFonts w:eastAsia="仿宋_GB2312" w:cs="仿宋_GB2312" w:hint="eastAsia"/>
                <w:sz w:val="24"/>
              </w:rPr>
              <w:t>220.57</w:t>
            </w:r>
          </w:p>
        </w:tc>
        <w:tc>
          <w:tcPr>
            <w:tcW w:w="3644" w:type="dxa"/>
            <w:gridSpan w:val="7"/>
            <w:noWrap/>
            <w:vAlign w:val="center"/>
          </w:tcPr>
          <w:p w:rsidR="008B1651" w:rsidRDefault="00266B9F">
            <w:pPr>
              <w:autoSpaceDN w:val="0"/>
              <w:spacing w:line="320" w:lineRule="exact"/>
              <w:jc w:val="center"/>
              <w:textAlignment w:val="center"/>
              <w:rPr>
                <w:rFonts w:eastAsia="仿宋_GB2312" w:cs="仿宋_GB2312"/>
                <w:color w:val="000000" w:themeColor="text1"/>
                <w:sz w:val="24"/>
              </w:rPr>
            </w:pPr>
            <w:r>
              <w:rPr>
                <w:rFonts w:eastAsia="仿宋_GB2312" w:cs="仿宋_GB2312" w:hint="eastAsia"/>
                <w:sz w:val="24"/>
              </w:rPr>
              <w:t>4.98</w:t>
            </w:r>
          </w:p>
        </w:tc>
        <w:tc>
          <w:tcPr>
            <w:tcW w:w="941"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0</w:t>
            </w:r>
          </w:p>
        </w:tc>
      </w:tr>
      <w:tr w:rsidR="008B1651">
        <w:trPr>
          <w:trHeight w:val="434"/>
          <w:jc w:val="center"/>
        </w:trPr>
        <w:tc>
          <w:tcPr>
            <w:tcW w:w="1698" w:type="dxa"/>
            <w:gridSpan w:val="3"/>
            <w:noWrap/>
            <w:vAlign w:val="center"/>
          </w:tcPr>
          <w:p w:rsidR="008B1651" w:rsidRDefault="00266B9F">
            <w:pPr>
              <w:spacing w:line="320" w:lineRule="exact"/>
              <w:jc w:val="left"/>
              <w:rPr>
                <w:rFonts w:eastAsia="仿宋_GB2312" w:cs="仿宋_GB2312"/>
                <w:sz w:val="24"/>
              </w:rPr>
            </w:pPr>
            <w:r>
              <w:rPr>
                <w:rFonts w:eastAsia="仿宋_GB2312" w:cs="仿宋_GB2312" w:hint="eastAsia"/>
                <w:sz w:val="24"/>
              </w:rPr>
              <w:t>吉首市公路建设养护中心</w:t>
            </w:r>
          </w:p>
        </w:tc>
        <w:tc>
          <w:tcPr>
            <w:tcW w:w="1080" w:type="dxa"/>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color w:val="000000" w:themeColor="text1"/>
                <w:sz w:val="24"/>
              </w:rPr>
            </w:pPr>
            <w:r>
              <w:rPr>
                <w:rFonts w:eastAsia="仿宋_GB2312" w:cs="仿宋_GB2312" w:hint="eastAsia"/>
                <w:sz w:val="24"/>
              </w:rPr>
              <w:t>1460.98</w:t>
            </w:r>
          </w:p>
        </w:tc>
        <w:tc>
          <w:tcPr>
            <w:tcW w:w="2437" w:type="dxa"/>
            <w:gridSpan w:val="4"/>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color w:val="000000" w:themeColor="text1"/>
                <w:sz w:val="24"/>
              </w:rPr>
            </w:pPr>
            <w:r>
              <w:rPr>
                <w:rFonts w:eastAsia="仿宋_GB2312" w:cs="仿宋_GB2312" w:hint="eastAsia"/>
                <w:sz w:val="24"/>
              </w:rPr>
              <w:t>1340.49</w:t>
            </w:r>
          </w:p>
        </w:tc>
        <w:tc>
          <w:tcPr>
            <w:tcW w:w="3644" w:type="dxa"/>
            <w:gridSpan w:val="7"/>
            <w:noWrap/>
            <w:vAlign w:val="center"/>
          </w:tcPr>
          <w:p w:rsidR="008B1651" w:rsidRDefault="00266B9F">
            <w:pPr>
              <w:autoSpaceDN w:val="0"/>
              <w:spacing w:line="320" w:lineRule="exact"/>
              <w:jc w:val="center"/>
              <w:textAlignment w:val="center"/>
              <w:rPr>
                <w:rFonts w:eastAsia="仿宋_GB2312" w:cs="仿宋_GB2312"/>
                <w:color w:val="000000" w:themeColor="text1"/>
                <w:sz w:val="24"/>
              </w:rPr>
            </w:pPr>
            <w:r>
              <w:rPr>
                <w:rFonts w:eastAsia="仿宋_GB2312" w:cs="仿宋_GB2312" w:hint="eastAsia"/>
                <w:sz w:val="24"/>
              </w:rPr>
              <w:t>46.55</w:t>
            </w:r>
          </w:p>
        </w:tc>
        <w:tc>
          <w:tcPr>
            <w:tcW w:w="941"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73.94</w:t>
            </w:r>
          </w:p>
        </w:tc>
      </w:tr>
      <w:tr w:rsidR="008B1651">
        <w:trPr>
          <w:trHeight w:val="311"/>
          <w:jc w:val="center"/>
        </w:trPr>
        <w:tc>
          <w:tcPr>
            <w:tcW w:w="9800" w:type="dxa"/>
            <w:gridSpan w:val="17"/>
            <w:noWrap/>
            <w:vAlign w:val="center"/>
          </w:tcPr>
          <w:p w:rsidR="008B1651" w:rsidRDefault="00266B9F">
            <w:pPr>
              <w:autoSpaceDN w:val="0"/>
              <w:spacing w:line="320" w:lineRule="exact"/>
              <w:jc w:val="center"/>
              <w:textAlignment w:val="center"/>
              <w:rPr>
                <w:rFonts w:eastAsia="仿宋_GB2312" w:cs="仿宋_GB2312"/>
                <w:sz w:val="24"/>
              </w:rPr>
            </w:pPr>
            <w:r>
              <w:rPr>
                <w:rFonts w:eastAsia="黑体" w:cs="黑体" w:hint="eastAsia"/>
                <w:sz w:val="28"/>
                <w:szCs w:val="28"/>
              </w:rPr>
              <w:t>三、部门（单位）整体支出绩效自评情况</w:t>
            </w:r>
          </w:p>
        </w:tc>
      </w:tr>
      <w:tr w:rsidR="008B1651">
        <w:trPr>
          <w:trHeight w:val="250"/>
          <w:jc w:val="center"/>
        </w:trPr>
        <w:tc>
          <w:tcPr>
            <w:tcW w:w="1440" w:type="dxa"/>
            <w:vMerge w:val="restart"/>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整体支出绩效定性目标及实施计划完成情况</w:t>
            </w:r>
          </w:p>
        </w:tc>
        <w:tc>
          <w:tcPr>
            <w:tcW w:w="3775" w:type="dxa"/>
            <w:gridSpan w:val="7"/>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预期目标</w:t>
            </w:r>
          </w:p>
        </w:tc>
        <w:tc>
          <w:tcPr>
            <w:tcW w:w="4585" w:type="dxa"/>
            <w:gridSpan w:val="9"/>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实际完成</w:t>
            </w:r>
          </w:p>
        </w:tc>
      </w:tr>
      <w:tr w:rsidR="008B1651">
        <w:trPr>
          <w:trHeight w:val="2358"/>
          <w:jc w:val="center"/>
        </w:trPr>
        <w:tc>
          <w:tcPr>
            <w:tcW w:w="1440" w:type="dxa"/>
            <w:vMerge/>
            <w:noWrap/>
            <w:vAlign w:val="center"/>
          </w:tcPr>
          <w:p w:rsidR="008B1651" w:rsidRDefault="008B1651">
            <w:pPr>
              <w:spacing w:line="320" w:lineRule="exact"/>
              <w:rPr>
                <w:rFonts w:eastAsia="仿宋_GB2312" w:cs="仿宋_GB2312"/>
                <w:sz w:val="24"/>
              </w:rPr>
            </w:pPr>
          </w:p>
        </w:tc>
        <w:tc>
          <w:tcPr>
            <w:tcW w:w="3775" w:type="dxa"/>
            <w:gridSpan w:val="7"/>
            <w:noWrap/>
            <w:vAlign w:val="center"/>
          </w:tcPr>
          <w:p w:rsidR="008B1651" w:rsidRDefault="00266B9F">
            <w:pPr>
              <w:autoSpaceDN w:val="0"/>
              <w:spacing w:line="320" w:lineRule="exact"/>
              <w:jc w:val="left"/>
              <w:textAlignment w:val="center"/>
            </w:pPr>
            <w:r>
              <w:rPr>
                <w:rFonts w:ascii="仿宋" w:eastAsia="仿宋" w:hAnsi="仿宋" w:cs="仿宋" w:hint="eastAsia"/>
                <w:sz w:val="24"/>
              </w:rPr>
              <w:t>目标</w:t>
            </w:r>
            <w:r>
              <w:rPr>
                <w:rFonts w:eastAsia="仿宋_GB2312" w:cs="仿宋_GB2312" w:hint="eastAsia"/>
                <w:sz w:val="24"/>
              </w:rPr>
              <w:t>1</w:t>
            </w:r>
            <w:r>
              <w:rPr>
                <w:rFonts w:eastAsia="仿宋_GB2312" w:cs="仿宋_GB2312" w:hint="eastAsia"/>
                <w:sz w:val="24"/>
              </w:rPr>
              <w:t>：</w:t>
            </w:r>
            <w:r>
              <w:rPr>
                <w:rFonts w:hint="eastAsia"/>
              </w:rPr>
              <w:t>完成好重点交通项目建设协调工作</w:t>
            </w:r>
          </w:p>
          <w:p w:rsidR="008B1651" w:rsidRDefault="00266B9F">
            <w:pPr>
              <w:autoSpaceDN w:val="0"/>
              <w:spacing w:line="320" w:lineRule="exact"/>
              <w:jc w:val="left"/>
              <w:textAlignment w:val="center"/>
            </w:pPr>
            <w:r>
              <w:rPr>
                <w:rFonts w:hint="eastAsia"/>
              </w:rPr>
              <w:t>目标</w:t>
            </w:r>
            <w:r>
              <w:rPr>
                <w:rFonts w:hint="eastAsia"/>
              </w:rPr>
              <w:t>2</w:t>
            </w:r>
            <w:r>
              <w:rPr>
                <w:rFonts w:hint="eastAsia"/>
              </w:rPr>
              <w:t>：</w:t>
            </w:r>
            <w:r>
              <w:rPr>
                <w:rFonts w:hint="eastAsia"/>
              </w:rPr>
              <w:t>完成好</w:t>
            </w:r>
            <w:proofErr w:type="gramStart"/>
            <w:r>
              <w:rPr>
                <w:rFonts w:hint="eastAsia"/>
              </w:rPr>
              <w:t>年度省</w:t>
            </w:r>
            <w:proofErr w:type="gramEnd"/>
            <w:r>
              <w:rPr>
                <w:rFonts w:hint="eastAsia"/>
              </w:rPr>
              <w:t>下达民生实事实施工作</w:t>
            </w:r>
          </w:p>
          <w:p w:rsidR="008B1651" w:rsidRDefault="00266B9F">
            <w:pPr>
              <w:autoSpaceDN w:val="0"/>
              <w:spacing w:line="320" w:lineRule="exact"/>
              <w:jc w:val="left"/>
              <w:textAlignment w:val="center"/>
              <w:rPr>
                <w:rFonts w:asciiTheme="majorEastAsia" w:eastAsiaTheme="majorEastAsia" w:hAnsiTheme="majorEastAsia" w:cstheme="majorEastAsia"/>
              </w:rPr>
            </w:pPr>
            <w:r>
              <w:rPr>
                <w:rFonts w:asciiTheme="majorEastAsia" w:eastAsiaTheme="majorEastAsia" w:hAnsiTheme="majorEastAsia" w:cstheme="majorEastAsia" w:hint="eastAsia"/>
              </w:rPr>
              <w:t>目标</w:t>
            </w:r>
            <w:r>
              <w:rPr>
                <w:rFonts w:asciiTheme="majorEastAsia" w:eastAsiaTheme="majorEastAsia" w:hAnsiTheme="majorEastAsia" w:cstheme="majorEastAsia" w:hint="eastAsia"/>
              </w:rPr>
              <w:t>3</w:t>
            </w:r>
            <w:r>
              <w:rPr>
                <w:rFonts w:ascii="仿宋" w:eastAsia="仿宋" w:hAnsi="仿宋" w:cs="仿宋" w:hint="eastAsia"/>
              </w:rPr>
              <w:t>：</w:t>
            </w:r>
            <w:r>
              <w:rPr>
                <w:rFonts w:asciiTheme="majorEastAsia" w:eastAsiaTheme="majorEastAsia" w:hAnsiTheme="majorEastAsia" w:cstheme="majorEastAsia" w:hint="eastAsia"/>
              </w:rPr>
              <w:t>落实好道路水路交通安全和站场监管责任</w:t>
            </w:r>
          </w:p>
          <w:p w:rsidR="008B1651" w:rsidRDefault="00266B9F">
            <w:pPr>
              <w:autoSpaceDN w:val="0"/>
              <w:spacing w:line="320" w:lineRule="exact"/>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目标</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：其他日常工作事务及临时性工作</w:t>
            </w:r>
          </w:p>
          <w:p w:rsidR="008B1651" w:rsidRDefault="008B1651">
            <w:pPr>
              <w:autoSpaceDN w:val="0"/>
              <w:spacing w:line="320" w:lineRule="exact"/>
              <w:jc w:val="left"/>
              <w:textAlignment w:val="center"/>
              <w:rPr>
                <w:rFonts w:eastAsia="仿宋_GB2312" w:cs="仿宋_GB2312"/>
                <w:sz w:val="24"/>
              </w:rPr>
            </w:pPr>
          </w:p>
        </w:tc>
        <w:tc>
          <w:tcPr>
            <w:tcW w:w="4585" w:type="dxa"/>
            <w:gridSpan w:val="9"/>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2024</w:t>
            </w:r>
            <w:r>
              <w:rPr>
                <w:rFonts w:eastAsia="仿宋_GB2312" w:cs="仿宋_GB2312" w:hint="eastAsia"/>
                <w:sz w:val="24"/>
              </w:rPr>
              <w:t>年度交通建设资金已拨付到位；道路水路安全和站场形势稳定。</w:t>
            </w:r>
          </w:p>
        </w:tc>
      </w:tr>
      <w:tr w:rsidR="008B1651">
        <w:trPr>
          <w:trHeight w:val="295"/>
          <w:jc w:val="center"/>
        </w:trPr>
        <w:tc>
          <w:tcPr>
            <w:tcW w:w="1440" w:type="dxa"/>
            <w:vMerge w:val="restart"/>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整体支出</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绩效定量目标及实施计划完成情况</w:t>
            </w:r>
          </w:p>
        </w:tc>
        <w:tc>
          <w:tcPr>
            <w:tcW w:w="2965"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评价内容</w:t>
            </w:r>
          </w:p>
        </w:tc>
        <w:tc>
          <w:tcPr>
            <w:tcW w:w="810" w:type="dxa"/>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1899" w:type="dxa"/>
            <w:gridSpan w:val="3"/>
            <w:tcBorders>
              <w:lef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绩效目标</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完成情况</w:t>
            </w:r>
          </w:p>
        </w:tc>
      </w:tr>
      <w:tr w:rsidR="008B1651">
        <w:trPr>
          <w:trHeight w:val="522"/>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val="restart"/>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产出目标</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（部门工作实绩，包含上级部门和市委市政府布置的重点工作、实事任务等，根据部门实际进行调整细化）</w:t>
            </w:r>
          </w:p>
        </w:tc>
        <w:tc>
          <w:tcPr>
            <w:tcW w:w="952" w:type="dxa"/>
            <w:gridSpan w:val="2"/>
            <w:vMerge w:val="restart"/>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数量、质量、时效、成本指标</w:t>
            </w:r>
          </w:p>
          <w:p w:rsidR="008B1651" w:rsidRDefault="008B1651">
            <w:pPr>
              <w:autoSpaceDN w:val="0"/>
              <w:spacing w:line="320" w:lineRule="exact"/>
              <w:jc w:val="center"/>
              <w:textAlignment w:val="center"/>
              <w:rPr>
                <w:rFonts w:eastAsia="仿宋_GB2312" w:cs="仿宋_GB2312"/>
                <w:sz w:val="24"/>
              </w:rPr>
            </w:pPr>
          </w:p>
        </w:tc>
        <w:tc>
          <w:tcPr>
            <w:tcW w:w="810" w:type="dxa"/>
            <w:tcBorders>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质量指标</w:t>
            </w:r>
            <w:r>
              <w:rPr>
                <w:rFonts w:eastAsia="仿宋_GB2312" w:cs="仿宋_GB2312" w:hint="eastAsia"/>
                <w:sz w:val="24"/>
              </w:rPr>
              <w:t>1</w:t>
            </w:r>
            <w:r>
              <w:rPr>
                <w:rFonts w:eastAsia="仿宋_GB2312" w:cs="仿宋_GB2312" w:hint="eastAsia"/>
                <w:sz w:val="24"/>
              </w:rPr>
              <w:t>：</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重点项目支出安排率≥</w:t>
            </w:r>
            <w:r>
              <w:rPr>
                <w:rFonts w:eastAsia="仿宋_GB2312" w:cs="仿宋_GB2312" w:hint="eastAsia"/>
                <w:sz w:val="24"/>
              </w:rPr>
              <w:t>100%</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100%</w:t>
            </w:r>
            <w:r>
              <w:rPr>
                <w:rFonts w:eastAsia="仿宋_GB2312" w:cs="仿宋_GB2312" w:hint="eastAsia"/>
                <w:b/>
                <w:sz w:val="24"/>
              </w:rPr>
              <w:t>完成</w:t>
            </w:r>
          </w:p>
        </w:tc>
      </w:tr>
      <w:tr w:rsidR="008B1651">
        <w:trPr>
          <w:trHeight w:val="584"/>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noWrap/>
            <w:vAlign w:val="center"/>
          </w:tcPr>
          <w:p w:rsidR="008B1651" w:rsidRDefault="008B1651">
            <w:pPr>
              <w:autoSpaceDN w:val="0"/>
              <w:spacing w:line="320" w:lineRule="exact"/>
              <w:rPr>
                <w:rFonts w:eastAsia="仿宋_GB2312" w:cs="仿宋_GB2312"/>
                <w:sz w:val="24"/>
              </w:rPr>
            </w:pPr>
          </w:p>
        </w:tc>
        <w:tc>
          <w:tcPr>
            <w:tcW w:w="952" w:type="dxa"/>
            <w:gridSpan w:val="2"/>
            <w:vMerge/>
            <w:noWrap/>
            <w:vAlign w:val="center"/>
          </w:tcPr>
          <w:p w:rsidR="008B1651" w:rsidRDefault="008B1651">
            <w:pPr>
              <w:autoSpaceDN w:val="0"/>
              <w:spacing w:line="320" w:lineRule="exact"/>
              <w:jc w:val="center"/>
              <w:textAlignment w:val="center"/>
              <w:rPr>
                <w:rFonts w:eastAsia="仿宋_GB2312" w:cs="仿宋_GB2312"/>
                <w:sz w:val="24"/>
              </w:rPr>
            </w:pPr>
          </w:p>
        </w:tc>
        <w:tc>
          <w:tcPr>
            <w:tcW w:w="810" w:type="dxa"/>
            <w:tcBorders>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质量指标</w:t>
            </w:r>
            <w:r>
              <w:rPr>
                <w:rFonts w:eastAsia="仿宋_GB2312" w:cs="仿宋_GB2312" w:hint="eastAsia"/>
                <w:sz w:val="24"/>
              </w:rPr>
              <w:t>2</w:t>
            </w:r>
            <w:r>
              <w:rPr>
                <w:rFonts w:eastAsia="仿宋_GB2312" w:cs="仿宋_GB2312" w:hint="eastAsia"/>
                <w:sz w:val="24"/>
              </w:rPr>
              <w:t>：</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“三公经费”控制率≤</w:t>
            </w:r>
            <w:r>
              <w:rPr>
                <w:rFonts w:eastAsia="仿宋_GB2312" w:cs="仿宋_GB2312" w:hint="eastAsia"/>
                <w:sz w:val="24"/>
              </w:rPr>
              <w:t>100%</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100%</w:t>
            </w:r>
            <w:r>
              <w:rPr>
                <w:rFonts w:eastAsia="仿宋_GB2312" w:cs="仿宋_GB2312" w:hint="eastAsia"/>
                <w:b/>
                <w:sz w:val="24"/>
              </w:rPr>
              <w:t>完成</w:t>
            </w:r>
          </w:p>
        </w:tc>
      </w:tr>
      <w:tr w:rsidR="008B1651">
        <w:trPr>
          <w:trHeight w:val="654"/>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noWrap/>
            <w:vAlign w:val="center"/>
          </w:tcPr>
          <w:p w:rsidR="008B1651" w:rsidRDefault="008B1651">
            <w:pPr>
              <w:autoSpaceDN w:val="0"/>
              <w:spacing w:line="320" w:lineRule="exact"/>
              <w:rPr>
                <w:rFonts w:eastAsia="仿宋_GB2312" w:cs="仿宋_GB2312"/>
                <w:sz w:val="24"/>
              </w:rPr>
            </w:pPr>
          </w:p>
        </w:tc>
        <w:tc>
          <w:tcPr>
            <w:tcW w:w="952" w:type="dxa"/>
            <w:gridSpan w:val="2"/>
            <w:vMerge/>
            <w:noWrap/>
            <w:vAlign w:val="center"/>
          </w:tcPr>
          <w:p w:rsidR="008B1651" w:rsidRDefault="008B1651">
            <w:pPr>
              <w:autoSpaceDN w:val="0"/>
              <w:spacing w:line="320" w:lineRule="exact"/>
              <w:jc w:val="center"/>
              <w:textAlignment w:val="center"/>
              <w:rPr>
                <w:rFonts w:eastAsia="仿宋_GB2312" w:cs="仿宋_GB2312"/>
                <w:sz w:val="24"/>
              </w:rPr>
            </w:pPr>
          </w:p>
        </w:tc>
        <w:tc>
          <w:tcPr>
            <w:tcW w:w="810" w:type="dxa"/>
            <w:tcBorders>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质量指标</w:t>
            </w:r>
            <w:r>
              <w:rPr>
                <w:rFonts w:eastAsia="仿宋_GB2312" w:cs="仿宋_GB2312" w:hint="eastAsia"/>
                <w:sz w:val="24"/>
              </w:rPr>
              <w:t>3</w:t>
            </w:r>
            <w:r>
              <w:rPr>
                <w:rFonts w:eastAsia="仿宋_GB2312" w:cs="仿宋_GB2312" w:hint="eastAsia"/>
                <w:sz w:val="24"/>
              </w:rPr>
              <w:t>：</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固定资产利用率</w:t>
            </w:r>
            <w:r>
              <w:rPr>
                <w:rFonts w:eastAsia="仿宋_GB2312" w:cs="仿宋_GB2312" w:hint="eastAsia"/>
                <w:sz w:val="24"/>
              </w:rPr>
              <w:t>=100%</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100%</w:t>
            </w:r>
            <w:r>
              <w:rPr>
                <w:rFonts w:eastAsia="仿宋_GB2312" w:cs="仿宋_GB2312" w:hint="eastAsia"/>
                <w:b/>
                <w:sz w:val="24"/>
              </w:rPr>
              <w:t>完成</w:t>
            </w:r>
          </w:p>
        </w:tc>
      </w:tr>
      <w:tr w:rsidR="008B1651">
        <w:trPr>
          <w:trHeight w:val="584"/>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noWrap/>
            <w:vAlign w:val="center"/>
          </w:tcPr>
          <w:p w:rsidR="008B1651" w:rsidRDefault="008B1651">
            <w:pPr>
              <w:autoSpaceDN w:val="0"/>
              <w:spacing w:line="320" w:lineRule="exact"/>
              <w:rPr>
                <w:rFonts w:eastAsia="仿宋_GB2312" w:cs="仿宋_GB2312"/>
                <w:sz w:val="24"/>
              </w:rPr>
            </w:pPr>
          </w:p>
        </w:tc>
        <w:tc>
          <w:tcPr>
            <w:tcW w:w="952" w:type="dxa"/>
            <w:gridSpan w:val="2"/>
            <w:vMerge/>
            <w:noWrap/>
            <w:vAlign w:val="center"/>
          </w:tcPr>
          <w:p w:rsidR="008B1651" w:rsidRDefault="008B1651">
            <w:pPr>
              <w:autoSpaceDN w:val="0"/>
              <w:spacing w:line="320" w:lineRule="exact"/>
              <w:jc w:val="center"/>
              <w:textAlignment w:val="center"/>
              <w:rPr>
                <w:rFonts w:eastAsia="仿宋_GB2312" w:cs="仿宋_GB2312"/>
                <w:sz w:val="24"/>
              </w:rPr>
            </w:pPr>
          </w:p>
        </w:tc>
        <w:tc>
          <w:tcPr>
            <w:tcW w:w="810" w:type="dxa"/>
            <w:tcBorders>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数量指标</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100%</w:t>
            </w:r>
            <w:r>
              <w:rPr>
                <w:rFonts w:eastAsia="仿宋_GB2312" w:cs="仿宋_GB2312" w:hint="eastAsia"/>
                <w:sz w:val="24"/>
              </w:rPr>
              <w:t>完成</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100%</w:t>
            </w:r>
            <w:r>
              <w:rPr>
                <w:rFonts w:eastAsia="仿宋_GB2312" w:cs="仿宋_GB2312" w:hint="eastAsia"/>
                <w:b/>
                <w:sz w:val="24"/>
              </w:rPr>
              <w:t>完成</w:t>
            </w:r>
          </w:p>
        </w:tc>
      </w:tr>
      <w:tr w:rsidR="008B1651">
        <w:trPr>
          <w:trHeight w:val="378"/>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noWrap/>
            <w:vAlign w:val="center"/>
          </w:tcPr>
          <w:p w:rsidR="008B1651" w:rsidRDefault="008B1651">
            <w:pPr>
              <w:autoSpaceDN w:val="0"/>
              <w:spacing w:line="320" w:lineRule="exact"/>
              <w:rPr>
                <w:rFonts w:eastAsia="仿宋_GB2312" w:cs="仿宋_GB2312"/>
                <w:sz w:val="24"/>
              </w:rPr>
            </w:pPr>
          </w:p>
        </w:tc>
        <w:tc>
          <w:tcPr>
            <w:tcW w:w="952" w:type="dxa"/>
            <w:gridSpan w:val="2"/>
            <w:vMerge/>
            <w:tcBorders>
              <w:bottom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810" w:type="dxa"/>
            <w:tcBorders>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成本指标</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控制在预算内</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100%</w:t>
            </w:r>
            <w:r>
              <w:rPr>
                <w:rFonts w:eastAsia="仿宋_GB2312" w:cs="仿宋_GB2312" w:hint="eastAsia"/>
                <w:b/>
                <w:sz w:val="24"/>
              </w:rPr>
              <w:t>完成</w:t>
            </w:r>
          </w:p>
        </w:tc>
      </w:tr>
      <w:tr w:rsidR="008B1651">
        <w:trPr>
          <w:trHeight w:val="1006"/>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val="restart"/>
            <w:tcBorders>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效益目标</w:t>
            </w:r>
          </w:p>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（预期实现的效益）</w:t>
            </w:r>
          </w:p>
        </w:tc>
        <w:tc>
          <w:tcPr>
            <w:tcW w:w="952" w:type="dxa"/>
            <w:gridSpan w:val="2"/>
            <w:vMerge w:val="restart"/>
            <w:tcBorders>
              <w:top w:val="single" w:sz="4" w:space="0" w:color="auto"/>
              <w:left w:val="single" w:sz="4" w:space="0" w:color="auto"/>
              <w:right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社会、经济、生态效益</w:t>
            </w:r>
          </w:p>
        </w:tc>
        <w:tc>
          <w:tcPr>
            <w:tcW w:w="810" w:type="dxa"/>
            <w:tcBorders>
              <w:left w:val="single" w:sz="4" w:space="0" w:color="auto"/>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社会效益</w:t>
            </w:r>
          </w:p>
          <w:p w:rsidR="008B1651" w:rsidRDefault="008B1651">
            <w:pPr>
              <w:autoSpaceDN w:val="0"/>
              <w:spacing w:line="320" w:lineRule="exact"/>
              <w:jc w:val="left"/>
              <w:textAlignment w:val="center"/>
              <w:rPr>
                <w:rFonts w:eastAsia="仿宋_GB2312" w:cs="仿宋_GB2312"/>
                <w:sz w:val="24"/>
              </w:rPr>
            </w:pP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确保道路运输安全及城区交通秩序持续好转，群众满意度不断提升</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社会效益明显</w:t>
            </w:r>
          </w:p>
        </w:tc>
      </w:tr>
      <w:tr w:rsidR="008B1651">
        <w:trPr>
          <w:trHeight w:val="946"/>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952" w:type="dxa"/>
            <w:gridSpan w:val="2"/>
            <w:vMerge/>
            <w:tcBorders>
              <w:left w:val="single" w:sz="4" w:space="0" w:color="auto"/>
              <w:right w:val="single" w:sz="4" w:space="0" w:color="auto"/>
            </w:tcBorders>
            <w:noWrap/>
            <w:vAlign w:val="center"/>
          </w:tcPr>
          <w:p w:rsidR="008B1651" w:rsidRDefault="008B1651">
            <w:pPr>
              <w:autoSpaceDN w:val="0"/>
              <w:jc w:val="center"/>
              <w:textAlignment w:val="center"/>
              <w:rPr>
                <w:rFonts w:eastAsia="仿宋_GB2312" w:cs="仿宋_GB2312"/>
                <w:sz w:val="24"/>
              </w:rPr>
            </w:pPr>
          </w:p>
        </w:tc>
        <w:tc>
          <w:tcPr>
            <w:tcW w:w="810" w:type="dxa"/>
            <w:tcBorders>
              <w:left w:val="single" w:sz="4" w:space="0" w:color="auto"/>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经济效益</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为城乡居民经济增长创造条件，助推乡村旅游产业发展</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经济效益明显</w:t>
            </w:r>
          </w:p>
        </w:tc>
      </w:tr>
      <w:tr w:rsidR="008B1651">
        <w:trPr>
          <w:trHeight w:val="90"/>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tcBorders>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952" w:type="dxa"/>
            <w:gridSpan w:val="2"/>
            <w:vMerge/>
            <w:tcBorders>
              <w:left w:val="single" w:sz="4" w:space="0" w:color="auto"/>
              <w:right w:val="single" w:sz="4" w:space="0" w:color="auto"/>
            </w:tcBorders>
            <w:noWrap/>
            <w:vAlign w:val="center"/>
          </w:tcPr>
          <w:p w:rsidR="008B1651" w:rsidRDefault="008B1651">
            <w:pPr>
              <w:autoSpaceDN w:val="0"/>
              <w:spacing w:line="320" w:lineRule="exact"/>
              <w:jc w:val="center"/>
              <w:textAlignment w:val="center"/>
              <w:rPr>
                <w:rFonts w:eastAsia="仿宋_GB2312" w:cs="仿宋_GB2312"/>
                <w:sz w:val="24"/>
              </w:rPr>
            </w:pPr>
          </w:p>
        </w:tc>
        <w:tc>
          <w:tcPr>
            <w:tcW w:w="810" w:type="dxa"/>
            <w:tcBorders>
              <w:left w:val="single" w:sz="4" w:space="0" w:color="auto"/>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生态效益</w:t>
            </w: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降噪降阻</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生态效益明显</w:t>
            </w:r>
          </w:p>
        </w:tc>
      </w:tr>
      <w:tr w:rsidR="008B1651">
        <w:trPr>
          <w:trHeight w:val="290"/>
          <w:jc w:val="center"/>
        </w:trPr>
        <w:tc>
          <w:tcPr>
            <w:tcW w:w="1440" w:type="dxa"/>
            <w:vMerge/>
            <w:noWrap/>
            <w:vAlign w:val="center"/>
          </w:tcPr>
          <w:p w:rsidR="008B1651" w:rsidRDefault="008B1651">
            <w:pPr>
              <w:spacing w:line="320" w:lineRule="exact"/>
              <w:rPr>
                <w:rFonts w:eastAsia="仿宋_GB2312" w:cs="仿宋_GB2312"/>
                <w:sz w:val="24"/>
              </w:rPr>
            </w:pPr>
          </w:p>
        </w:tc>
        <w:tc>
          <w:tcPr>
            <w:tcW w:w="2013" w:type="dxa"/>
            <w:gridSpan w:val="4"/>
            <w:vMerge/>
            <w:noWrap/>
            <w:vAlign w:val="center"/>
          </w:tcPr>
          <w:p w:rsidR="008B1651" w:rsidRDefault="008B1651">
            <w:pPr>
              <w:autoSpaceDN w:val="0"/>
              <w:spacing w:line="320" w:lineRule="exact"/>
              <w:rPr>
                <w:rFonts w:eastAsia="仿宋_GB2312" w:cs="仿宋_GB2312"/>
                <w:sz w:val="24"/>
              </w:rPr>
            </w:pPr>
          </w:p>
        </w:tc>
        <w:tc>
          <w:tcPr>
            <w:tcW w:w="952" w:type="dxa"/>
            <w:gridSpan w:val="2"/>
            <w:tcBorders>
              <w:top w:val="single" w:sz="4" w:space="0" w:color="auto"/>
            </w:tcBorders>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社会公众或服务对象满意度</w:t>
            </w:r>
          </w:p>
        </w:tc>
        <w:tc>
          <w:tcPr>
            <w:tcW w:w="810" w:type="dxa"/>
            <w:tcBorders>
              <w:righ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社会公众满意度</w:t>
            </w:r>
          </w:p>
          <w:p w:rsidR="008B1651" w:rsidRDefault="008B1651">
            <w:pPr>
              <w:autoSpaceDN w:val="0"/>
              <w:spacing w:line="320" w:lineRule="exact"/>
              <w:jc w:val="left"/>
              <w:textAlignment w:val="center"/>
              <w:rPr>
                <w:rFonts w:eastAsia="仿宋_GB2312" w:cs="仿宋_GB2312"/>
                <w:sz w:val="24"/>
              </w:rPr>
            </w:pPr>
          </w:p>
        </w:tc>
        <w:tc>
          <w:tcPr>
            <w:tcW w:w="1899" w:type="dxa"/>
            <w:gridSpan w:val="3"/>
            <w:tcBorders>
              <w:left w:val="single" w:sz="4" w:space="0" w:color="auto"/>
            </w:tcBorders>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确保道路运输安全及城区交通秩序持续好转，群众满意度不断提升</w:t>
            </w:r>
          </w:p>
        </w:tc>
        <w:tc>
          <w:tcPr>
            <w:tcW w:w="2686" w:type="dxa"/>
            <w:gridSpan w:val="6"/>
            <w:noWrap/>
            <w:vAlign w:val="center"/>
          </w:tcPr>
          <w:p w:rsidR="008B1651" w:rsidRDefault="00266B9F">
            <w:pPr>
              <w:autoSpaceDN w:val="0"/>
              <w:spacing w:line="320" w:lineRule="exact"/>
              <w:jc w:val="center"/>
              <w:textAlignment w:val="center"/>
              <w:rPr>
                <w:rFonts w:eastAsia="仿宋_GB2312" w:cs="仿宋_GB2312"/>
                <w:b/>
                <w:sz w:val="24"/>
              </w:rPr>
            </w:pPr>
            <w:r>
              <w:rPr>
                <w:rFonts w:eastAsia="仿宋_GB2312" w:cs="仿宋_GB2312" w:hint="eastAsia"/>
                <w:b/>
                <w:sz w:val="24"/>
              </w:rPr>
              <w:t>满意</w:t>
            </w:r>
          </w:p>
        </w:tc>
      </w:tr>
      <w:tr w:rsidR="008B1651">
        <w:trPr>
          <w:trHeight w:val="1200"/>
          <w:jc w:val="center"/>
        </w:trPr>
        <w:tc>
          <w:tcPr>
            <w:tcW w:w="3453" w:type="dxa"/>
            <w:gridSpan w:val="5"/>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lastRenderedPageBreak/>
              <w:t>绩效自评综合得分及评价等次</w:t>
            </w:r>
          </w:p>
        </w:tc>
        <w:tc>
          <w:tcPr>
            <w:tcW w:w="6347" w:type="dxa"/>
            <w:gridSpan w:val="12"/>
            <w:noWrap/>
            <w:vAlign w:val="center"/>
          </w:tcPr>
          <w:p w:rsidR="008B1651" w:rsidRDefault="00266B9F">
            <w:pPr>
              <w:spacing w:line="320" w:lineRule="exact"/>
              <w:ind w:firstLineChars="300" w:firstLine="630"/>
              <w:rPr>
                <w:rFonts w:eastAsia="楷体_GB2312"/>
              </w:rPr>
            </w:pPr>
            <w:r>
              <w:rPr>
                <w:rFonts w:eastAsia="楷体_GB2312" w:hint="eastAsia"/>
              </w:rPr>
              <w:t>评分：</w:t>
            </w:r>
            <w:r>
              <w:rPr>
                <w:rFonts w:eastAsia="楷体_GB2312" w:hint="eastAsia"/>
              </w:rPr>
              <w:t>91</w:t>
            </w:r>
            <w:r>
              <w:rPr>
                <w:rFonts w:eastAsia="楷体_GB2312" w:hint="eastAsia"/>
              </w:rPr>
              <w:t xml:space="preserve">                          </w:t>
            </w:r>
            <w:r>
              <w:rPr>
                <w:rFonts w:eastAsia="楷体_GB2312" w:hint="eastAsia"/>
              </w:rPr>
              <w:t>等级：</w:t>
            </w:r>
            <w:r>
              <w:rPr>
                <w:rFonts w:eastAsia="楷体_GB2312" w:hint="eastAsia"/>
              </w:rPr>
              <w:t>优</w:t>
            </w:r>
          </w:p>
          <w:p w:rsidR="008B1651" w:rsidRDefault="008B1651">
            <w:pPr>
              <w:autoSpaceDN w:val="0"/>
              <w:spacing w:line="320" w:lineRule="exact"/>
              <w:jc w:val="left"/>
              <w:textAlignment w:val="center"/>
              <w:rPr>
                <w:rFonts w:ascii="TimesNewRoman" w:hAnsi="TimesNewRoman"/>
              </w:rPr>
            </w:pPr>
          </w:p>
          <w:p w:rsidR="008B1651" w:rsidRDefault="00266B9F">
            <w:pPr>
              <w:autoSpaceDN w:val="0"/>
              <w:spacing w:line="320" w:lineRule="exact"/>
              <w:jc w:val="left"/>
              <w:textAlignment w:val="center"/>
              <w:rPr>
                <w:rFonts w:eastAsia="仿宋_GB2312" w:cs="仿宋_GB2312"/>
                <w:sz w:val="24"/>
              </w:rPr>
            </w:pPr>
            <w:r>
              <w:rPr>
                <w:rFonts w:ascii="TimesNewRoman" w:hAnsi="TimesNewRoman" w:hint="eastAsia"/>
              </w:rPr>
              <w:t>备注：</w:t>
            </w:r>
            <w:r>
              <w:rPr>
                <w:rFonts w:ascii="TimesNewRoman" w:hAnsi="TimesNewRoman"/>
              </w:rPr>
              <w:t>90</w:t>
            </w:r>
            <w:r>
              <w:rPr>
                <w:rFonts w:ascii="仿宋_GB2312" w:eastAsia="仿宋_GB2312" w:hint="eastAsia"/>
              </w:rPr>
              <w:t>（含）—</w:t>
            </w:r>
            <w:r>
              <w:rPr>
                <w:rFonts w:ascii="TimesNewRoman" w:hAnsi="TimesNewRoman"/>
              </w:rPr>
              <w:t>100</w:t>
            </w:r>
            <w:r>
              <w:rPr>
                <w:rFonts w:ascii="仿宋_GB2312" w:eastAsia="仿宋_GB2312" w:hint="eastAsia"/>
              </w:rPr>
              <w:t>分为优；</w:t>
            </w:r>
            <w:r>
              <w:rPr>
                <w:rFonts w:ascii="TimesNewRoman" w:hAnsi="TimesNewRoman"/>
              </w:rPr>
              <w:t>80</w:t>
            </w:r>
            <w:r>
              <w:rPr>
                <w:rFonts w:ascii="仿宋_GB2312" w:eastAsia="仿宋_GB2312" w:hint="eastAsia"/>
              </w:rPr>
              <w:t>（含）—</w:t>
            </w:r>
            <w:r>
              <w:rPr>
                <w:rFonts w:ascii="TimesNewRoman" w:hAnsi="TimesNewRoman"/>
              </w:rPr>
              <w:t>90</w:t>
            </w:r>
            <w:r>
              <w:rPr>
                <w:rFonts w:ascii="仿宋_GB2312" w:eastAsia="仿宋_GB2312" w:hint="eastAsia"/>
              </w:rPr>
              <w:t>分为良；</w:t>
            </w:r>
            <w:r>
              <w:rPr>
                <w:rFonts w:ascii="TimesNewRoman" w:hAnsi="TimesNewRoman"/>
              </w:rPr>
              <w:t xml:space="preserve"> 60</w:t>
            </w:r>
            <w:r>
              <w:rPr>
                <w:rFonts w:ascii="仿宋_GB2312" w:eastAsia="仿宋_GB2312" w:hint="eastAsia"/>
              </w:rPr>
              <w:t>（含）—</w:t>
            </w:r>
            <w:r>
              <w:rPr>
                <w:rFonts w:ascii="TimesNewRoman" w:hAnsi="TimesNewRoman"/>
              </w:rPr>
              <w:t>80</w:t>
            </w:r>
            <w:r>
              <w:rPr>
                <w:rFonts w:ascii="仿宋_GB2312" w:eastAsia="仿宋_GB2312" w:hint="eastAsia"/>
              </w:rPr>
              <w:t xml:space="preserve"> </w:t>
            </w:r>
            <w:r>
              <w:rPr>
                <w:rFonts w:ascii="仿宋_GB2312" w:eastAsia="仿宋_GB2312" w:hint="eastAsia"/>
              </w:rPr>
              <w:t>分为较差；</w:t>
            </w:r>
            <w:r>
              <w:rPr>
                <w:rFonts w:ascii="TimesNewRoman" w:hAnsi="TimesNewRoman"/>
              </w:rPr>
              <w:t>60</w:t>
            </w:r>
            <w:r>
              <w:rPr>
                <w:rFonts w:ascii="仿宋_GB2312" w:eastAsia="仿宋_GB2312" w:hint="eastAsia"/>
              </w:rPr>
              <w:t>分以下为差。</w:t>
            </w:r>
          </w:p>
        </w:tc>
      </w:tr>
      <w:tr w:rsidR="008B1651">
        <w:trPr>
          <w:trHeight w:val="680"/>
          <w:jc w:val="center"/>
        </w:trPr>
        <w:tc>
          <w:tcPr>
            <w:tcW w:w="9800" w:type="dxa"/>
            <w:gridSpan w:val="17"/>
            <w:noWrap/>
            <w:vAlign w:val="center"/>
          </w:tcPr>
          <w:p w:rsidR="008B1651" w:rsidRDefault="00266B9F">
            <w:pPr>
              <w:autoSpaceDN w:val="0"/>
              <w:spacing w:line="320" w:lineRule="exact"/>
              <w:jc w:val="center"/>
              <w:textAlignment w:val="center"/>
              <w:rPr>
                <w:rFonts w:eastAsia="仿宋_GB2312" w:cs="仿宋_GB2312"/>
                <w:sz w:val="24"/>
              </w:rPr>
            </w:pPr>
            <w:r>
              <w:rPr>
                <w:rFonts w:eastAsia="黑体" w:cs="黑体" w:hint="eastAsia"/>
                <w:sz w:val="28"/>
                <w:szCs w:val="28"/>
              </w:rPr>
              <w:t>四、评价人员</w:t>
            </w:r>
          </w:p>
        </w:tc>
      </w:tr>
      <w:tr w:rsidR="008B1651">
        <w:trPr>
          <w:trHeight w:val="377"/>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姓</w:t>
            </w:r>
            <w:r>
              <w:rPr>
                <w:rFonts w:eastAsia="仿宋_GB2312" w:cs="仿宋_GB2312" w:hint="eastAsia"/>
                <w:sz w:val="24"/>
              </w:rPr>
              <w:t xml:space="preserve">  </w:t>
            </w:r>
            <w:r>
              <w:rPr>
                <w:rFonts w:eastAsia="仿宋_GB2312" w:cs="仿宋_GB2312" w:hint="eastAsia"/>
                <w:sz w:val="24"/>
              </w:rPr>
              <w:t>名</w:t>
            </w:r>
          </w:p>
        </w:tc>
        <w:tc>
          <w:tcPr>
            <w:tcW w:w="3563"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职务</w:t>
            </w:r>
            <w:r>
              <w:rPr>
                <w:rFonts w:eastAsia="仿宋_GB2312" w:cs="仿宋_GB2312" w:hint="eastAsia"/>
                <w:sz w:val="24"/>
              </w:rPr>
              <w:t>/</w:t>
            </w:r>
            <w:r>
              <w:rPr>
                <w:rFonts w:eastAsia="仿宋_GB2312" w:cs="仿宋_GB2312" w:hint="eastAsia"/>
                <w:sz w:val="24"/>
              </w:rPr>
              <w:t>职称</w:t>
            </w:r>
          </w:p>
        </w:tc>
        <w:tc>
          <w:tcPr>
            <w:tcW w:w="1479"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单</w:t>
            </w:r>
            <w:r>
              <w:rPr>
                <w:rFonts w:eastAsia="仿宋_GB2312" w:cs="仿宋_GB2312" w:hint="eastAsia"/>
                <w:sz w:val="24"/>
              </w:rPr>
              <w:t xml:space="preserve">  </w:t>
            </w:r>
            <w:r>
              <w:rPr>
                <w:rFonts w:eastAsia="仿宋_GB2312" w:cs="仿宋_GB2312" w:hint="eastAsia"/>
                <w:sz w:val="24"/>
              </w:rPr>
              <w:t>位</w:t>
            </w:r>
          </w:p>
        </w:tc>
        <w:tc>
          <w:tcPr>
            <w:tcW w:w="3106" w:type="dxa"/>
            <w:gridSpan w:val="8"/>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签</w:t>
            </w:r>
            <w:r>
              <w:rPr>
                <w:rFonts w:eastAsia="仿宋_GB2312" w:cs="仿宋_GB2312" w:hint="eastAsia"/>
                <w:sz w:val="24"/>
              </w:rPr>
              <w:t xml:space="preserve">  </w:t>
            </w:r>
            <w:r>
              <w:rPr>
                <w:rFonts w:eastAsia="仿宋_GB2312" w:cs="仿宋_GB2312" w:hint="eastAsia"/>
                <w:sz w:val="24"/>
              </w:rPr>
              <w:t>字</w:t>
            </w:r>
          </w:p>
        </w:tc>
      </w:tr>
      <w:tr w:rsidR="008B1651">
        <w:trPr>
          <w:trHeight w:val="534"/>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proofErr w:type="gramStart"/>
            <w:r>
              <w:rPr>
                <w:rFonts w:eastAsia="仿宋_GB2312" w:cs="仿宋_GB2312" w:hint="eastAsia"/>
                <w:sz w:val="24"/>
              </w:rPr>
              <w:t>刘陵慧</w:t>
            </w:r>
            <w:proofErr w:type="gramEnd"/>
          </w:p>
        </w:tc>
        <w:tc>
          <w:tcPr>
            <w:tcW w:w="3563"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财务股长</w:t>
            </w:r>
          </w:p>
        </w:tc>
        <w:tc>
          <w:tcPr>
            <w:tcW w:w="1479"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吉首市交通运输局</w:t>
            </w:r>
          </w:p>
        </w:tc>
        <w:tc>
          <w:tcPr>
            <w:tcW w:w="3106" w:type="dxa"/>
            <w:gridSpan w:val="8"/>
            <w:noWrap/>
            <w:vAlign w:val="center"/>
          </w:tcPr>
          <w:p w:rsidR="008B1651" w:rsidRDefault="008B1651">
            <w:pPr>
              <w:autoSpaceDN w:val="0"/>
              <w:spacing w:line="320" w:lineRule="exact"/>
              <w:jc w:val="center"/>
              <w:textAlignment w:val="center"/>
              <w:rPr>
                <w:rFonts w:eastAsia="仿宋_GB2312" w:cs="仿宋_GB2312"/>
                <w:sz w:val="24"/>
              </w:rPr>
            </w:pPr>
          </w:p>
        </w:tc>
      </w:tr>
      <w:tr w:rsidR="008B1651">
        <w:trPr>
          <w:trHeight w:val="438"/>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proofErr w:type="gramStart"/>
            <w:r>
              <w:rPr>
                <w:rFonts w:eastAsia="仿宋_GB2312" w:cs="仿宋_GB2312" w:hint="eastAsia"/>
                <w:sz w:val="24"/>
              </w:rPr>
              <w:t>雷艳平</w:t>
            </w:r>
            <w:proofErr w:type="gramEnd"/>
          </w:p>
        </w:tc>
        <w:tc>
          <w:tcPr>
            <w:tcW w:w="3563"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会计</w:t>
            </w:r>
          </w:p>
        </w:tc>
        <w:tc>
          <w:tcPr>
            <w:tcW w:w="1479"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吉首市交通运输局</w:t>
            </w:r>
          </w:p>
        </w:tc>
        <w:tc>
          <w:tcPr>
            <w:tcW w:w="3106" w:type="dxa"/>
            <w:gridSpan w:val="8"/>
            <w:noWrap/>
            <w:vAlign w:val="center"/>
          </w:tcPr>
          <w:p w:rsidR="008B1651" w:rsidRDefault="008B1651">
            <w:pPr>
              <w:autoSpaceDN w:val="0"/>
              <w:spacing w:line="320" w:lineRule="exact"/>
              <w:jc w:val="center"/>
              <w:textAlignment w:val="center"/>
              <w:rPr>
                <w:rFonts w:eastAsia="仿宋_GB2312" w:cs="仿宋_GB2312"/>
                <w:sz w:val="24"/>
              </w:rPr>
            </w:pPr>
          </w:p>
        </w:tc>
      </w:tr>
      <w:tr w:rsidR="008B1651">
        <w:trPr>
          <w:trHeight w:val="526"/>
          <w:jc w:val="center"/>
        </w:trPr>
        <w:tc>
          <w:tcPr>
            <w:tcW w:w="1652" w:type="dxa"/>
            <w:gridSpan w:val="2"/>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秦</w:t>
            </w:r>
            <w:r>
              <w:rPr>
                <w:rFonts w:eastAsia="仿宋_GB2312" w:cs="仿宋_GB2312" w:hint="eastAsia"/>
                <w:sz w:val="24"/>
              </w:rPr>
              <w:t xml:space="preserve">  </w:t>
            </w:r>
            <w:r>
              <w:rPr>
                <w:rFonts w:eastAsia="仿宋_GB2312" w:cs="仿宋_GB2312" w:hint="eastAsia"/>
                <w:sz w:val="24"/>
              </w:rPr>
              <w:t>翔</w:t>
            </w:r>
          </w:p>
        </w:tc>
        <w:tc>
          <w:tcPr>
            <w:tcW w:w="3563" w:type="dxa"/>
            <w:gridSpan w:val="6"/>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会计</w:t>
            </w:r>
          </w:p>
        </w:tc>
        <w:tc>
          <w:tcPr>
            <w:tcW w:w="1479" w:type="dxa"/>
            <w:noWrap/>
            <w:vAlign w:val="center"/>
          </w:tcPr>
          <w:p w:rsidR="008B1651" w:rsidRDefault="00266B9F">
            <w:pPr>
              <w:autoSpaceDN w:val="0"/>
              <w:spacing w:line="320" w:lineRule="exact"/>
              <w:jc w:val="center"/>
              <w:textAlignment w:val="center"/>
              <w:rPr>
                <w:rFonts w:eastAsia="仿宋_GB2312" w:cs="仿宋_GB2312"/>
                <w:sz w:val="24"/>
              </w:rPr>
            </w:pPr>
            <w:r>
              <w:rPr>
                <w:rFonts w:eastAsia="仿宋_GB2312" w:cs="仿宋_GB2312" w:hint="eastAsia"/>
                <w:sz w:val="24"/>
              </w:rPr>
              <w:t>吉首市交通运输局</w:t>
            </w:r>
          </w:p>
        </w:tc>
        <w:tc>
          <w:tcPr>
            <w:tcW w:w="3106" w:type="dxa"/>
            <w:gridSpan w:val="8"/>
            <w:noWrap/>
            <w:vAlign w:val="center"/>
          </w:tcPr>
          <w:p w:rsidR="008B1651" w:rsidRDefault="008B1651">
            <w:pPr>
              <w:autoSpaceDN w:val="0"/>
              <w:spacing w:line="320" w:lineRule="exact"/>
              <w:jc w:val="center"/>
              <w:textAlignment w:val="center"/>
              <w:rPr>
                <w:rFonts w:eastAsia="仿宋_GB2312" w:cs="仿宋_GB2312"/>
                <w:sz w:val="24"/>
              </w:rPr>
            </w:pPr>
          </w:p>
        </w:tc>
      </w:tr>
      <w:tr w:rsidR="008B1651">
        <w:trPr>
          <w:trHeight w:val="2594"/>
          <w:jc w:val="center"/>
        </w:trPr>
        <w:tc>
          <w:tcPr>
            <w:tcW w:w="9800" w:type="dxa"/>
            <w:gridSpan w:val="17"/>
            <w:noWrap/>
            <w:vAlign w:val="center"/>
          </w:tcPr>
          <w:p w:rsidR="008B1651" w:rsidRDefault="00266B9F">
            <w:pPr>
              <w:autoSpaceDN w:val="0"/>
              <w:spacing w:line="320" w:lineRule="exact"/>
              <w:jc w:val="left"/>
              <w:textAlignment w:val="center"/>
              <w:rPr>
                <w:rFonts w:eastAsia="仿宋_GB2312" w:cs="仿宋_GB2312"/>
                <w:sz w:val="24"/>
              </w:rPr>
            </w:pPr>
            <w:proofErr w:type="gramStart"/>
            <w:r>
              <w:rPr>
                <w:rFonts w:eastAsia="仿宋_GB2312" w:cs="仿宋_GB2312" w:hint="eastAsia"/>
                <w:sz w:val="24"/>
              </w:rPr>
              <w:t>评价组</w:t>
            </w:r>
            <w:proofErr w:type="gramEnd"/>
            <w:r>
              <w:rPr>
                <w:rFonts w:eastAsia="仿宋_GB2312" w:cs="仿宋_GB2312" w:hint="eastAsia"/>
                <w:sz w:val="24"/>
              </w:rPr>
              <w:t>组长签署意见：</w:t>
            </w: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266B9F">
            <w:pPr>
              <w:autoSpaceDN w:val="0"/>
              <w:spacing w:line="320" w:lineRule="exact"/>
              <w:ind w:firstLineChars="2400" w:firstLine="5760"/>
              <w:jc w:val="left"/>
              <w:textAlignment w:val="center"/>
              <w:rPr>
                <w:rFonts w:eastAsia="仿宋_GB2312" w:cs="仿宋_GB2312"/>
                <w:sz w:val="24"/>
              </w:rPr>
            </w:pPr>
            <w:proofErr w:type="gramStart"/>
            <w:r>
              <w:rPr>
                <w:rFonts w:eastAsia="仿宋_GB2312" w:cs="仿宋_GB2312" w:hint="eastAsia"/>
                <w:sz w:val="24"/>
              </w:rPr>
              <w:t>评价组</w:t>
            </w:r>
            <w:proofErr w:type="gramEnd"/>
            <w:r>
              <w:rPr>
                <w:rFonts w:eastAsia="仿宋_GB2312" w:cs="仿宋_GB2312" w:hint="eastAsia"/>
                <w:sz w:val="24"/>
              </w:rPr>
              <w:t>组长（签字）：</w:t>
            </w:r>
          </w:p>
          <w:p w:rsidR="008B1651" w:rsidRDefault="008B1651">
            <w:pPr>
              <w:autoSpaceDN w:val="0"/>
              <w:spacing w:line="320" w:lineRule="exact"/>
              <w:jc w:val="left"/>
              <w:textAlignment w:val="center"/>
              <w:rPr>
                <w:rFonts w:eastAsia="仿宋_GB2312" w:cs="仿宋_GB2312"/>
                <w:sz w:val="24"/>
              </w:rPr>
            </w:pPr>
          </w:p>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 xml:space="preserve">                                                             </w:t>
            </w:r>
            <w:r>
              <w:rPr>
                <w:rFonts w:eastAsia="仿宋_GB2312" w:cs="仿宋_GB2312" w:hint="eastAsia"/>
                <w:sz w:val="24"/>
              </w:rPr>
              <w:t>年</w:t>
            </w:r>
            <w:r>
              <w:rPr>
                <w:rFonts w:eastAsia="仿宋_GB2312" w:cs="仿宋_GB2312" w:hint="eastAsia"/>
                <w:sz w:val="24"/>
              </w:rPr>
              <w:t xml:space="preserve">    </w:t>
            </w:r>
            <w:r>
              <w:rPr>
                <w:rFonts w:eastAsia="仿宋_GB2312" w:cs="仿宋_GB2312" w:hint="eastAsia"/>
                <w:sz w:val="24"/>
              </w:rPr>
              <w:t>月</w:t>
            </w:r>
            <w:r>
              <w:rPr>
                <w:rFonts w:eastAsia="仿宋_GB2312" w:cs="仿宋_GB2312" w:hint="eastAsia"/>
                <w:sz w:val="24"/>
              </w:rPr>
              <w:t xml:space="preserve">    </w:t>
            </w:r>
            <w:r>
              <w:rPr>
                <w:rFonts w:eastAsia="仿宋_GB2312" w:cs="仿宋_GB2312" w:hint="eastAsia"/>
                <w:sz w:val="24"/>
              </w:rPr>
              <w:t>日</w:t>
            </w:r>
          </w:p>
        </w:tc>
      </w:tr>
      <w:tr w:rsidR="008B1651">
        <w:trPr>
          <w:trHeight w:val="2450"/>
          <w:jc w:val="center"/>
        </w:trPr>
        <w:tc>
          <w:tcPr>
            <w:tcW w:w="9800" w:type="dxa"/>
            <w:gridSpan w:val="17"/>
            <w:noWrap/>
            <w:vAlign w:val="center"/>
          </w:tcPr>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部门（单位）意见：</w:t>
            </w: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8B1651">
            <w:pPr>
              <w:autoSpaceDN w:val="0"/>
              <w:spacing w:line="320" w:lineRule="exact"/>
              <w:jc w:val="left"/>
              <w:textAlignment w:val="center"/>
              <w:rPr>
                <w:rFonts w:eastAsia="仿宋_GB2312" w:cs="仿宋_GB2312"/>
                <w:sz w:val="24"/>
              </w:rPr>
            </w:pPr>
          </w:p>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 xml:space="preserve">      </w:t>
            </w:r>
            <w:r>
              <w:rPr>
                <w:rFonts w:eastAsia="仿宋_GB2312" w:cs="仿宋_GB2312" w:hint="eastAsia"/>
                <w:sz w:val="24"/>
              </w:rPr>
              <w:t>部门（单位）负责人（签字）：</w:t>
            </w:r>
            <w:r>
              <w:rPr>
                <w:rFonts w:eastAsia="仿宋_GB2312" w:cs="仿宋_GB2312" w:hint="eastAsia"/>
                <w:sz w:val="24"/>
              </w:rPr>
              <w:t xml:space="preserve">                </w:t>
            </w:r>
            <w:r>
              <w:rPr>
                <w:rFonts w:eastAsia="仿宋_GB2312" w:cs="仿宋_GB2312" w:hint="eastAsia"/>
                <w:sz w:val="24"/>
              </w:rPr>
              <w:t>部门（单位）（盖章）：</w:t>
            </w:r>
          </w:p>
          <w:p w:rsidR="008B1651" w:rsidRDefault="008B1651">
            <w:pPr>
              <w:autoSpaceDN w:val="0"/>
              <w:spacing w:line="320" w:lineRule="exact"/>
              <w:jc w:val="left"/>
              <w:textAlignment w:val="center"/>
              <w:rPr>
                <w:rFonts w:eastAsia="仿宋_GB2312" w:cs="仿宋_GB2312"/>
                <w:sz w:val="24"/>
              </w:rPr>
            </w:pPr>
          </w:p>
          <w:p w:rsidR="008B1651" w:rsidRDefault="00266B9F">
            <w:pPr>
              <w:autoSpaceDN w:val="0"/>
              <w:spacing w:line="320" w:lineRule="exact"/>
              <w:jc w:val="left"/>
              <w:textAlignment w:val="center"/>
              <w:rPr>
                <w:rFonts w:eastAsia="仿宋_GB2312" w:cs="仿宋_GB2312"/>
                <w:sz w:val="24"/>
              </w:rPr>
            </w:pPr>
            <w:r>
              <w:rPr>
                <w:rFonts w:eastAsia="仿宋_GB2312" w:cs="仿宋_GB2312" w:hint="eastAsia"/>
                <w:sz w:val="24"/>
              </w:rPr>
              <w:t xml:space="preserve">                                                               </w:t>
            </w:r>
            <w:r>
              <w:rPr>
                <w:rFonts w:eastAsia="仿宋_GB2312" w:cs="仿宋_GB2312" w:hint="eastAsia"/>
                <w:sz w:val="24"/>
              </w:rPr>
              <w:t>年</w:t>
            </w:r>
            <w:r>
              <w:rPr>
                <w:rFonts w:eastAsia="仿宋_GB2312" w:cs="仿宋_GB2312" w:hint="eastAsia"/>
                <w:sz w:val="24"/>
              </w:rPr>
              <w:t xml:space="preserve">    </w:t>
            </w:r>
            <w:r>
              <w:rPr>
                <w:rFonts w:eastAsia="仿宋_GB2312" w:cs="仿宋_GB2312" w:hint="eastAsia"/>
                <w:sz w:val="24"/>
              </w:rPr>
              <w:t>月</w:t>
            </w:r>
            <w:r>
              <w:rPr>
                <w:rFonts w:eastAsia="仿宋_GB2312" w:cs="仿宋_GB2312" w:hint="eastAsia"/>
                <w:sz w:val="24"/>
              </w:rPr>
              <w:t xml:space="preserve">    </w:t>
            </w:r>
            <w:r>
              <w:rPr>
                <w:rFonts w:eastAsia="仿宋_GB2312" w:cs="仿宋_GB2312" w:hint="eastAsia"/>
                <w:sz w:val="24"/>
              </w:rPr>
              <w:t>日</w:t>
            </w:r>
          </w:p>
        </w:tc>
      </w:tr>
      <w:tr w:rsidR="008B1651">
        <w:trPr>
          <w:trHeight w:val="2794"/>
          <w:jc w:val="center"/>
        </w:trPr>
        <w:tc>
          <w:tcPr>
            <w:tcW w:w="9800" w:type="dxa"/>
            <w:gridSpan w:val="17"/>
            <w:noWrap/>
            <w:vAlign w:val="center"/>
          </w:tcPr>
          <w:p w:rsidR="008B1651" w:rsidRDefault="00266B9F">
            <w:pPr>
              <w:spacing w:line="320" w:lineRule="exact"/>
              <w:rPr>
                <w:rFonts w:eastAsia="仿宋_GB2312"/>
                <w:sz w:val="24"/>
              </w:rPr>
            </w:pPr>
            <w:r>
              <w:rPr>
                <w:rFonts w:eastAsia="仿宋_GB2312" w:hint="eastAsia"/>
                <w:sz w:val="24"/>
              </w:rPr>
              <w:t>财政部门归口业务股室意见：</w:t>
            </w:r>
          </w:p>
          <w:p w:rsidR="008B1651" w:rsidRDefault="008B1651">
            <w:pPr>
              <w:spacing w:line="320" w:lineRule="exact"/>
              <w:rPr>
                <w:rFonts w:eastAsia="仿宋_GB2312"/>
                <w:sz w:val="24"/>
              </w:rPr>
            </w:pPr>
          </w:p>
          <w:p w:rsidR="008B1651" w:rsidRDefault="008B1651">
            <w:pPr>
              <w:spacing w:line="320" w:lineRule="exact"/>
              <w:rPr>
                <w:rFonts w:eastAsia="仿宋_GB2312"/>
                <w:sz w:val="24"/>
              </w:rPr>
            </w:pPr>
          </w:p>
          <w:p w:rsidR="008B1651" w:rsidRDefault="008B1651">
            <w:pPr>
              <w:spacing w:line="320" w:lineRule="exact"/>
              <w:rPr>
                <w:rFonts w:eastAsia="仿宋_GB2312"/>
                <w:sz w:val="24"/>
              </w:rPr>
            </w:pPr>
          </w:p>
          <w:p w:rsidR="008B1651" w:rsidRDefault="008B1651">
            <w:pPr>
              <w:spacing w:line="320" w:lineRule="exact"/>
              <w:rPr>
                <w:rFonts w:eastAsia="仿宋_GB2312"/>
                <w:sz w:val="24"/>
              </w:rPr>
            </w:pPr>
          </w:p>
          <w:p w:rsidR="008B1651" w:rsidRDefault="008B1651">
            <w:pPr>
              <w:spacing w:line="320" w:lineRule="exact"/>
              <w:rPr>
                <w:rFonts w:eastAsia="仿宋_GB2312"/>
                <w:sz w:val="24"/>
              </w:rPr>
            </w:pPr>
          </w:p>
          <w:p w:rsidR="008B1651" w:rsidRDefault="00266B9F">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财政部门归口业务股室负责人（签字）：</w:t>
            </w:r>
            <w:r>
              <w:rPr>
                <w:rFonts w:eastAsia="仿宋_GB2312" w:hint="eastAsia"/>
                <w:sz w:val="24"/>
              </w:rPr>
              <w:t xml:space="preserve">         </w:t>
            </w:r>
            <w:r>
              <w:rPr>
                <w:rFonts w:eastAsia="仿宋_GB2312" w:hint="eastAsia"/>
                <w:sz w:val="24"/>
              </w:rPr>
              <w:t>财政部门归口业务股室（盖章）：</w:t>
            </w:r>
          </w:p>
          <w:p w:rsidR="008B1651" w:rsidRDefault="00266B9F">
            <w:pPr>
              <w:autoSpaceDN w:val="0"/>
              <w:spacing w:line="320" w:lineRule="exact"/>
              <w:jc w:val="left"/>
              <w:textAlignment w:val="center"/>
              <w:rPr>
                <w:rFonts w:eastAsia="仿宋_GB2312"/>
                <w:sz w:val="24"/>
              </w:rPr>
            </w:pPr>
            <w:r>
              <w:rPr>
                <w:rFonts w:eastAsia="仿宋_GB2312" w:hint="eastAsia"/>
                <w:sz w:val="24"/>
              </w:rPr>
              <w:t xml:space="preserve">                                                                 </w:t>
            </w:r>
          </w:p>
          <w:p w:rsidR="008B1651" w:rsidRDefault="00266B9F">
            <w:pPr>
              <w:autoSpaceDN w:val="0"/>
              <w:spacing w:line="320" w:lineRule="exact"/>
              <w:ind w:firstLineChars="3200" w:firstLine="7680"/>
              <w:jc w:val="left"/>
              <w:textAlignment w:val="center"/>
              <w:rPr>
                <w:rFonts w:eastAsia="仿宋_GB2312" w:cs="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tbl>
      <w:tblPr>
        <w:tblStyle w:val="a6"/>
        <w:tblpPr w:leftFromText="180" w:rightFromText="180" w:vertAnchor="text" w:tblpX="10483" w:tblpY="-32713"/>
        <w:tblOverlap w:val="never"/>
        <w:tblW w:w="0" w:type="auto"/>
        <w:tblLayout w:type="fixed"/>
        <w:tblLook w:val="04A0"/>
      </w:tblPr>
      <w:tblGrid>
        <w:gridCol w:w="1946"/>
      </w:tblGrid>
      <w:tr w:rsidR="008B1651">
        <w:trPr>
          <w:trHeight w:val="30"/>
        </w:trPr>
        <w:tc>
          <w:tcPr>
            <w:tcW w:w="1946" w:type="dxa"/>
            <w:noWrap/>
          </w:tcPr>
          <w:p w:rsidR="008B1651" w:rsidRDefault="008B1651">
            <w:pPr>
              <w:spacing w:line="560" w:lineRule="exact"/>
              <w:ind w:left="5250"/>
              <w:jc w:val="center"/>
              <w:rPr>
                <w:rFonts w:eastAsia="方正小标宋_GBK"/>
                <w:kern w:val="0"/>
                <w:sz w:val="36"/>
                <w:szCs w:val="36"/>
              </w:rPr>
            </w:pPr>
          </w:p>
        </w:tc>
      </w:tr>
    </w:tbl>
    <w:p w:rsidR="008B1651" w:rsidRDefault="008B1651">
      <w:pPr>
        <w:spacing w:line="560" w:lineRule="exact"/>
        <w:jc w:val="center"/>
        <w:rPr>
          <w:rFonts w:eastAsia="方正小标宋_GBK"/>
          <w:sz w:val="36"/>
          <w:szCs w:val="36"/>
        </w:rPr>
      </w:pPr>
    </w:p>
    <w:p w:rsidR="008B1651" w:rsidRDefault="008B1651">
      <w:pPr>
        <w:spacing w:line="560" w:lineRule="exact"/>
        <w:jc w:val="center"/>
        <w:rPr>
          <w:rFonts w:eastAsia="方正小标宋_GBK"/>
          <w:sz w:val="36"/>
          <w:szCs w:val="36"/>
        </w:rPr>
      </w:pPr>
    </w:p>
    <w:p w:rsidR="008B1651" w:rsidRDefault="008B1651">
      <w:pPr>
        <w:spacing w:line="560" w:lineRule="exact"/>
        <w:jc w:val="center"/>
        <w:rPr>
          <w:rFonts w:eastAsia="方正小标宋_GBK"/>
          <w:sz w:val="36"/>
          <w:szCs w:val="36"/>
        </w:rPr>
      </w:pPr>
    </w:p>
    <w:p w:rsidR="008B1651" w:rsidRDefault="00266B9F">
      <w:pPr>
        <w:jc w:val="center"/>
        <w:rPr>
          <w:rFonts w:eastAsia="微软雅黑" w:cs="Arial"/>
          <w:bCs/>
          <w:sz w:val="44"/>
          <w:szCs w:val="44"/>
        </w:rPr>
      </w:pPr>
      <w:r>
        <w:rPr>
          <w:rFonts w:eastAsia="微软雅黑" w:cs="Arial" w:hint="eastAsia"/>
          <w:bCs/>
          <w:sz w:val="44"/>
          <w:szCs w:val="44"/>
        </w:rPr>
        <w:t>部门整体支出绩效评价报告</w:t>
      </w:r>
    </w:p>
    <w:p w:rsidR="008B1651" w:rsidRDefault="008B1651">
      <w:pPr>
        <w:spacing w:line="600" w:lineRule="exact"/>
        <w:jc w:val="center"/>
        <w:rPr>
          <w:rFonts w:eastAsia="楷体_GB2312"/>
          <w:sz w:val="32"/>
          <w:szCs w:val="32"/>
        </w:rPr>
      </w:pPr>
    </w:p>
    <w:p w:rsidR="008B1651" w:rsidRDefault="00266B9F">
      <w:pPr>
        <w:spacing w:line="600" w:lineRule="exact"/>
        <w:ind w:firstLineChars="200" w:firstLine="640"/>
        <w:rPr>
          <w:rFonts w:eastAsia="黑体"/>
          <w:sz w:val="32"/>
          <w:szCs w:val="32"/>
        </w:rPr>
      </w:pPr>
      <w:r>
        <w:rPr>
          <w:rFonts w:eastAsia="黑体"/>
          <w:sz w:val="32"/>
          <w:szCs w:val="32"/>
        </w:rPr>
        <w:t>一、基本情况</w:t>
      </w:r>
    </w:p>
    <w:p w:rsidR="008B1651" w:rsidRDefault="00266B9F">
      <w:pPr>
        <w:spacing w:line="600" w:lineRule="exact"/>
        <w:rPr>
          <w:rFonts w:ascii="楷体" w:eastAsia="楷体" w:hAnsi="楷体" w:cs="楷体"/>
          <w:color w:val="333333"/>
          <w:sz w:val="32"/>
          <w:szCs w:val="32"/>
          <w:shd w:val="clear" w:color="auto" w:fill="FFFFFF"/>
        </w:rPr>
      </w:pPr>
      <w:r>
        <w:rPr>
          <w:rFonts w:ascii="仿宋_GB2312" w:eastAsia="仿宋_GB2312" w:hAnsi="仿宋_GB2312" w:cs="仿宋_GB2312" w:hint="eastAsia"/>
          <w:sz w:val="32"/>
          <w:szCs w:val="32"/>
        </w:rPr>
        <w:t>（一）</w:t>
      </w:r>
      <w:r>
        <w:rPr>
          <w:rFonts w:ascii="仿宋_GB2312" w:eastAsia="仿宋_GB2312" w:hAnsi="仿宋_GB2312" w:cs="仿宋_GB2312" w:hint="eastAsia"/>
          <w:b/>
          <w:bCs/>
          <w:sz w:val="32"/>
          <w:szCs w:val="32"/>
        </w:rPr>
        <w:t>吉首市交通运输</w:t>
      </w:r>
      <w:proofErr w:type="gramStart"/>
      <w:r>
        <w:rPr>
          <w:rFonts w:ascii="仿宋_GB2312" w:eastAsia="仿宋_GB2312" w:hAnsi="仿宋_GB2312" w:cs="仿宋_GB2312" w:hint="eastAsia"/>
          <w:b/>
          <w:bCs/>
          <w:sz w:val="32"/>
          <w:szCs w:val="32"/>
        </w:rPr>
        <w:t>局</w:t>
      </w:r>
      <w:r>
        <w:rPr>
          <w:rFonts w:ascii="仿宋_GB2312" w:eastAsia="仿宋_GB2312" w:hAnsi="仿宋_GB2312" w:cs="仿宋_GB2312" w:hint="eastAsia"/>
          <w:b/>
          <w:bCs/>
          <w:sz w:val="32"/>
          <w:szCs w:val="32"/>
        </w:rPr>
        <w:t>基本</w:t>
      </w:r>
      <w:proofErr w:type="gramEnd"/>
      <w:r>
        <w:rPr>
          <w:rFonts w:ascii="仿宋_GB2312" w:eastAsia="仿宋_GB2312" w:hAnsi="仿宋_GB2312" w:cs="仿宋_GB2312" w:hint="eastAsia"/>
          <w:b/>
          <w:bCs/>
          <w:sz w:val="32"/>
          <w:szCs w:val="32"/>
        </w:rPr>
        <w:t>情况</w:t>
      </w:r>
      <w:r>
        <w:rPr>
          <w:rFonts w:ascii="仿宋_GB2312" w:eastAsia="仿宋_GB2312" w:hAnsi="仿宋_GB2312" w:cs="仿宋_GB2312" w:hint="eastAsia"/>
          <w:b/>
          <w:bCs/>
          <w:sz w:val="32"/>
          <w:szCs w:val="32"/>
        </w:rPr>
        <w:t>：</w:t>
      </w:r>
      <w:r>
        <w:rPr>
          <w:rFonts w:ascii="楷体" w:eastAsia="楷体" w:hAnsi="楷体" w:cs="楷体" w:hint="eastAsia"/>
          <w:color w:val="333333"/>
          <w:sz w:val="32"/>
          <w:szCs w:val="32"/>
          <w:shd w:val="clear" w:color="auto" w:fill="FFFFFF"/>
        </w:rPr>
        <w:t>吉首市</w:t>
      </w:r>
      <w:r>
        <w:rPr>
          <w:rFonts w:ascii="楷体" w:eastAsia="楷体" w:hAnsi="楷体" w:cs="楷体" w:hint="eastAsia"/>
          <w:color w:val="333333"/>
          <w:sz w:val="32"/>
          <w:szCs w:val="32"/>
          <w:shd w:val="clear" w:color="auto" w:fill="FFFFFF"/>
        </w:rPr>
        <w:t>交通运输局是</w:t>
      </w:r>
      <w:r>
        <w:rPr>
          <w:rFonts w:ascii="楷体" w:eastAsia="楷体" w:hAnsi="楷体" w:cs="楷体" w:hint="eastAsia"/>
          <w:color w:val="333333"/>
          <w:sz w:val="32"/>
          <w:szCs w:val="32"/>
          <w:shd w:val="clear" w:color="auto" w:fill="FFFFFF"/>
        </w:rPr>
        <w:t>吉首市</w:t>
      </w:r>
      <w:r>
        <w:rPr>
          <w:rFonts w:ascii="楷体" w:eastAsia="楷体" w:hAnsi="楷体" w:cs="楷体" w:hint="eastAsia"/>
          <w:color w:val="333333"/>
          <w:sz w:val="32"/>
          <w:szCs w:val="32"/>
          <w:shd w:val="clear" w:color="auto" w:fill="FFFFFF"/>
        </w:rPr>
        <w:t>人民政府组成工作部门，为</w:t>
      </w:r>
      <w:r>
        <w:rPr>
          <w:rFonts w:ascii="楷体" w:eastAsia="楷体" w:hAnsi="楷体" w:cs="楷体" w:hint="eastAsia"/>
          <w:color w:val="333333"/>
          <w:sz w:val="32"/>
          <w:szCs w:val="32"/>
          <w:shd w:val="clear" w:color="auto" w:fill="FFFFFF"/>
        </w:rPr>
        <w:t>财政</w:t>
      </w:r>
      <w:r>
        <w:rPr>
          <w:rFonts w:ascii="楷体" w:eastAsia="楷体" w:hAnsi="楷体" w:cs="楷体" w:hint="eastAsia"/>
          <w:color w:val="333333"/>
          <w:sz w:val="32"/>
          <w:szCs w:val="32"/>
          <w:shd w:val="clear" w:color="auto" w:fill="FFFFFF"/>
        </w:rPr>
        <w:t>全额拨款行政单位</w:t>
      </w:r>
      <w:r>
        <w:rPr>
          <w:rFonts w:ascii="楷体" w:eastAsia="楷体" w:hAnsi="楷体" w:cs="楷体" w:hint="eastAsia"/>
          <w:color w:val="333333"/>
          <w:sz w:val="32"/>
          <w:szCs w:val="32"/>
          <w:shd w:val="clear" w:color="auto" w:fill="FFFFFF"/>
        </w:rPr>
        <w:t>。</w:t>
      </w:r>
      <w:r>
        <w:rPr>
          <w:rFonts w:ascii="楷体" w:eastAsia="楷体" w:hAnsi="楷体" w:cs="楷体" w:hint="eastAsia"/>
          <w:color w:val="000000"/>
          <w:sz w:val="32"/>
          <w:szCs w:val="32"/>
        </w:rPr>
        <w:t>本部门共有编制人数</w:t>
      </w:r>
      <w:r>
        <w:rPr>
          <w:rFonts w:ascii="楷体" w:eastAsia="楷体" w:hAnsi="楷体" w:cs="楷体" w:hint="eastAsia"/>
          <w:color w:val="000000"/>
          <w:sz w:val="32"/>
          <w:szCs w:val="32"/>
        </w:rPr>
        <w:t>189</w:t>
      </w:r>
      <w:r>
        <w:rPr>
          <w:rFonts w:ascii="楷体" w:eastAsia="楷体" w:hAnsi="楷体" w:cs="楷体" w:hint="eastAsia"/>
          <w:color w:val="000000"/>
          <w:sz w:val="32"/>
          <w:szCs w:val="32"/>
        </w:rPr>
        <w:t>个，实有人数</w:t>
      </w:r>
      <w:r>
        <w:rPr>
          <w:rFonts w:ascii="楷体" w:eastAsia="楷体" w:hAnsi="楷体" w:cs="楷体" w:hint="eastAsia"/>
          <w:color w:val="000000"/>
          <w:sz w:val="32"/>
          <w:szCs w:val="32"/>
        </w:rPr>
        <w:t>172</w:t>
      </w:r>
      <w:r>
        <w:rPr>
          <w:rFonts w:ascii="楷体" w:eastAsia="楷体" w:hAnsi="楷体" w:cs="楷体" w:hint="eastAsia"/>
          <w:color w:val="000000"/>
          <w:sz w:val="32"/>
          <w:szCs w:val="32"/>
        </w:rPr>
        <w:t>人。</w:t>
      </w:r>
      <w:r>
        <w:rPr>
          <w:rFonts w:ascii="楷体" w:eastAsia="楷体" w:hAnsi="楷体" w:cs="楷体" w:hint="eastAsia"/>
          <w:color w:val="333333"/>
          <w:sz w:val="32"/>
          <w:szCs w:val="32"/>
          <w:shd w:val="clear" w:color="auto" w:fill="FFFFFF"/>
        </w:rPr>
        <w:t>内设综合办公室、计划与工程建设股、法制与安全运输股</w:t>
      </w:r>
      <w:r>
        <w:rPr>
          <w:rFonts w:ascii="楷体" w:eastAsia="楷体" w:hAnsi="楷体" w:cs="楷体" w:hint="eastAsia"/>
          <w:color w:val="333333"/>
          <w:sz w:val="32"/>
          <w:szCs w:val="32"/>
          <w:shd w:val="clear" w:color="auto" w:fill="FFFFFF"/>
        </w:rPr>
        <w:t>。</w:t>
      </w:r>
      <w:r>
        <w:rPr>
          <w:rFonts w:ascii="楷体" w:eastAsia="楷体" w:hAnsi="楷体" w:cs="楷体" w:hint="eastAsia"/>
          <w:color w:val="333333"/>
          <w:sz w:val="32"/>
          <w:szCs w:val="32"/>
          <w:shd w:val="clear" w:color="auto" w:fill="FFFFFF"/>
        </w:rPr>
        <w:t>主要工作职能：</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333333"/>
          <w:sz w:val="32"/>
          <w:szCs w:val="32"/>
          <w:shd w:val="clear" w:color="auto" w:fill="FFFFFF"/>
        </w:rPr>
        <w:t>1</w:t>
      </w:r>
      <w:r>
        <w:rPr>
          <w:rFonts w:ascii="楷体" w:eastAsia="楷体" w:hAnsi="楷体" w:cs="楷体" w:hint="eastAsia"/>
          <w:color w:val="333333"/>
          <w:sz w:val="32"/>
          <w:szCs w:val="32"/>
          <w:shd w:val="clear" w:color="auto" w:fill="FFFFFF"/>
        </w:rPr>
        <w:t>、</w:t>
      </w:r>
      <w:r>
        <w:rPr>
          <w:rFonts w:ascii="楷体" w:eastAsia="楷体" w:hAnsi="楷体" w:cs="楷体" w:hint="eastAsia"/>
          <w:color w:val="000000"/>
          <w:sz w:val="32"/>
          <w:szCs w:val="32"/>
        </w:rPr>
        <w:t>行政审批事项。取消、下放、调整、增加由市人民政府公布予以变动的行政审批事项。</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000000"/>
          <w:sz w:val="32"/>
          <w:szCs w:val="32"/>
        </w:rPr>
        <w:t>2</w:t>
      </w:r>
      <w:r>
        <w:rPr>
          <w:rFonts w:ascii="楷体" w:eastAsia="楷体" w:hAnsi="楷体" w:cs="楷体" w:hint="eastAsia"/>
          <w:color w:val="000000"/>
          <w:sz w:val="32"/>
          <w:szCs w:val="32"/>
        </w:rPr>
        <w:t>、</w:t>
      </w:r>
      <w:r>
        <w:rPr>
          <w:rFonts w:ascii="楷体" w:eastAsia="楷体" w:hAnsi="楷体" w:cs="楷体" w:hint="eastAsia"/>
          <w:color w:val="000000"/>
          <w:sz w:val="32"/>
          <w:szCs w:val="32"/>
        </w:rPr>
        <w:t>推进全市综合交通运输体系建设，统筹规划公路、水路行业发展，建立与综合交通运输体系相适应的制度体</w:t>
      </w:r>
      <w:r>
        <w:rPr>
          <w:rFonts w:ascii="楷体" w:eastAsia="楷体" w:hAnsi="楷体" w:cs="楷体" w:hint="eastAsia"/>
          <w:color w:val="000000"/>
          <w:sz w:val="32"/>
          <w:szCs w:val="32"/>
        </w:rPr>
        <w:t>、</w:t>
      </w:r>
      <w:r>
        <w:rPr>
          <w:rFonts w:ascii="楷体" w:eastAsia="楷体" w:hAnsi="楷体" w:cs="楷体" w:hint="eastAsia"/>
          <w:color w:val="000000"/>
          <w:sz w:val="32"/>
          <w:szCs w:val="32"/>
        </w:rPr>
        <w:t>制机制，优化交通运输主要通道和重要枢纽节点布局，促进交通运输方式融合。</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000000"/>
          <w:sz w:val="32"/>
          <w:szCs w:val="32"/>
        </w:rPr>
        <w:t>3</w:t>
      </w:r>
      <w:r>
        <w:rPr>
          <w:rFonts w:ascii="楷体" w:eastAsia="楷体" w:hAnsi="楷体" w:cs="楷体" w:hint="eastAsia"/>
          <w:color w:val="000000"/>
          <w:sz w:val="32"/>
          <w:szCs w:val="32"/>
        </w:rPr>
        <w:t>、</w:t>
      </w:r>
      <w:r>
        <w:rPr>
          <w:rFonts w:ascii="楷体" w:eastAsia="楷体" w:hAnsi="楷体" w:cs="楷体" w:hint="eastAsia"/>
          <w:color w:val="000000"/>
          <w:sz w:val="32"/>
          <w:szCs w:val="32"/>
        </w:rPr>
        <w:t>拟订经营性机动车营运安全标准，指导营运车辆综合性能检测管理，参与机动车报废政策、标准制定工作。</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000000"/>
          <w:sz w:val="32"/>
          <w:szCs w:val="32"/>
        </w:rPr>
        <w:t>4</w:t>
      </w:r>
      <w:r>
        <w:rPr>
          <w:rFonts w:ascii="楷体" w:eastAsia="楷体" w:hAnsi="楷体" w:cs="楷体" w:hint="eastAsia"/>
          <w:color w:val="000000"/>
          <w:sz w:val="32"/>
          <w:szCs w:val="32"/>
        </w:rPr>
        <w:t>、</w:t>
      </w:r>
      <w:r>
        <w:rPr>
          <w:rFonts w:ascii="楷体" w:eastAsia="楷体" w:hAnsi="楷体" w:cs="楷体" w:hint="eastAsia"/>
          <w:color w:val="000000"/>
          <w:sz w:val="32"/>
          <w:szCs w:val="32"/>
        </w:rPr>
        <w:t>承担全市公路、水路基本建设项目的绩效监督和管理工作。</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000000"/>
          <w:sz w:val="32"/>
          <w:szCs w:val="32"/>
        </w:rPr>
        <w:t>5</w:t>
      </w:r>
      <w:r>
        <w:rPr>
          <w:rFonts w:ascii="楷体" w:eastAsia="楷体" w:hAnsi="楷体" w:cs="楷体" w:hint="eastAsia"/>
          <w:color w:val="000000"/>
          <w:sz w:val="32"/>
          <w:szCs w:val="32"/>
        </w:rPr>
        <w:t>、</w:t>
      </w:r>
      <w:r>
        <w:rPr>
          <w:rFonts w:ascii="楷体" w:eastAsia="楷体" w:hAnsi="楷体" w:cs="楷体" w:hint="eastAsia"/>
          <w:color w:val="000000"/>
          <w:sz w:val="32"/>
          <w:szCs w:val="32"/>
        </w:rPr>
        <w:t>监督全市公路、水路有关</w:t>
      </w:r>
      <w:proofErr w:type="gramStart"/>
      <w:r>
        <w:rPr>
          <w:rFonts w:ascii="楷体" w:eastAsia="楷体" w:hAnsi="楷体" w:cs="楷体" w:hint="eastAsia"/>
          <w:color w:val="000000"/>
          <w:sz w:val="32"/>
          <w:szCs w:val="32"/>
        </w:rPr>
        <w:t>规费政策</w:t>
      </w:r>
      <w:proofErr w:type="gramEnd"/>
      <w:r>
        <w:rPr>
          <w:rFonts w:ascii="楷体" w:eastAsia="楷体" w:hAnsi="楷体" w:cs="楷体" w:hint="eastAsia"/>
          <w:color w:val="000000"/>
          <w:sz w:val="32"/>
          <w:szCs w:val="32"/>
        </w:rPr>
        <w:t>的实施；负责交通运输预算资金的申请、拨付和监管。</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000000"/>
          <w:sz w:val="32"/>
          <w:szCs w:val="32"/>
        </w:rPr>
        <w:t>6</w:t>
      </w:r>
      <w:r>
        <w:rPr>
          <w:rFonts w:ascii="楷体" w:eastAsia="楷体" w:hAnsi="楷体" w:cs="楷体" w:hint="eastAsia"/>
          <w:color w:val="000000"/>
          <w:sz w:val="32"/>
          <w:szCs w:val="32"/>
        </w:rPr>
        <w:t>、</w:t>
      </w:r>
      <w:r>
        <w:rPr>
          <w:rFonts w:ascii="楷体" w:eastAsia="楷体" w:hAnsi="楷体" w:cs="楷体" w:hint="eastAsia"/>
          <w:color w:val="000000"/>
          <w:sz w:val="32"/>
          <w:szCs w:val="32"/>
        </w:rPr>
        <w:t>指导全市国省道路网运行监测和应急处置协调工作，承担综合交通运输统计工作，监测分析交通运输运行情况，发布有关信息。</w:t>
      </w:r>
    </w:p>
    <w:p w:rsidR="008B1651" w:rsidRDefault="00266B9F">
      <w:pPr>
        <w:spacing w:line="600" w:lineRule="exact"/>
        <w:rPr>
          <w:rFonts w:ascii="楷体" w:eastAsia="楷体" w:hAnsi="楷体" w:cs="楷体"/>
          <w:color w:val="000000"/>
          <w:sz w:val="32"/>
          <w:szCs w:val="32"/>
        </w:rPr>
      </w:pPr>
      <w:r>
        <w:rPr>
          <w:rFonts w:ascii="楷体" w:eastAsia="楷体" w:hAnsi="楷体" w:cs="楷体" w:hint="eastAsia"/>
          <w:color w:val="000000"/>
          <w:sz w:val="32"/>
          <w:szCs w:val="32"/>
        </w:rPr>
        <w:lastRenderedPageBreak/>
        <w:t>7</w:t>
      </w:r>
      <w:r>
        <w:rPr>
          <w:rFonts w:ascii="楷体" w:eastAsia="楷体" w:hAnsi="楷体" w:cs="楷体" w:hint="eastAsia"/>
          <w:color w:val="000000"/>
          <w:sz w:val="32"/>
          <w:szCs w:val="32"/>
        </w:rPr>
        <w:t>、</w:t>
      </w:r>
      <w:r>
        <w:rPr>
          <w:rFonts w:ascii="楷体" w:eastAsia="楷体" w:hAnsi="楷体" w:cs="楷体" w:hint="eastAsia"/>
          <w:color w:val="000000"/>
          <w:sz w:val="32"/>
          <w:szCs w:val="32"/>
        </w:rPr>
        <w:t>协调高速公路管理涉及地方的相关工作。</w:t>
      </w:r>
    </w:p>
    <w:p w:rsidR="008B1651" w:rsidRDefault="008B1651">
      <w:pPr>
        <w:spacing w:line="600" w:lineRule="exact"/>
        <w:ind w:firstLineChars="200" w:firstLine="643"/>
        <w:rPr>
          <w:b/>
          <w:bCs/>
          <w:sz w:val="32"/>
          <w:szCs w:val="32"/>
        </w:rPr>
      </w:pPr>
    </w:p>
    <w:p w:rsidR="008B1651" w:rsidRDefault="00266B9F">
      <w:pPr>
        <w:spacing w:line="600" w:lineRule="exact"/>
        <w:ind w:firstLineChars="200" w:firstLine="643"/>
        <w:rPr>
          <w:rFonts w:ascii="楷体" w:eastAsia="楷体" w:hAnsi="楷体" w:cs="楷体"/>
          <w:b/>
          <w:bCs/>
          <w:sz w:val="32"/>
          <w:szCs w:val="32"/>
        </w:rPr>
      </w:pPr>
      <w:r>
        <w:rPr>
          <w:rFonts w:eastAsia="楷体_GB2312"/>
          <w:b/>
          <w:bCs/>
          <w:sz w:val="32"/>
          <w:szCs w:val="32"/>
        </w:rPr>
        <w:t>（二）部门（单位）年度整体支出绩效目标</w:t>
      </w:r>
      <w:r>
        <w:rPr>
          <w:rFonts w:eastAsia="楷体_GB2312" w:hint="eastAsia"/>
          <w:b/>
          <w:bCs/>
          <w:sz w:val="32"/>
          <w:szCs w:val="32"/>
        </w:rPr>
        <w:t>、</w:t>
      </w:r>
      <w:r>
        <w:rPr>
          <w:rFonts w:hint="eastAsia"/>
          <w:b/>
          <w:bCs/>
          <w:sz w:val="32"/>
          <w:szCs w:val="32"/>
        </w:rPr>
        <w:t>市</w:t>
      </w:r>
      <w:r>
        <w:rPr>
          <w:rFonts w:eastAsia="楷体_GB2312"/>
          <w:b/>
          <w:bCs/>
          <w:sz w:val="32"/>
          <w:szCs w:val="32"/>
        </w:rPr>
        <w:t>级专项资金绩效目标</w:t>
      </w:r>
      <w:r>
        <w:rPr>
          <w:rFonts w:eastAsia="楷体_GB2312" w:hint="eastAsia"/>
          <w:b/>
          <w:bCs/>
          <w:sz w:val="32"/>
          <w:szCs w:val="32"/>
        </w:rPr>
        <w:t>，</w:t>
      </w:r>
      <w:r>
        <w:rPr>
          <w:rFonts w:ascii="楷体" w:eastAsia="楷体" w:hAnsi="楷体" w:cs="楷体" w:hint="eastAsia"/>
          <w:sz w:val="32"/>
          <w:szCs w:val="32"/>
        </w:rPr>
        <w:t>本单位</w:t>
      </w:r>
      <w:r>
        <w:rPr>
          <w:rFonts w:ascii="楷体" w:eastAsia="楷体" w:hAnsi="楷体" w:cs="楷体" w:hint="eastAsia"/>
          <w:color w:val="333333"/>
          <w:sz w:val="32"/>
          <w:szCs w:val="32"/>
          <w:shd w:val="clear" w:color="auto" w:fill="FFFFFF"/>
        </w:rPr>
        <w:t>严格按照中央“八项规定”和省、市、县有关文件精神，坚持“依章办事、服务大局、围绕中心、突出重点、求真务实”的工作方针，压缩非生产开支，进一步规范会计核算行为，成立了财务管理工作领导小组，制定了一系列财务管理制度，实行会计出纳分工管理。在资金使用上，我们一直按照国家财经法规和机关财务管理</w:t>
      </w:r>
      <w:r>
        <w:rPr>
          <w:rFonts w:ascii="楷体" w:eastAsia="楷体" w:hAnsi="楷体" w:cs="楷体" w:hint="eastAsia"/>
          <w:color w:val="333333"/>
          <w:sz w:val="32"/>
          <w:szCs w:val="32"/>
          <w:shd w:val="clear" w:color="auto" w:fill="FFFFFF"/>
        </w:rPr>
        <w:t>制度规定，以及有关专项资金管理办法的规定开支。资金结付有完整的审批程序和手续，按照财经制度的有关要求，做到专款专用，专人保管，单位分管领导对资金的使用进行全程监督，保证资金使用的合</w:t>
      </w:r>
      <w:proofErr w:type="gramStart"/>
      <w:r>
        <w:rPr>
          <w:rFonts w:ascii="楷体" w:eastAsia="楷体" w:hAnsi="楷体" w:cs="楷体" w:hint="eastAsia"/>
          <w:color w:val="333333"/>
          <w:sz w:val="32"/>
          <w:szCs w:val="32"/>
          <w:shd w:val="clear" w:color="auto" w:fill="FFFFFF"/>
        </w:rPr>
        <w:t>规</w:t>
      </w:r>
      <w:proofErr w:type="gramEnd"/>
      <w:r>
        <w:rPr>
          <w:rFonts w:ascii="楷体" w:eastAsia="楷体" w:hAnsi="楷体" w:cs="楷体" w:hint="eastAsia"/>
          <w:color w:val="333333"/>
          <w:sz w:val="32"/>
          <w:szCs w:val="32"/>
          <w:shd w:val="clear" w:color="auto" w:fill="FFFFFF"/>
        </w:rPr>
        <w:t>性。资金使用无截留、挤占、挪用、虚列支出等情况。相关发票由财务室审核后，再由分管局领导审批、主要负责人签字同意报账后方可结算。加强预算管理和执行力度，确保资金安全，有效运行，积极服务本单位发展，实现了年度收支平衡。</w:t>
      </w:r>
    </w:p>
    <w:p w:rsidR="008B1651" w:rsidRDefault="00266B9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（二）部门（单位）年度整体支出绩效目标、市级专项资金绩效目标</w:t>
      </w:r>
    </w:p>
    <w:p w:rsidR="008B1651" w:rsidRDefault="00266B9F">
      <w:pPr>
        <w:spacing w:line="600" w:lineRule="exact"/>
        <w:ind w:firstLineChars="200" w:firstLine="640"/>
        <w:rPr>
          <w:rFonts w:eastAsia="黑体"/>
          <w:sz w:val="32"/>
          <w:szCs w:val="32"/>
        </w:rPr>
      </w:pPr>
      <w:r>
        <w:rPr>
          <w:rFonts w:eastAsia="黑体"/>
          <w:sz w:val="32"/>
          <w:szCs w:val="32"/>
        </w:rPr>
        <w:t>二、一般公共预算支出情况</w:t>
      </w:r>
    </w:p>
    <w:p w:rsidR="008B1651" w:rsidRDefault="00266B9F">
      <w:pPr>
        <w:pStyle w:val="1"/>
        <w:spacing w:line="600" w:lineRule="exact"/>
        <w:ind w:firstLine="643"/>
        <w:rPr>
          <w:rFonts w:ascii="Times New Roman" w:hAnsi="Times New Roman" w:cs="宋体"/>
          <w:b/>
          <w:bCs/>
          <w:sz w:val="32"/>
          <w:szCs w:val="32"/>
        </w:rPr>
      </w:pPr>
      <w:r>
        <w:rPr>
          <w:rFonts w:ascii="Times New Roman" w:eastAsia="楷体_GB2312" w:hAnsi="Times New Roman"/>
          <w:b/>
          <w:bCs/>
          <w:sz w:val="32"/>
          <w:szCs w:val="32"/>
        </w:rPr>
        <w:t>（一）基本支出情</w:t>
      </w:r>
      <w:r>
        <w:rPr>
          <w:rFonts w:ascii="Times New Roman" w:hAnsi="Times New Roman" w:cs="宋体" w:hint="eastAsia"/>
          <w:b/>
          <w:bCs/>
          <w:sz w:val="32"/>
          <w:szCs w:val="32"/>
        </w:rPr>
        <w:t>况</w:t>
      </w:r>
      <w:r>
        <w:rPr>
          <w:rFonts w:ascii="Times New Roman" w:hAnsi="Times New Roman" w:cs="宋体" w:hint="eastAsia"/>
          <w:b/>
          <w:bCs/>
          <w:sz w:val="32"/>
          <w:szCs w:val="32"/>
        </w:rPr>
        <w:t>：</w:t>
      </w:r>
    </w:p>
    <w:p w:rsidR="008B1651" w:rsidRDefault="00266B9F" w:rsidP="008B1651">
      <w:pPr>
        <w:pStyle w:val="1"/>
        <w:spacing w:line="600" w:lineRule="exact"/>
        <w:ind w:firstLine="640"/>
        <w:rPr>
          <w:rFonts w:ascii="Times New Roman" w:hAnsi="Times New Roman" w:cs="宋体"/>
          <w:b/>
          <w:bCs/>
          <w:sz w:val="32"/>
          <w:szCs w:val="32"/>
        </w:rPr>
      </w:pPr>
      <w:r>
        <w:rPr>
          <w:rFonts w:ascii="楷体" w:eastAsia="楷体" w:hAnsi="楷体" w:cs="楷体" w:hint="eastAsia"/>
          <w:color w:val="333333"/>
          <w:sz w:val="32"/>
          <w:szCs w:val="32"/>
          <w:shd w:val="clear" w:color="auto" w:fill="FFFFFF"/>
        </w:rPr>
        <w:t>2024</w:t>
      </w:r>
      <w:r>
        <w:rPr>
          <w:rFonts w:ascii="楷体" w:eastAsia="楷体" w:hAnsi="楷体" w:cs="楷体" w:hint="eastAsia"/>
          <w:color w:val="333333"/>
          <w:sz w:val="32"/>
          <w:szCs w:val="32"/>
          <w:shd w:val="clear" w:color="auto" w:fill="FFFFFF"/>
        </w:rPr>
        <w:t>年</w:t>
      </w:r>
      <w:r>
        <w:rPr>
          <w:rFonts w:ascii="楷体" w:eastAsia="楷体" w:hAnsi="楷体" w:cs="楷体" w:hint="eastAsia"/>
          <w:color w:val="333333"/>
          <w:sz w:val="32"/>
          <w:szCs w:val="32"/>
          <w:shd w:val="clear" w:color="auto" w:fill="FFFFFF"/>
        </w:rPr>
        <w:t>支出</w:t>
      </w:r>
      <w:r>
        <w:rPr>
          <w:rFonts w:ascii="楷体" w:eastAsia="楷体" w:hAnsi="楷体" w:cs="楷体" w:hint="eastAsia"/>
          <w:color w:val="333333"/>
          <w:sz w:val="32"/>
          <w:szCs w:val="32"/>
          <w:shd w:val="clear" w:color="auto" w:fill="FFFFFF"/>
        </w:rPr>
        <w:t>3068.13</w:t>
      </w:r>
      <w:r>
        <w:rPr>
          <w:rFonts w:ascii="楷体" w:eastAsia="楷体" w:hAnsi="楷体" w:cs="楷体" w:hint="eastAsia"/>
          <w:color w:val="333333"/>
          <w:sz w:val="32"/>
          <w:szCs w:val="32"/>
          <w:shd w:val="clear" w:color="auto" w:fill="FFFFFF"/>
        </w:rPr>
        <w:t>万元</w:t>
      </w:r>
      <w:r>
        <w:rPr>
          <w:rFonts w:ascii="楷体" w:eastAsia="楷体" w:hAnsi="楷体" w:cs="楷体" w:hint="eastAsia"/>
          <w:color w:val="333333"/>
          <w:sz w:val="32"/>
          <w:szCs w:val="32"/>
          <w:shd w:val="clear" w:color="auto" w:fill="FFFFFF"/>
        </w:rPr>
        <w:t>。其中：</w:t>
      </w:r>
      <w:r>
        <w:rPr>
          <w:rFonts w:ascii="楷体" w:eastAsia="楷体" w:hAnsi="楷体" w:cs="楷体" w:hint="eastAsia"/>
          <w:color w:val="333333"/>
          <w:sz w:val="32"/>
          <w:szCs w:val="32"/>
          <w:shd w:val="clear" w:color="auto" w:fill="FFFFFF"/>
        </w:rPr>
        <w:t>工资福利支出</w:t>
      </w:r>
      <w:r>
        <w:rPr>
          <w:rFonts w:ascii="楷体" w:eastAsia="楷体" w:hAnsi="楷体" w:cs="楷体" w:hint="eastAsia"/>
          <w:color w:val="333333"/>
          <w:sz w:val="32"/>
          <w:szCs w:val="32"/>
          <w:shd w:val="clear" w:color="auto" w:fill="FFFFFF"/>
        </w:rPr>
        <w:t>2676.07</w:t>
      </w:r>
      <w:r>
        <w:rPr>
          <w:rFonts w:ascii="楷体" w:eastAsia="楷体" w:hAnsi="楷体" w:cs="楷体" w:hint="eastAsia"/>
          <w:color w:val="333333"/>
          <w:sz w:val="32"/>
          <w:szCs w:val="32"/>
          <w:shd w:val="clear" w:color="auto" w:fill="FFFFFF"/>
        </w:rPr>
        <w:t>万元</w:t>
      </w:r>
      <w:r>
        <w:rPr>
          <w:rFonts w:ascii="楷体" w:eastAsia="楷体" w:hAnsi="楷体" w:cs="楷体" w:hint="eastAsia"/>
          <w:color w:val="333333"/>
          <w:sz w:val="32"/>
          <w:szCs w:val="32"/>
          <w:shd w:val="clear" w:color="auto" w:fill="FFFFFF"/>
        </w:rPr>
        <w:t>，</w:t>
      </w:r>
      <w:r>
        <w:rPr>
          <w:rFonts w:ascii="楷体" w:eastAsia="楷体" w:hAnsi="楷体" w:cs="楷体" w:hint="eastAsia"/>
          <w:color w:val="333333"/>
          <w:sz w:val="32"/>
          <w:szCs w:val="32"/>
          <w:shd w:val="clear" w:color="auto" w:fill="FFFFFF"/>
        </w:rPr>
        <w:t>一般商品服务支出</w:t>
      </w:r>
      <w:r>
        <w:rPr>
          <w:rFonts w:ascii="楷体" w:eastAsia="楷体" w:hAnsi="楷体" w:cs="楷体" w:hint="eastAsia"/>
          <w:color w:val="333333"/>
          <w:sz w:val="32"/>
          <w:szCs w:val="32"/>
          <w:shd w:val="clear" w:color="auto" w:fill="FFFFFF"/>
        </w:rPr>
        <w:t>392.07</w:t>
      </w:r>
      <w:r>
        <w:rPr>
          <w:rFonts w:ascii="楷体" w:eastAsia="楷体" w:hAnsi="楷体" w:cs="楷体" w:hint="eastAsia"/>
          <w:color w:val="333333"/>
          <w:sz w:val="32"/>
          <w:szCs w:val="32"/>
          <w:shd w:val="clear" w:color="auto" w:fill="FFFFFF"/>
        </w:rPr>
        <w:t>万元</w:t>
      </w:r>
      <w:r>
        <w:rPr>
          <w:rFonts w:ascii="楷体" w:eastAsia="楷体" w:hAnsi="楷体" w:cs="楷体" w:hint="eastAsia"/>
          <w:color w:val="333333"/>
          <w:sz w:val="32"/>
          <w:szCs w:val="32"/>
          <w:shd w:val="clear" w:color="auto" w:fill="FFFFFF"/>
        </w:rPr>
        <w:t>。</w:t>
      </w:r>
      <w:proofErr w:type="gramStart"/>
      <w:r>
        <w:rPr>
          <w:rFonts w:ascii="楷体" w:eastAsia="楷体" w:hAnsi="楷体" w:cs="楷体" w:hint="eastAsia"/>
          <w:color w:val="333333"/>
          <w:sz w:val="32"/>
          <w:szCs w:val="32"/>
          <w:shd w:val="clear" w:color="auto" w:fill="FFFFFF"/>
        </w:rPr>
        <w:t>系保障</w:t>
      </w:r>
      <w:proofErr w:type="gramEnd"/>
      <w:r>
        <w:rPr>
          <w:rFonts w:ascii="楷体" w:eastAsia="楷体" w:hAnsi="楷体" w:cs="楷体" w:hint="eastAsia"/>
          <w:color w:val="333333"/>
          <w:sz w:val="32"/>
          <w:szCs w:val="32"/>
          <w:shd w:val="clear" w:color="auto" w:fill="FFFFFF"/>
        </w:rPr>
        <w:t>我局行政运行各项</w:t>
      </w:r>
      <w:r>
        <w:rPr>
          <w:rFonts w:ascii="楷体" w:eastAsia="楷体" w:hAnsi="楷体" w:cs="楷体" w:hint="eastAsia"/>
          <w:color w:val="333333"/>
          <w:sz w:val="32"/>
          <w:szCs w:val="32"/>
          <w:shd w:val="clear" w:color="auto" w:fill="FFFFFF"/>
        </w:rPr>
        <w:lastRenderedPageBreak/>
        <w:t>支出。包括用于工资福利支出、一般商品和服务支出、对个人和家庭的补助等人员经费和日常公用经费。</w:t>
      </w:r>
    </w:p>
    <w:p w:rsidR="008B1651" w:rsidRDefault="00266B9F">
      <w:pPr>
        <w:pStyle w:val="1"/>
        <w:spacing w:line="600" w:lineRule="exact"/>
        <w:ind w:firstLine="643"/>
        <w:rPr>
          <w:rFonts w:ascii="Times New Roman" w:hAnsi="Times New Roman" w:cs="宋体"/>
          <w:b/>
          <w:bCs/>
          <w:sz w:val="32"/>
          <w:szCs w:val="32"/>
        </w:rPr>
      </w:pPr>
      <w:r>
        <w:rPr>
          <w:rFonts w:ascii="Times New Roman" w:eastAsia="楷体_GB2312" w:hAnsi="Times New Roman"/>
          <w:b/>
          <w:bCs/>
          <w:sz w:val="32"/>
          <w:szCs w:val="32"/>
        </w:rPr>
        <w:t>（二）项目支出情</w:t>
      </w:r>
      <w:r>
        <w:rPr>
          <w:rFonts w:ascii="Times New Roman" w:hAnsi="Times New Roman" w:cs="宋体" w:hint="eastAsia"/>
          <w:b/>
          <w:bCs/>
          <w:sz w:val="32"/>
          <w:szCs w:val="32"/>
        </w:rPr>
        <w:t>况</w:t>
      </w:r>
    </w:p>
    <w:p w:rsidR="008B1651" w:rsidRDefault="00266B9F">
      <w:pPr>
        <w:spacing w:line="600" w:lineRule="exact"/>
        <w:ind w:firstLineChars="200" w:firstLine="640"/>
        <w:rPr>
          <w:rFonts w:ascii="楷体" w:eastAsia="楷体" w:hAnsi="楷体" w:cs="楷体"/>
          <w:sz w:val="32"/>
          <w:szCs w:val="32"/>
        </w:rPr>
      </w:pPr>
      <w:r>
        <w:rPr>
          <w:rFonts w:eastAsia="仿宋_GB2312" w:hint="eastAsia"/>
          <w:sz w:val="32"/>
          <w:szCs w:val="32"/>
        </w:rPr>
        <w:t>2024</w:t>
      </w:r>
      <w:r>
        <w:rPr>
          <w:rFonts w:eastAsia="仿宋_GB2312"/>
          <w:sz w:val="32"/>
          <w:szCs w:val="32"/>
        </w:rPr>
        <w:t>年度</w:t>
      </w:r>
      <w:r>
        <w:rPr>
          <w:rFonts w:hint="eastAsia"/>
          <w:sz w:val="32"/>
          <w:szCs w:val="32"/>
        </w:rPr>
        <w:t>市</w:t>
      </w:r>
      <w:r>
        <w:rPr>
          <w:rFonts w:eastAsia="仿宋_GB2312"/>
          <w:sz w:val="32"/>
          <w:szCs w:val="32"/>
        </w:rPr>
        <w:t>级专项资金分配安排和使用管理情况，</w:t>
      </w:r>
      <w:r>
        <w:rPr>
          <w:rFonts w:ascii="楷体" w:eastAsia="楷体" w:hAnsi="楷体" w:cs="楷体" w:hint="eastAsia"/>
          <w:sz w:val="32"/>
          <w:szCs w:val="32"/>
        </w:rPr>
        <w:t>本部门一般公共预算项目支出</w:t>
      </w:r>
      <w:r>
        <w:rPr>
          <w:rFonts w:ascii="楷体" w:eastAsia="楷体" w:hAnsi="楷体" w:cs="楷体" w:hint="eastAsia"/>
          <w:sz w:val="32"/>
          <w:szCs w:val="32"/>
        </w:rPr>
        <w:t>16544.27</w:t>
      </w:r>
      <w:r>
        <w:rPr>
          <w:rFonts w:ascii="楷体" w:eastAsia="楷体" w:hAnsi="楷体" w:cs="楷体" w:hint="eastAsia"/>
          <w:sz w:val="32"/>
          <w:szCs w:val="32"/>
        </w:rPr>
        <w:t>万元，主要是部门为完成特定行政工作任务或事业发展目标而发生的支出。其中：其他交通运输支出</w:t>
      </w:r>
      <w:r>
        <w:rPr>
          <w:rFonts w:ascii="楷体" w:eastAsia="楷体" w:hAnsi="楷体" w:cs="楷体" w:hint="eastAsia"/>
          <w:sz w:val="32"/>
          <w:szCs w:val="32"/>
        </w:rPr>
        <w:t>5932.36</w:t>
      </w:r>
      <w:r>
        <w:rPr>
          <w:rFonts w:ascii="楷体" w:eastAsia="楷体" w:hAnsi="楷体" w:cs="楷体" w:hint="eastAsia"/>
          <w:sz w:val="32"/>
          <w:szCs w:val="32"/>
        </w:rPr>
        <w:t>万元，用于张社大道建设可行性服务费及公路建设项目款；其他农林水支出</w:t>
      </w:r>
      <w:r>
        <w:rPr>
          <w:rFonts w:ascii="楷体" w:eastAsia="楷体" w:hAnsi="楷体" w:cs="楷体" w:hint="eastAsia"/>
          <w:sz w:val="32"/>
          <w:szCs w:val="32"/>
        </w:rPr>
        <w:t>6013.62</w:t>
      </w:r>
      <w:r>
        <w:rPr>
          <w:rFonts w:ascii="楷体" w:eastAsia="楷体" w:hAnsi="楷体" w:cs="楷体" w:hint="eastAsia"/>
          <w:sz w:val="32"/>
          <w:szCs w:val="32"/>
        </w:rPr>
        <w:t>万元，主要用于年底支付农民工工资及交通建设项目工程款及吉首市旅游公路、吉首市城乡交通一体化建设及二环北连接线</w:t>
      </w:r>
      <w:r>
        <w:rPr>
          <w:rFonts w:ascii="楷体" w:eastAsia="楷体" w:hAnsi="楷体" w:cs="楷体" w:hint="eastAsia"/>
          <w:sz w:val="32"/>
          <w:szCs w:val="32"/>
        </w:rPr>
        <w:t>PPP</w:t>
      </w:r>
      <w:r>
        <w:rPr>
          <w:rFonts w:ascii="楷体" w:eastAsia="楷体" w:hAnsi="楷体" w:cs="楷体" w:hint="eastAsia"/>
          <w:sz w:val="32"/>
          <w:szCs w:val="32"/>
        </w:rPr>
        <w:t>退库项目清算费；公路建设农村公路</w:t>
      </w:r>
      <w:r>
        <w:rPr>
          <w:rFonts w:ascii="楷体" w:eastAsia="楷体" w:hAnsi="楷体" w:cs="楷体" w:hint="eastAsia"/>
          <w:sz w:val="32"/>
          <w:szCs w:val="32"/>
        </w:rPr>
        <w:t>805.50</w:t>
      </w:r>
      <w:r>
        <w:rPr>
          <w:rFonts w:ascii="楷体" w:eastAsia="楷体" w:hAnsi="楷体" w:cs="楷体" w:hint="eastAsia"/>
          <w:sz w:val="32"/>
          <w:szCs w:val="32"/>
        </w:rPr>
        <w:t>万元，主要用于农村公路项目建设、农村公路维护及应急抢险等支出；公路养护</w:t>
      </w:r>
      <w:r>
        <w:rPr>
          <w:rFonts w:ascii="楷体" w:eastAsia="楷体" w:hAnsi="楷体" w:cs="楷体" w:hint="eastAsia"/>
          <w:sz w:val="32"/>
          <w:szCs w:val="32"/>
        </w:rPr>
        <w:t>3089.49</w:t>
      </w:r>
      <w:r>
        <w:rPr>
          <w:rFonts w:ascii="楷体" w:eastAsia="楷体" w:hAnsi="楷体" w:cs="楷体" w:hint="eastAsia"/>
          <w:sz w:val="32"/>
          <w:szCs w:val="32"/>
        </w:rPr>
        <w:t>万元，用于公路建设及养护；公共交通运营补助支出</w:t>
      </w:r>
      <w:r>
        <w:rPr>
          <w:rFonts w:ascii="楷体" w:eastAsia="楷体" w:hAnsi="楷体" w:cs="楷体" w:hint="eastAsia"/>
          <w:sz w:val="32"/>
          <w:szCs w:val="32"/>
        </w:rPr>
        <w:t>60</w:t>
      </w:r>
      <w:r>
        <w:rPr>
          <w:rFonts w:ascii="楷体" w:eastAsia="楷体" w:hAnsi="楷体" w:cs="楷体" w:hint="eastAsia"/>
          <w:sz w:val="32"/>
          <w:szCs w:val="32"/>
        </w:rPr>
        <w:t>万元，主要用于</w:t>
      </w:r>
      <w:proofErr w:type="gramStart"/>
      <w:r>
        <w:rPr>
          <w:rFonts w:ascii="楷体" w:eastAsia="楷体" w:hAnsi="楷体" w:cs="楷体" w:hint="eastAsia"/>
          <w:sz w:val="32"/>
          <w:szCs w:val="32"/>
        </w:rPr>
        <w:t>补助乾城</w:t>
      </w:r>
      <w:r>
        <w:rPr>
          <w:rFonts w:ascii="楷体" w:eastAsia="楷体" w:hAnsi="楷体" w:cs="楷体" w:hint="eastAsia"/>
          <w:sz w:val="32"/>
          <w:szCs w:val="32"/>
        </w:rPr>
        <w:t>公司</w:t>
      </w:r>
      <w:proofErr w:type="gramEnd"/>
      <w:r>
        <w:rPr>
          <w:rFonts w:ascii="楷体" w:eastAsia="楷体" w:hAnsi="楷体" w:cs="楷体" w:hint="eastAsia"/>
          <w:sz w:val="32"/>
          <w:szCs w:val="32"/>
        </w:rPr>
        <w:t>老年人及残疾人免费乘车；一般行政管理事务</w:t>
      </w:r>
      <w:r>
        <w:rPr>
          <w:rFonts w:ascii="楷体" w:eastAsia="楷体" w:hAnsi="楷体" w:cs="楷体" w:hint="eastAsia"/>
          <w:sz w:val="32"/>
          <w:szCs w:val="32"/>
        </w:rPr>
        <w:t>20</w:t>
      </w:r>
      <w:r>
        <w:rPr>
          <w:rFonts w:ascii="楷体" w:eastAsia="楷体" w:hAnsi="楷体" w:cs="楷体" w:hint="eastAsia"/>
          <w:sz w:val="32"/>
          <w:szCs w:val="32"/>
        </w:rPr>
        <w:t>万元，用于张社大道审计咨询费；其他公路水路运输支出</w:t>
      </w:r>
      <w:r>
        <w:rPr>
          <w:rFonts w:ascii="楷体" w:eastAsia="楷体" w:hAnsi="楷体" w:cs="楷体" w:hint="eastAsia"/>
          <w:sz w:val="32"/>
          <w:szCs w:val="32"/>
        </w:rPr>
        <w:t>456.32</w:t>
      </w:r>
      <w:r>
        <w:rPr>
          <w:rFonts w:ascii="楷体" w:eastAsia="楷体" w:hAnsi="楷体" w:cs="楷体" w:hint="eastAsia"/>
          <w:sz w:val="32"/>
          <w:szCs w:val="32"/>
        </w:rPr>
        <w:t>万元，用于农村公路项目建设、农村公路维护及应急抢险等支出；公路运输管理治超专项及前期经费</w:t>
      </w:r>
      <w:r>
        <w:rPr>
          <w:rFonts w:ascii="楷体" w:eastAsia="楷体" w:hAnsi="楷体" w:cs="楷体" w:hint="eastAsia"/>
          <w:sz w:val="32"/>
          <w:szCs w:val="32"/>
        </w:rPr>
        <w:t>60.14</w:t>
      </w:r>
      <w:r>
        <w:rPr>
          <w:rFonts w:ascii="楷体" w:eastAsia="楷体" w:hAnsi="楷体" w:cs="楷体" w:hint="eastAsia"/>
          <w:sz w:val="32"/>
          <w:szCs w:val="32"/>
        </w:rPr>
        <w:t>万元，用于治超站点维护及前期工作开支；突发公共卫生事件应急处置积雪冰冻抢险资金</w:t>
      </w:r>
      <w:r>
        <w:rPr>
          <w:rFonts w:ascii="楷体" w:eastAsia="楷体" w:hAnsi="楷体" w:cs="楷体" w:hint="eastAsia"/>
          <w:sz w:val="32"/>
          <w:szCs w:val="32"/>
        </w:rPr>
        <w:t>0.717</w:t>
      </w:r>
      <w:r>
        <w:rPr>
          <w:rFonts w:ascii="楷体" w:eastAsia="楷体" w:hAnsi="楷体" w:cs="楷体" w:hint="eastAsia"/>
          <w:sz w:val="32"/>
          <w:szCs w:val="32"/>
        </w:rPr>
        <w:t>万元，用于</w:t>
      </w:r>
      <w:proofErr w:type="gramStart"/>
      <w:r>
        <w:rPr>
          <w:rFonts w:ascii="楷体" w:eastAsia="楷体" w:hAnsi="楷体" w:cs="楷体" w:hint="eastAsia"/>
          <w:sz w:val="32"/>
          <w:szCs w:val="32"/>
        </w:rPr>
        <w:t>2024</w:t>
      </w:r>
      <w:r>
        <w:rPr>
          <w:rFonts w:ascii="楷体" w:eastAsia="楷体" w:hAnsi="楷体" w:cs="楷体" w:hint="eastAsia"/>
          <w:sz w:val="32"/>
          <w:szCs w:val="32"/>
        </w:rPr>
        <w:t>年爆雪应急</w:t>
      </w:r>
      <w:proofErr w:type="gramEnd"/>
      <w:r>
        <w:rPr>
          <w:rFonts w:ascii="楷体" w:eastAsia="楷体" w:hAnsi="楷体" w:cs="楷体" w:hint="eastAsia"/>
          <w:sz w:val="32"/>
          <w:szCs w:val="32"/>
        </w:rPr>
        <w:t>抢险等支出；其他城市生活救助遗属生活补贴</w:t>
      </w:r>
      <w:r>
        <w:rPr>
          <w:rFonts w:ascii="楷体" w:eastAsia="楷体" w:hAnsi="楷体" w:cs="楷体" w:hint="eastAsia"/>
          <w:sz w:val="32"/>
          <w:szCs w:val="32"/>
        </w:rPr>
        <w:t>2.748</w:t>
      </w:r>
      <w:r>
        <w:rPr>
          <w:rFonts w:ascii="楷体" w:eastAsia="楷体" w:hAnsi="楷体" w:cs="楷体" w:hint="eastAsia"/>
          <w:sz w:val="32"/>
          <w:szCs w:val="32"/>
        </w:rPr>
        <w:t>万元，用于本单位退休人员遗属</w:t>
      </w:r>
      <w:r>
        <w:rPr>
          <w:rFonts w:ascii="楷体" w:eastAsia="楷体" w:hAnsi="楷体" w:cs="楷体" w:hint="eastAsia"/>
          <w:sz w:val="32"/>
          <w:szCs w:val="32"/>
        </w:rPr>
        <w:t>2</w:t>
      </w:r>
      <w:r>
        <w:rPr>
          <w:rFonts w:ascii="楷体" w:eastAsia="楷体" w:hAnsi="楷体" w:cs="楷体" w:hint="eastAsia"/>
          <w:sz w:val="32"/>
          <w:szCs w:val="32"/>
        </w:rPr>
        <w:t>人的生活补助；一般行政管理事务资金</w:t>
      </w:r>
      <w:r>
        <w:rPr>
          <w:rFonts w:ascii="楷体" w:eastAsia="楷体" w:hAnsi="楷体" w:cs="楷体" w:hint="eastAsia"/>
          <w:sz w:val="32"/>
          <w:szCs w:val="32"/>
        </w:rPr>
        <w:t>14.17</w:t>
      </w:r>
      <w:r>
        <w:rPr>
          <w:rFonts w:ascii="楷体" w:eastAsia="楷体" w:hAnsi="楷体" w:cs="楷体" w:hint="eastAsia"/>
          <w:sz w:val="32"/>
          <w:szCs w:val="32"/>
        </w:rPr>
        <w:t>万元，用于行政运行经费及“国字号”个人奖励；机关服务</w:t>
      </w:r>
      <w:r>
        <w:rPr>
          <w:rFonts w:ascii="楷体" w:eastAsia="楷体" w:hAnsi="楷体" w:cs="楷体" w:hint="eastAsia"/>
          <w:sz w:val="32"/>
          <w:szCs w:val="32"/>
        </w:rPr>
        <w:t>15.30</w:t>
      </w:r>
      <w:r>
        <w:rPr>
          <w:rFonts w:ascii="楷体" w:eastAsia="楷体" w:hAnsi="楷体" w:cs="楷体" w:hint="eastAsia"/>
          <w:sz w:val="32"/>
          <w:szCs w:val="32"/>
        </w:rPr>
        <w:t>万</w:t>
      </w:r>
      <w:r>
        <w:rPr>
          <w:rFonts w:ascii="楷体" w:eastAsia="楷体" w:hAnsi="楷体" w:cs="楷体" w:hint="eastAsia"/>
          <w:sz w:val="32"/>
          <w:szCs w:val="32"/>
        </w:rPr>
        <w:t>元，</w:t>
      </w:r>
      <w:proofErr w:type="gramStart"/>
      <w:r>
        <w:rPr>
          <w:rFonts w:ascii="楷体" w:eastAsia="楷体" w:hAnsi="楷体" w:cs="楷体" w:hint="eastAsia"/>
          <w:sz w:val="32"/>
          <w:szCs w:val="32"/>
        </w:rPr>
        <w:t>用于涩改人员</w:t>
      </w:r>
      <w:proofErr w:type="gramEnd"/>
      <w:r>
        <w:rPr>
          <w:rFonts w:ascii="楷体" w:eastAsia="楷体" w:hAnsi="楷体" w:cs="楷体" w:hint="eastAsia"/>
          <w:sz w:val="32"/>
          <w:szCs w:val="32"/>
        </w:rPr>
        <w:t>工资；其</w:t>
      </w:r>
      <w:r>
        <w:rPr>
          <w:rFonts w:ascii="楷体" w:eastAsia="楷体" w:hAnsi="楷体" w:cs="楷体" w:hint="eastAsia"/>
          <w:sz w:val="32"/>
          <w:szCs w:val="32"/>
        </w:rPr>
        <w:lastRenderedPageBreak/>
        <w:t>他城乡</w:t>
      </w:r>
      <w:proofErr w:type="gramStart"/>
      <w:r>
        <w:rPr>
          <w:rFonts w:ascii="楷体" w:eastAsia="楷体" w:hAnsi="楷体" w:cs="楷体" w:hint="eastAsia"/>
          <w:sz w:val="32"/>
          <w:szCs w:val="32"/>
        </w:rPr>
        <w:t>社区治</w:t>
      </w:r>
      <w:proofErr w:type="gramEnd"/>
      <w:r>
        <w:rPr>
          <w:rFonts w:ascii="楷体" w:eastAsia="楷体" w:hAnsi="楷体" w:cs="楷体" w:hint="eastAsia"/>
          <w:sz w:val="32"/>
          <w:szCs w:val="32"/>
        </w:rPr>
        <w:t>超高速公路路域环境整治经费</w:t>
      </w:r>
      <w:r>
        <w:rPr>
          <w:rFonts w:ascii="楷体" w:eastAsia="楷体" w:hAnsi="楷体" w:cs="楷体" w:hint="eastAsia"/>
          <w:sz w:val="32"/>
          <w:szCs w:val="32"/>
        </w:rPr>
        <w:t>3.9</w:t>
      </w:r>
      <w:r>
        <w:rPr>
          <w:rFonts w:ascii="楷体" w:eastAsia="楷体" w:hAnsi="楷体" w:cs="楷体" w:hint="eastAsia"/>
          <w:sz w:val="32"/>
          <w:szCs w:val="32"/>
        </w:rPr>
        <w:t>万元，用于高速公路周边环境整治支出；其他应急管理支出</w:t>
      </w:r>
      <w:r>
        <w:rPr>
          <w:rFonts w:ascii="楷体" w:eastAsia="楷体" w:hAnsi="楷体" w:cs="楷体" w:hint="eastAsia"/>
          <w:sz w:val="32"/>
          <w:szCs w:val="32"/>
        </w:rPr>
        <w:t>20</w:t>
      </w:r>
      <w:r>
        <w:rPr>
          <w:rFonts w:ascii="楷体" w:eastAsia="楷体" w:hAnsi="楷体" w:cs="楷体" w:hint="eastAsia"/>
          <w:sz w:val="32"/>
          <w:szCs w:val="32"/>
        </w:rPr>
        <w:t>万元，</w:t>
      </w:r>
      <w:proofErr w:type="gramStart"/>
      <w:r>
        <w:rPr>
          <w:rFonts w:ascii="楷体" w:eastAsia="楷体" w:hAnsi="楷体" w:cs="楷体" w:hint="eastAsia"/>
          <w:sz w:val="32"/>
          <w:szCs w:val="32"/>
        </w:rPr>
        <w:t>用于用于</w:t>
      </w:r>
      <w:r>
        <w:rPr>
          <w:rFonts w:ascii="楷体" w:eastAsia="楷体" w:hAnsi="楷体" w:cs="楷体" w:hint="eastAsia"/>
          <w:sz w:val="32"/>
          <w:szCs w:val="32"/>
        </w:rPr>
        <w:t>2024</w:t>
      </w:r>
      <w:r>
        <w:rPr>
          <w:rFonts w:ascii="楷体" w:eastAsia="楷体" w:hAnsi="楷体" w:cs="楷体" w:hint="eastAsia"/>
          <w:sz w:val="32"/>
          <w:szCs w:val="32"/>
        </w:rPr>
        <w:t>年爆雪应急</w:t>
      </w:r>
      <w:proofErr w:type="gramEnd"/>
      <w:r>
        <w:rPr>
          <w:rFonts w:ascii="楷体" w:eastAsia="楷体" w:hAnsi="楷体" w:cs="楷体" w:hint="eastAsia"/>
          <w:sz w:val="32"/>
          <w:szCs w:val="32"/>
        </w:rPr>
        <w:t>抢险支出；其他支出</w:t>
      </w:r>
      <w:r>
        <w:rPr>
          <w:rFonts w:ascii="楷体" w:eastAsia="楷体" w:hAnsi="楷体" w:cs="楷体" w:hint="eastAsia"/>
          <w:sz w:val="32"/>
          <w:szCs w:val="32"/>
        </w:rPr>
        <w:t>50</w:t>
      </w:r>
      <w:r>
        <w:rPr>
          <w:rFonts w:ascii="楷体" w:eastAsia="楷体" w:hAnsi="楷体" w:cs="楷体" w:hint="eastAsia"/>
          <w:sz w:val="32"/>
          <w:szCs w:val="32"/>
        </w:rPr>
        <w:t>万元，用于吉首市旅游公路清算费。</w:t>
      </w:r>
    </w:p>
    <w:p w:rsidR="008B1651" w:rsidRDefault="00266B9F">
      <w:pPr>
        <w:pStyle w:val="1"/>
        <w:numPr>
          <w:ilvl w:val="0"/>
          <w:numId w:val="2"/>
        </w:numPr>
        <w:spacing w:line="600" w:lineRule="exact"/>
        <w:ind w:firstLine="640"/>
        <w:rPr>
          <w:rFonts w:ascii="Times New Roman" w:eastAsia="黑体" w:hAnsi="Times New Roman"/>
          <w:sz w:val="32"/>
          <w:szCs w:val="32"/>
        </w:rPr>
      </w:pPr>
      <w:r>
        <w:rPr>
          <w:rFonts w:ascii="Times New Roman" w:eastAsia="黑体" w:hAnsi="Times New Roman"/>
          <w:sz w:val="32"/>
          <w:szCs w:val="32"/>
        </w:rPr>
        <w:t>政府性基金预算支出情况</w:t>
      </w:r>
    </w:p>
    <w:p w:rsidR="008B1651" w:rsidRDefault="00266B9F">
      <w:pPr>
        <w:spacing w:line="600" w:lineRule="exact"/>
        <w:ind w:firstLineChars="200" w:firstLine="640"/>
        <w:rPr>
          <w:rFonts w:ascii="楷体" w:eastAsia="楷体" w:hAnsi="楷体" w:cs="楷体"/>
          <w:sz w:val="32"/>
          <w:szCs w:val="32"/>
        </w:rPr>
      </w:pPr>
      <w:r>
        <w:rPr>
          <w:rFonts w:eastAsia="仿宋_GB2312" w:hint="eastAsia"/>
          <w:sz w:val="32"/>
          <w:szCs w:val="32"/>
        </w:rPr>
        <w:t>2024</w:t>
      </w:r>
      <w:r>
        <w:rPr>
          <w:rFonts w:eastAsia="仿宋_GB2312"/>
          <w:sz w:val="32"/>
          <w:szCs w:val="32"/>
        </w:rPr>
        <w:t>年度</w:t>
      </w:r>
      <w:r>
        <w:rPr>
          <w:rFonts w:ascii="楷体" w:eastAsia="楷体" w:hAnsi="楷体" w:cs="楷体" w:hint="eastAsia"/>
          <w:sz w:val="32"/>
          <w:szCs w:val="32"/>
        </w:rPr>
        <w:t>政府性基金预算制造业城市新能源公交车更新补贴支出</w:t>
      </w:r>
      <w:r>
        <w:rPr>
          <w:rFonts w:ascii="楷体" w:eastAsia="楷体" w:hAnsi="楷体" w:cs="楷体" w:hint="eastAsia"/>
          <w:sz w:val="32"/>
          <w:szCs w:val="32"/>
        </w:rPr>
        <w:t>288</w:t>
      </w:r>
      <w:r>
        <w:rPr>
          <w:rFonts w:ascii="楷体" w:eastAsia="楷体" w:hAnsi="楷体" w:cs="楷体" w:hint="eastAsia"/>
          <w:sz w:val="32"/>
          <w:szCs w:val="32"/>
        </w:rPr>
        <w:t>万元，用于吉首市公共汽车公司采购新能源公交车</w:t>
      </w:r>
      <w:r>
        <w:rPr>
          <w:rFonts w:ascii="楷体" w:eastAsia="楷体" w:hAnsi="楷体" w:cs="楷体" w:hint="eastAsia"/>
          <w:sz w:val="32"/>
          <w:szCs w:val="32"/>
        </w:rPr>
        <w:t>。</w:t>
      </w:r>
    </w:p>
    <w:p w:rsidR="008B1651" w:rsidRDefault="00266B9F">
      <w:pPr>
        <w:spacing w:line="600" w:lineRule="exact"/>
        <w:ind w:firstLineChars="200" w:firstLine="640"/>
        <w:rPr>
          <w:rFonts w:eastAsia="黑体"/>
          <w:sz w:val="32"/>
          <w:szCs w:val="32"/>
        </w:rPr>
      </w:pPr>
      <w:r>
        <w:rPr>
          <w:rFonts w:eastAsia="黑体"/>
          <w:sz w:val="32"/>
          <w:szCs w:val="32"/>
        </w:rPr>
        <w:t>四、国有资本经营预算支出情况</w:t>
      </w:r>
      <w:r>
        <w:rPr>
          <w:rFonts w:eastAsia="黑体" w:hint="eastAsia"/>
          <w:sz w:val="32"/>
          <w:szCs w:val="32"/>
        </w:rPr>
        <w:t xml:space="preserve">  </w:t>
      </w:r>
      <w:r>
        <w:rPr>
          <w:rFonts w:eastAsia="黑体" w:hint="eastAsia"/>
          <w:sz w:val="32"/>
          <w:szCs w:val="32"/>
        </w:rPr>
        <w:t>无</w:t>
      </w:r>
    </w:p>
    <w:p w:rsidR="008B1651" w:rsidRDefault="00266B9F">
      <w:pPr>
        <w:pStyle w:val="1"/>
        <w:spacing w:line="60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r>
        <w:rPr>
          <w:rFonts w:ascii="Times New Roman" w:eastAsia="黑体" w:hAnsi="Times New Roman" w:hint="eastAsia"/>
          <w:sz w:val="32"/>
          <w:szCs w:val="32"/>
        </w:rPr>
        <w:t xml:space="preserve">  </w:t>
      </w:r>
      <w:r>
        <w:rPr>
          <w:rFonts w:ascii="Times New Roman" w:eastAsia="黑体" w:hAnsi="Times New Roman" w:hint="eastAsia"/>
          <w:sz w:val="32"/>
          <w:szCs w:val="32"/>
        </w:rPr>
        <w:t>无</w:t>
      </w:r>
    </w:p>
    <w:p w:rsidR="008B1651" w:rsidRDefault="00266B9F">
      <w:pPr>
        <w:spacing w:line="600" w:lineRule="exact"/>
        <w:ind w:firstLineChars="200" w:firstLine="640"/>
        <w:rPr>
          <w:rFonts w:eastAsia="黑体"/>
          <w:sz w:val="32"/>
          <w:szCs w:val="32"/>
        </w:rPr>
      </w:pPr>
      <w:r>
        <w:rPr>
          <w:rFonts w:eastAsia="黑体"/>
          <w:sz w:val="32"/>
          <w:szCs w:val="32"/>
        </w:rPr>
        <w:t>六、部门整体支出绩效情况</w:t>
      </w:r>
    </w:p>
    <w:p w:rsidR="008B1651" w:rsidRDefault="00266B9F">
      <w:pPr>
        <w:spacing w:line="600" w:lineRule="exact"/>
        <w:ind w:firstLineChars="200" w:firstLine="640"/>
        <w:rPr>
          <w:rFonts w:ascii="楷体" w:eastAsia="楷体" w:hAnsi="楷体" w:cs="楷体"/>
          <w:color w:val="000000"/>
          <w:sz w:val="32"/>
          <w:szCs w:val="32"/>
        </w:rPr>
      </w:pPr>
      <w:r>
        <w:rPr>
          <w:rFonts w:ascii="楷体" w:eastAsia="楷体" w:hAnsi="楷体" w:cs="楷体" w:hint="eastAsia"/>
          <w:color w:val="333333"/>
          <w:sz w:val="32"/>
          <w:szCs w:val="32"/>
          <w:shd w:val="clear" w:color="auto" w:fill="FFFFFF"/>
        </w:rPr>
        <w:t>根据评价的主要内容和方法，及时开展自评。通过</w:t>
      </w:r>
      <w:r>
        <w:rPr>
          <w:rFonts w:ascii="楷体" w:eastAsia="楷体" w:hAnsi="楷体" w:cs="楷体" w:hint="eastAsia"/>
          <w:color w:val="333333"/>
          <w:sz w:val="32"/>
          <w:szCs w:val="32"/>
          <w:shd w:val="clear" w:color="auto" w:fill="FFFFFF"/>
        </w:rPr>
        <w:t>本单位</w:t>
      </w:r>
      <w:r>
        <w:rPr>
          <w:rFonts w:ascii="楷体" w:eastAsia="楷体" w:hAnsi="楷体" w:cs="楷体" w:hint="eastAsia"/>
          <w:color w:val="333333"/>
          <w:sz w:val="32"/>
          <w:szCs w:val="32"/>
          <w:shd w:val="clear" w:color="auto" w:fill="FFFFFF"/>
        </w:rPr>
        <w:t>工作领导小组小组会议，对目标绩效自评表的每个绩效指标工作开展和组织实施情况进行了逐项对照和核实，确保自评工作的全面、准确完成。对评价结果通过领导小组会议通过后再进行总结上报。</w:t>
      </w:r>
      <w:r>
        <w:rPr>
          <w:rFonts w:ascii="楷体" w:eastAsia="楷体" w:hAnsi="楷体" w:cs="楷体" w:hint="eastAsia"/>
          <w:color w:val="333333"/>
          <w:sz w:val="32"/>
          <w:szCs w:val="32"/>
          <w:shd w:val="clear" w:color="auto" w:fill="FFFFFF"/>
        </w:rPr>
        <w:t>20</w:t>
      </w:r>
      <w:r>
        <w:rPr>
          <w:rFonts w:ascii="楷体" w:eastAsia="楷体" w:hAnsi="楷体" w:cs="楷体" w:hint="eastAsia"/>
          <w:color w:val="333333"/>
          <w:sz w:val="32"/>
          <w:szCs w:val="32"/>
          <w:shd w:val="clear" w:color="auto" w:fill="FFFFFF"/>
        </w:rPr>
        <w:t>24</w:t>
      </w:r>
      <w:r>
        <w:rPr>
          <w:rFonts w:ascii="楷体" w:eastAsia="楷体" w:hAnsi="楷体" w:cs="楷体" w:hint="eastAsia"/>
          <w:color w:val="333333"/>
          <w:sz w:val="32"/>
          <w:szCs w:val="32"/>
          <w:shd w:val="clear" w:color="auto" w:fill="FFFFFF"/>
        </w:rPr>
        <w:t>年</w:t>
      </w:r>
      <w:r>
        <w:rPr>
          <w:rFonts w:ascii="楷体" w:eastAsia="楷体" w:hAnsi="楷体" w:cs="楷体" w:hint="eastAsia"/>
          <w:color w:val="333333"/>
          <w:sz w:val="32"/>
          <w:szCs w:val="32"/>
          <w:shd w:val="clear" w:color="auto" w:fill="FFFFFF"/>
        </w:rPr>
        <w:t>本单位</w:t>
      </w:r>
      <w:r>
        <w:rPr>
          <w:rFonts w:ascii="楷体" w:eastAsia="楷体" w:hAnsi="楷体" w:cs="楷体" w:hint="eastAsia"/>
          <w:color w:val="333333"/>
          <w:sz w:val="32"/>
          <w:szCs w:val="32"/>
          <w:shd w:val="clear" w:color="auto" w:fill="FFFFFF"/>
        </w:rPr>
        <w:t>支出</w:t>
      </w:r>
      <w:r>
        <w:rPr>
          <w:rFonts w:ascii="楷体" w:eastAsia="楷体" w:hAnsi="楷体" w:cs="楷体" w:hint="eastAsia"/>
          <w:color w:val="333333"/>
          <w:sz w:val="32"/>
          <w:szCs w:val="32"/>
          <w:shd w:val="clear" w:color="auto" w:fill="FFFFFF"/>
        </w:rPr>
        <w:t>19900.40</w:t>
      </w:r>
      <w:r>
        <w:rPr>
          <w:rFonts w:ascii="楷体" w:eastAsia="楷体" w:hAnsi="楷体" w:cs="楷体" w:hint="eastAsia"/>
          <w:color w:val="333333"/>
          <w:sz w:val="32"/>
          <w:szCs w:val="32"/>
          <w:shd w:val="clear" w:color="auto" w:fill="FFFFFF"/>
        </w:rPr>
        <w:t>万元，</w:t>
      </w:r>
      <w:proofErr w:type="gramStart"/>
      <w:r>
        <w:rPr>
          <w:rFonts w:ascii="楷体" w:eastAsia="楷体" w:hAnsi="楷体" w:cs="楷体" w:hint="eastAsia"/>
          <w:color w:val="333333"/>
          <w:sz w:val="32"/>
          <w:szCs w:val="32"/>
          <w:shd w:val="clear" w:color="auto" w:fill="FFFFFF"/>
        </w:rPr>
        <w:t>系保障</w:t>
      </w:r>
      <w:proofErr w:type="gramEnd"/>
      <w:r>
        <w:rPr>
          <w:rFonts w:ascii="楷体" w:eastAsia="楷体" w:hAnsi="楷体" w:cs="楷体" w:hint="eastAsia"/>
          <w:color w:val="333333"/>
          <w:sz w:val="32"/>
          <w:szCs w:val="32"/>
          <w:shd w:val="clear" w:color="auto" w:fill="FFFFFF"/>
        </w:rPr>
        <w:t>我局行政运行</w:t>
      </w:r>
      <w:r>
        <w:rPr>
          <w:rFonts w:ascii="楷体" w:eastAsia="楷体" w:hAnsi="楷体" w:cs="楷体" w:hint="eastAsia"/>
          <w:color w:val="333333"/>
          <w:sz w:val="32"/>
          <w:szCs w:val="32"/>
          <w:shd w:val="clear" w:color="auto" w:fill="FFFFFF"/>
        </w:rPr>
        <w:t>及交通建设</w:t>
      </w:r>
      <w:r>
        <w:rPr>
          <w:rFonts w:ascii="楷体" w:eastAsia="楷体" w:hAnsi="楷体" w:cs="楷体" w:hint="eastAsia"/>
          <w:color w:val="333333"/>
          <w:sz w:val="32"/>
          <w:szCs w:val="32"/>
          <w:shd w:val="clear" w:color="auto" w:fill="FFFFFF"/>
        </w:rPr>
        <w:t>各项支出</w:t>
      </w:r>
      <w:r>
        <w:rPr>
          <w:rFonts w:ascii="楷体" w:eastAsia="楷体" w:hAnsi="楷体" w:cs="楷体" w:hint="eastAsia"/>
          <w:color w:val="333333"/>
          <w:sz w:val="32"/>
          <w:szCs w:val="32"/>
          <w:shd w:val="clear" w:color="auto" w:fill="FFFFFF"/>
        </w:rPr>
        <w:t>、</w:t>
      </w:r>
      <w:r>
        <w:rPr>
          <w:rFonts w:ascii="楷体" w:eastAsia="楷体" w:hAnsi="楷体" w:cs="楷体" w:hint="eastAsia"/>
          <w:color w:val="333333"/>
          <w:sz w:val="32"/>
          <w:szCs w:val="32"/>
          <w:shd w:val="clear" w:color="auto" w:fill="FFFFFF"/>
        </w:rPr>
        <w:t>包括用于工资福利支出、一般商品和服务支出、专项经费与其他上级专项经费。其中工资福利支出</w:t>
      </w:r>
      <w:r>
        <w:rPr>
          <w:rFonts w:ascii="楷体" w:eastAsia="楷体" w:hAnsi="楷体" w:cs="楷体" w:hint="eastAsia"/>
          <w:color w:val="333333"/>
          <w:sz w:val="32"/>
          <w:szCs w:val="32"/>
          <w:shd w:val="clear" w:color="auto" w:fill="FFFFFF"/>
        </w:rPr>
        <w:t>2676.07</w:t>
      </w:r>
      <w:r>
        <w:rPr>
          <w:rFonts w:ascii="楷体" w:eastAsia="楷体" w:hAnsi="楷体" w:cs="楷体" w:hint="eastAsia"/>
          <w:color w:val="333333"/>
          <w:sz w:val="32"/>
          <w:szCs w:val="32"/>
          <w:shd w:val="clear" w:color="auto" w:fill="FFFFFF"/>
        </w:rPr>
        <w:t>万元、一般商品和服务支出</w:t>
      </w:r>
      <w:r>
        <w:rPr>
          <w:rFonts w:ascii="楷体" w:eastAsia="楷体" w:hAnsi="楷体" w:cs="楷体" w:hint="eastAsia"/>
          <w:color w:val="333333"/>
          <w:sz w:val="32"/>
          <w:szCs w:val="32"/>
          <w:shd w:val="clear" w:color="auto" w:fill="FFFFFF"/>
        </w:rPr>
        <w:t>392.07</w:t>
      </w:r>
      <w:r>
        <w:rPr>
          <w:rFonts w:ascii="楷体" w:eastAsia="楷体" w:hAnsi="楷体" w:cs="楷体" w:hint="eastAsia"/>
          <w:color w:val="333333"/>
          <w:sz w:val="32"/>
          <w:szCs w:val="32"/>
          <w:shd w:val="clear" w:color="auto" w:fill="FFFFFF"/>
        </w:rPr>
        <w:t>万元</w:t>
      </w:r>
      <w:r>
        <w:rPr>
          <w:rFonts w:ascii="楷体" w:eastAsia="楷体" w:hAnsi="楷体" w:cs="楷体" w:hint="eastAsia"/>
          <w:color w:val="333333"/>
          <w:sz w:val="32"/>
          <w:szCs w:val="32"/>
          <w:shd w:val="clear" w:color="auto" w:fill="FFFFFF"/>
        </w:rPr>
        <w:t>，项目支出</w:t>
      </w:r>
      <w:r>
        <w:rPr>
          <w:rFonts w:ascii="楷体" w:eastAsia="楷体" w:hAnsi="楷体" w:cs="楷体" w:hint="eastAsia"/>
          <w:color w:val="333333"/>
          <w:sz w:val="32"/>
          <w:szCs w:val="32"/>
          <w:shd w:val="clear" w:color="auto" w:fill="FFFFFF"/>
        </w:rPr>
        <w:t>16832.27</w:t>
      </w:r>
      <w:r>
        <w:rPr>
          <w:rFonts w:ascii="楷体" w:eastAsia="楷体" w:hAnsi="楷体" w:cs="楷体" w:hint="eastAsia"/>
          <w:color w:val="333333"/>
          <w:sz w:val="32"/>
          <w:szCs w:val="32"/>
          <w:shd w:val="clear" w:color="auto" w:fill="FFFFFF"/>
        </w:rPr>
        <w:t>万元</w:t>
      </w:r>
      <w:r>
        <w:rPr>
          <w:rFonts w:ascii="楷体" w:eastAsia="楷体" w:hAnsi="楷体" w:cs="楷体" w:hint="eastAsia"/>
          <w:color w:val="333333"/>
          <w:sz w:val="32"/>
          <w:szCs w:val="32"/>
          <w:shd w:val="clear" w:color="auto" w:fill="FFFFFF"/>
        </w:rPr>
        <w:t>。</w:t>
      </w:r>
    </w:p>
    <w:p w:rsidR="008B1651" w:rsidRDefault="00266B9F">
      <w:pPr>
        <w:numPr>
          <w:ilvl w:val="0"/>
          <w:numId w:val="3"/>
        </w:numPr>
        <w:spacing w:line="600" w:lineRule="exact"/>
        <w:ind w:firstLineChars="200" w:firstLine="640"/>
        <w:rPr>
          <w:rFonts w:ascii="黑体" w:eastAsia="黑体" w:hAnsi="黑体"/>
          <w:sz w:val="32"/>
          <w:szCs w:val="32"/>
        </w:rPr>
      </w:pPr>
      <w:r>
        <w:rPr>
          <w:rFonts w:ascii="黑体" w:eastAsia="黑体" w:hAnsi="黑体" w:hint="eastAsia"/>
          <w:sz w:val="32"/>
          <w:szCs w:val="32"/>
        </w:rPr>
        <w:t>综合评价情况及评价结论</w:t>
      </w:r>
    </w:p>
    <w:p w:rsidR="008B1651" w:rsidRDefault="00266B9F">
      <w:pPr>
        <w:spacing w:line="60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预算总体执行情况较好，能按照制定的计划完成，预期的绩效目标的也基本实现，无论是取得的经济效益还是社会效益都有显著成果，主要表现在：</w:t>
      </w:r>
    </w:p>
    <w:p w:rsidR="008B1651" w:rsidRDefault="00266B9F">
      <w:pPr>
        <w:spacing w:line="60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lastRenderedPageBreak/>
        <w:t>（一）经济效益：通过交通项目建设，进一步解决了人民群众出行拥堵和货物运输不畅的问题，提升了城市品质，助推了城市发展；</w:t>
      </w:r>
      <w:r>
        <w:rPr>
          <w:rFonts w:ascii="楷体" w:eastAsia="楷体" w:hAnsi="楷体" w:cs="楷体" w:hint="eastAsia"/>
          <w:color w:val="333333"/>
          <w:sz w:val="32"/>
          <w:szCs w:val="32"/>
          <w:shd w:val="clear" w:color="auto" w:fill="FFFFFF"/>
        </w:rPr>
        <w:t xml:space="preserve">      </w:t>
      </w:r>
    </w:p>
    <w:p w:rsidR="008B1651" w:rsidRDefault="00266B9F">
      <w:pPr>
        <w:spacing w:line="60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（二）社会效益：进一步提高了交通项目建设的工程质量，大大提高了我市交通建设现状和交通管理服务水平，进一步改善了居民生产和生活条件。</w:t>
      </w:r>
    </w:p>
    <w:p w:rsidR="008B1651" w:rsidRDefault="00266B9F">
      <w:pPr>
        <w:spacing w:line="60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（三）勤俭节约</w:t>
      </w:r>
      <w:r>
        <w:rPr>
          <w:rFonts w:ascii="楷体" w:eastAsia="楷体" w:hAnsi="楷体" w:cs="楷体" w:hint="eastAsia"/>
          <w:color w:val="333333"/>
          <w:sz w:val="32"/>
          <w:szCs w:val="32"/>
          <w:shd w:val="clear" w:color="auto" w:fill="FFFFFF"/>
        </w:rPr>
        <w:t>,</w:t>
      </w:r>
      <w:r>
        <w:rPr>
          <w:rFonts w:ascii="楷体" w:eastAsia="楷体" w:hAnsi="楷体" w:cs="楷体" w:hint="eastAsia"/>
          <w:color w:val="333333"/>
          <w:sz w:val="32"/>
          <w:szCs w:val="32"/>
          <w:shd w:val="clear" w:color="auto" w:fill="FFFFFF"/>
        </w:rPr>
        <w:t>确保机关正常运转。通过制定严格规章制度，严格执行中央八项规定，在部门经费不足的情况下，确保了机关正常运</w:t>
      </w:r>
      <w:r>
        <w:rPr>
          <w:rFonts w:ascii="楷体" w:eastAsia="楷体" w:hAnsi="楷体" w:cs="楷体" w:hint="eastAsia"/>
          <w:color w:val="333333"/>
          <w:sz w:val="32"/>
          <w:szCs w:val="32"/>
          <w:shd w:val="clear" w:color="auto" w:fill="FFFFFF"/>
        </w:rPr>
        <w:t>转。</w:t>
      </w:r>
    </w:p>
    <w:p w:rsidR="008B1651" w:rsidRDefault="00266B9F">
      <w:pPr>
        <w:adjustRightInd w:val="0"/>
        <w:snapToGrid w:val="0"/>
        <w:spacing w:line="600" w:lineRule="exact"/>
        <w:ind w:firstLineChars="200" w:firstLine="640"/>
        <w:rPr>
          <w:rFonts w:eastAsia="黑体"/>
          <w:sz w:val="32"/>
          <w:szCs w:val="32"/>
        </w:rPr>
      </w:pPr>
      <w:r>
        <w:rPr>
          <w:rFonts w:eastAsia="黑体" w:hint="eastAsia"/>
          <w:sz w:val="32"/>
          <w:szCs w:val="32"/>
        </w:rPr>
        <w:t>八</w:t>
      </w:r>
      <w:r>
        <w:rPr>
          <w:rFonts w:eastAsia="黑体"/>
          <w:sz w:val="32"/>
          <w:szCs w:val="32"/>
        </w:rPr>
        <w:t>、主要经验做法、存在的问题及原因分析</w:t>
      </w:r>
    </w:p>
    <w:p w:rsidR="008B1651" w:rsidRDefault="00266B9F">
      <w:pPr>
        <w:adjustRightInd w:val="0"/>
        <w:snapToGrid w:val="0"/>
        <w:spacing w:line="600" w:lineRule="exact"/>
        <w:ind w:firstLineChars="200" w:firstLine="640"/>
        <w:rPr>
          <w:rFonts w:ascii="楷体" w:eastAsia="楷体" w:hAnsi="楷体" w:cs="楷体"/>
          <w:sz w:val="32"/>
          <w:szCs w:val="32"/>
        </w:rPr>
      </w:pPr>
      <w:r>
        <w:rPr>
          <w:rFonts w:ascii="楷体" w:eastAsia="楷体" w:hAnsi="楷体" w:cs="楷体" w:hint="eastAsia"/>
          <w:color w:val="333333"/>
          <w:sz w:val="32"/>
          <w:szCs w:val="32"/>
          <w:shd w:val="clear" w:color="auto" w:fill="FFFFFF"/>
        </w:rPr>
        <w:t>虽然在财政资金的使用管理工作中取得了一些成绩，但也发现不少问题，比如自身监督管理制度还有待健全，某些方面制度执行还不严格；</w:t>
      </w:r>
      <w:proofErr w:type="gramStart"/>
      <w:r>
        <w:rPr>
          <w:rFonts w:ascii="楷体" w:eastAsia="楷体" w:hAnsi="楷体" w:cs="楷体" w:hint="eastAsia"/>
          <w:color w:val="333333"/>
          <w:sz w:val="32"/>
          <w:szCs w:val="32"/>
          <w:shd w:val="clear" w:color="auto" w:fill="FFFFFF"/>
        </w:rPr>
        <w:t>具体资金</w:t>
      </w:r>
      <w:proofErr w:type="gramEnd"/>
      <w:r>
        <w:rPr>
          <w:rFonts w:ascii="楷体" w:eastAsia="楷体" w:hAnsi="楷体" w:cs="楷体" w:hint="eastAsia"/>
          <w:color w:val="333333"/>
          <w:sz w:val="32"/>
          <w:szCs w:val="32"/>
          <w:shd w:val="clear" w:color="auto" w:fill="FFFFFF"/>
        </w:rPr>
        <w:t>如何使用，有没有按计划进行，还有资金的不足、人员的不足、专业知识的不足等等。这些都制约着我单位工作的进一步开展，在此希望能增加财政资金的安排以及业务人员培训安排。在以后的工作中，将进一步加强财政资金管理，节约财政资金，保证国有资金使用</w:t>
      </w:r>
      <w:r>
        <w:rPr>
          <w:rFonts w:ascii="楷体" w:eastAsia="楷体" w:hAnsi="楷体" w:cs="楷体" w:hint="eastAsia"/>
          <w:color w:val="333333"/>
          <w:sz w:val="32"/>
          <w:szCs w:val="32"/>
          <w:shd w:val="clear" w:color="auto" w:fill="FFFFFF"/>
        </w:rPr>
        <w:t>规范</w:t>
      </w:r>
      <w:r>
        <w:rPr>
          <w:rFonts w:ascii="楷体" w:eastAsia="楷体" w:hAnsi="楷体" w:cs="楷体" w:hint="eastAsia"/>
          <w:color w:val="333333"/>
          <w:sz w:val="32"/>
          <w:szCs w:val="32"/>
          <w:shd w:val="clear" w:color="auto" w:fill="FFFFFF"/>
        </w:rPr>
        <w:t>，最大限度提高资金的使用效率。</w:t>
      </w:r>
    </w:p>
    <w:p w:rsidR="008B1651" w:rsidRDefault="00266B9F">
      <w:pPr>
        <w:numPr>
          <w:ilvl w:val="0"/>
          <w:numId w:val="3"/>
        </w:numPr>
        <w:adjustRightInd w:val="0"/>
        <w:snapToGrid w:val="0"/>
        <w:spacing w:line="600" w:lineRule="exact"/>
        <w:ind w:firstLineChars="200" w:firstLine="640"/>
        <w:rPr>
          <w:rFonts w:eastAsia="黑体"/>
          <w:sz w:val="32"/>
          <w:szCs w:val="32"/>
        </w:rPr>
      </w:pPr>
      <w:r>
        <w:rPr>
          <w:rFonts w:eastAsia="黑体"/>
          <w:sz w:val="32"/>
          <w:szCs w:val="32"/>
        </w:rPr>
        <w:t>有关建议</w:t>
      </w:r>
    </w:p>
    <w:p w:rsidR="008B1651" w:rsidRDefault="00266B9F">
      <w:pPr>
        <w:pStyle w:val="a5"/>
        <w:widowControl/>
        <w:shd w:val="clear" w:color="auto" w:fill="FFFFFF"/>
        <w:spacing w:beforeAutospacing="0" w:afterAutospacing="0" w:line="33" w:lineRule="atLeast"/>
        <w:ind w:firstLine="420"/>
        <w:jc w:val="both"/>
        <w:rPr>
          <w:rFonts w:ascii="楷体" w:eastAsia="楷体" w:hAnsi="楷体" w:cs="楷体"/>
          <w:color w:val="333333"/>
          <w:kern w:val="2"/>
          <w:sz w:val="32"/>
          <w:szCs w:val="32"/>
          <w:shd w:val="clear" w:color="auto" w:fill="FFFFFF"/>
        </w:rPr>
      </w:pPr>
      <w:r>
        <w:rPr>
          <w:rFonts w:ascii="楷体" w:eastAsia="楷体" w:hAnsi="楷体" w:cs="楷体" w:hint="eastAsia"/>
          <w:color w:val="333333"/>
          <w:kern w:val="2"/>
          <w:sz w:val="32"/>
          <w:szCs w:val="32"/>
          <w:shd w:val="clear" w:color="auto" w:fill="FFFFFF"/>
        </w:rPr>
        <w:t>（一）项目的地方配套资金压力大，建议加大项目的部省资金投入或提高补助标准，解决项目的资金缺口。</w:t>
      </w:r>
    </w:p>
    <w:p w:rsidR="008B1651" w:rsidRDefault="00266B9F">
      <w:pPr>
        <w:pStyle w:val="a5"/>
        <w:widowControl/>
        <w:shd w:val="clear" w:color="auto" w:fill="FFFFFF"/>
        <w:spacing w:beforeAutospacing="0" w:afterAutospacing="0" w:line="33" w:lineRule="atLeast"/>
        <w:ind w:firstLine="420"/>
        <w:jc w:val="both"/>
        <w:rPr>
          <w:rFonts w:ascii="楷体" w:eastAsia="楷体" w:hAnsi="楷体" w:cs="楷体"/>
          <w:color w:val="333333"/>
          <w:kern w:val="2"/>
          <w:sz w:val="32"/>
          <w:szCs w:val="32"/>
          <w:shd w:val="clear" w:color="auto" w:fill="FFFFFF"/>
        </w:rPr>
      </w:pPr>
      <w:r>
        <w:rPr>
          <w:rFonts w:ascii="楷体" w:eastAsia="楷体" w:hAnsi="楷体" w:cs="楷体" w:hint="eastAsia"/>
          <w:color w:val="333333"/>
          <w:kern w:val="2"/>
          <w:sz w:val="32"/>
          <w:szCs w:val="32"/>
          <w:shd w:val="clear" w:color="auto" w:fill="FFFFFF"/>
        </w:rPr>
        <w:t>（二）进一步明确交通运输部门和公路建养部门的权责，以便更好的开展农村公路建、管、养等相关工作。</w:t>
      </w:r>
    </w:p>
    <w:p w:rsidR="008B1651" w:rsidRDefault="00266B9F">
      <w:pPr>
        <w:pStyle w:val="a5"/>
        <w:widowControl/>
        <w:shd w:val="clear" w:color="auto" w:fill="FFFFFF"/>
        <w:spacing w:beforeAutospacing="0" w:afterAutospacing="0" w:line="33" w:lineRule="atLeast"/>
        <w:ind w:firstLine="420"/>
        <w:jc w:val="both"/>
        <w:rPr>
          <w:rFonts w:ascii="楷体" w:eastAsia="楷体" w:hAnsi="楷体" w:cs="楷体"/>
          <w:color w:val="333333"/>
          <w:kern w:val="2"/>
          <w:sz w:val="32"/>
          <w:szCs w:val="32"/>
          <w:shd w:val="clear" w:color="auto" w:fill="FFFFFF"/>
        </w:rPr>
      </w:pPr>
      <w:r>
        <w:rPr>
          <w:rFonts w:ascii="楷体" w:eastAsia="楷体" w:hAnsi="楷体" w:cs="楷体" w:hint="eastAsia"/>
          <w:color w:val="333333"/>
          <w:kern w:val="2"/>
          <w:sz w:val="32"/>
          <w:szCs w:val="32"/>
          <w:shd w:val="clear" w:color="auto" w:fill="FFFFFF"/>
        </w:rPr>
        <w:lastRenderedPageBreak/>
        <w:t>（三）加强队伍建设，抓好绩效评价管理部门的队伍建设和业务指导，培养项目和部门的绩效管理队伍，建立绩效评价的长期机制。</w:t>
      </w:r>
    </w:p>
    <w:p w:rsidR="008B1651" w:rsidRDefault="00266B9F">
      <w:pPr>
        <w:pStyle w:val="a5"/>
        <w:widowControl/>
        <w:shd w:val="clear" w:color="auto" w:fill="FFFFFF"/>
        <w:spacing w:beforeAutospacing="0" w:afterAutospacing="0" w:line="33" w:lineRule="atLeast"/>
        <w:ind w:firstLine="420"/>
        <w:jc w:val="both"/>
        <w:rPr>
          <w:rFonts w:ascii="楷体" w:eastAsia="楷体" w:hAnsi="楷体" w:cs="楷体"/>
          <w:color w:val="333333"/>
          <w:kern w:val="2"/>
          <w:sz w:val="32"/>
          <w:szCs w:val="32"/>
          <w:shd w:val="clear" w:color="auto" w:fill="FFFFFF"/>
        </w:rPr>
      </w:pPr>
      <w:r>
        <w:rPr>
          <w:rFonts w:ascii="楷体" w:eastAsia="楷体" w:hAnsi="楷体" w:cs="楷体" w:hint="eastAsia"/>
          <w:color w:val="333333"/>
          <w:kern w:val="2"/>
          <w:sz w:val="32"/>
          <w:szCs w:val="32"/>
          <w:shd w:val="clear" w:color="auto" w:fill="FFFFFF"/>
        </w:rPr>
        <w:t>（四）加大财政投入，继续积极向上争取资金，完善交通设施建设。</w:t>
      </w:r>
    </w:p>
    <w:p w:rsidR="008B1651" w:rsidRDefault="00266B9F">
      <w:pPr>
        <w:spacing w:line="600" w:lineRule="exact"/>
        <w:ind w:firstLineChars="200" w:firstLine="640"/>
        <w:rPr>
          <w:rFonts w:eastAsia="黑体"/>
          <w:sz w:val="32"/>
          <w:szCs w:val="32"/>
        </w:rPr>
      </w:pPr>
      <w:r>
        <w:rPr>
          <w:rFonts w:eastAsia="黑体" w:hint="eastAsia"/>
          <w:sz w:val="32"/>
          <w:szCs w:val="32"/>
        </w:rPr>
        <w:t>十</w:t>
      </w:r>
      <w:r>
        <w:rPr>
          <w:rFonts w:eastAsia="黑体"/>
          <w:sz w:val="32"/>
          <w:szCs w:val="32"/>
        </w:rPr>
        <w:t>、绩效自评结果拟应用和公开情况</w:t>
      </w:r>
    </w:p>
    <w:p w:rsidR="008B1651" w:rsidRDefault="00266B9F">
      <w:pPr>
        <w:spacing w:line="600" w:lineRule="exact"/>
        <w:ind w:firstLineChars="100" w:firstLine="320"/>
        <w:rPr>
          <w:rFonts w:ascii="楷体" w:eastAsia="楷体" w:hAnsi="楷体" w:cs="楷体"/>
          <w:sz w:val="32"/>
          <w:szCs w:val="32"/>
        </w:rPr>
      </w:pPr>
      <w:r>
        <w:rPr>
          <w:rFonts w:ascii="楷体" w:eastAsia="楷体" w:hAnsi="楷体" w:cs="楷体" w:hint="eastAsia"/>
          <w:sz w:val="32"/>
          <w:szCs w:val="32"/>
        </w:rPr>
        <w:t>本单位自评表及自评报告内容完整、权重合理、数据真实、结果客观。我单位将绩效评价结果作为完善政策和改进管理的</w:t>
      </w:r>
      <w:r>
        <w:rPr>
          <w:rFonts w:ascii="楷体" w:eastAsia="楷体" w:hAnsi="楷体" w:cs="楷体" w:hint="eastAsia"/>
          <w:sz w:val="32"/>
          <w:szCs w:val="32"/>
        </w:rPr>
        <w:t>重要依据，同时加强评价结果的应用，对有效支出安排预算、低效支出减压预算、无效支出进行问责，切实提高部门预算绩效管理水平。自评结果将报送市财政，并按照要求将绩效评价结果分别编入本部门决算，并依法予以公开。</w:t>
      </w:r>
    </w:p>
    <w:p w:rsidR="008B1651" w:rsidRDefault="00266B9F">
      <w:pPr>
        <w:spacing w:line="600" w:lineRule="exact"/>
        <w:ind w:firstLineChars="300" w:firstLine="960"/>
        <w:rPr>
          <w:rFonts w:eastAsia="黑体"/>
          <w:sz w:val="32"/>
          <w:szCs w:val="32"/>
        </w:rPr>
      </w:pPr>
      <w:r>
        <w:rPr>
          <w:rFonts w:eastAsia="黑体" w:hint="eastAsia"/>
          <w:sz w:val="32"/>
          <w:szCs w:val="32"/>
        </w:rPr>
        <w:t>十一</w:t>
      </w:r>
      <w:r>
        <w:rPr>
          <w:rFonts w:eastAsia="黑体"/>
          <w:sz w:val="32"/>
          <w:szCs w:val="32"/>
        </w:rPr>
        <w:t>、其他需要说明的问题</w:t>
      </w:r>
    </w:p>
    <w:p w:rsidR="008B1651" w:rsidRPr="00FD7C85" w:rsidRDefault="00FD7C85" w:rsidP="00FD7C85">
      <w:pPr>
        <w:spacing w:line="600" w:lineRule="exact"/>
        <w:ind w:firstLineChars="400" w:firstLine="1280"/>
        <w:rPr>
          <w:rFonts w:eastAsia="仿宋_GB2312"/>
          <w:sz w:val="32"/>
          <w:szCs w:val="32"/>
        </w:rPr>
      </w:pPr>
      <w:r>
        <w:rPr>
          <w:rFonts w:eastAsia="仿宋_GB2312" w:hint="eastAsia"/>
          <w:sz w:val="32"/>
          <w:szCs w:val="32"/>
        </w:rPr>
        <w:t>无</w:t>
      </w:r>
    </w:p>
    <w:sectPr w:rsidR="008B1651" w:rsidRPr="00FD7C85" w:rsidSect="00FD7C85">
      <w:pgSz w:w="11906" w:h="16838"/>
      <w:pgMar w:top="1531" w:right="1531" w:bottom="1531" w:left="1417" w:header="890" w:footer="1003"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651" w:rsidRDefault="008B1651" w:rsidP="008B1651">
      <w:r>
        <w:separator/>
      </w:r>
    </w:p>
  </w:endnote>
  <w:endnote w:type="continuationSeparator" w:id="1">
    <w:p w:rsidR="008B1651" w:rsidRDefault="008B1651" w:rsidP="008B1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imesNewRoman">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651" w:rsidRDefault="008B1651" w:rsidP="008B1651">
      <w:r>
        <w:separator/>
      </w:r>
    </w:p>
  </w:footnote>
  <w:footnote w:type="continuationSeparator" w:id="1">
    <w:p w:rsidR="008B1651" w:rsidRDefault="008B1651" w:rsidP="008B1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1E625C"/>
    <w:multiLevelType w:val="singleLevel"/>
    <w:tmpl w:val="FF1E625C"/>
    <w:lvl w:ilvl="0">
      <w:start w:val="7"/>
      <w:numFmt w:val="chineseCounting"/>
      <w:suff w:val="nothing"/>
      <w:lvlText w:val="%1、"/>
      <w:lvlJc w:val="left"/>
      <w:rPr>
        <w:rFonts w:hint="eastAsia"/>
      </w:rPr>
    </w:lvl>
  </w:abstractNum>
  <w:abstractNum w:abstractNumId="1">
    <w:nsid w:val="06A14593"/>
    <w:multiLevelType w:val="singleLevel"/>
    <w:tmpl w:val="06A14593"/>
    <w:lvl w:ilvl="0">
      <w:start w:val="3"/>
      <w:numFmt w:val="chineseCounting"/>
      <w:suff w:val="nothing"/>
      <w:lvlText w:val="%1、"/>
      <w:lvlJc w:val="left"/>
      <w:rPr>
        <w:rFonts w:hint="eastAsia"/>
      </w:rPr>
    </w:lvl>
  </w:abstractNum>
  <w:abstractNum w:abstractNumId="2">
    <w:nsid w:val="62A3E906"/>
    <w:multiLevelType w:val="singleLevel"/>
    <w:tmpl w:val="62A3E906"/>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8B1651"/>
    <w:rsid w:val="00005E1B"/>
    <w:rsid w:val="0002117A"/>
    <w:rsid w:val="00072515"/>
    <w:rsid w:val="001243B8"/>
    <w:rsid w:val="001D739B"/>
    <w:rsid w:val="00204498"/>
    <w:rsid w:val="00277C24"/>
    <w:rsid w:val="00285085"/>
    <w:rsid w:val="00290ADA"/>
    <w:rsid w:val="002967AC"/>
    <w:rsid w:val="002F0184"/>
    <w:rsid w:val="00396A8A"/>
    <w:rsid w:val="003C55E0"/>
    <w:rsid w:val="003D0404"/>
    <w:rsid w:val="004D506D"/>
    <w:rsid w:val="00515C5E"/>
    <w:rsid w:val="00530DF4"/>
    <w:rsid w:val="00531A3E"/>
    <w:rsid w:val="00535E7A"/>
    <w:rsid w:val="005561AD"/>
    <w:rsid w:val="00567622"/>
    <w:rsid w:val="006911F9"/>
    <w:rsid w:val="006C1FEB"/>
    <w:rsid w:val="007A6F63"/>
    <w:rsid w:val="00842BF9"/>
    <w:rsid w:val="008B1651"/>
    <w:rsid w:val="009146F1"/>
    <w:rsid w:val="00921750"/>
    <w:rsid w:val="0098621B"/>
    <w:rsid w:val="009E4941"/>
    <w:rsid w:val="00B76DE1"/>
    <w:rsid w:val="00BC496E"/>
    <w:rsid w:val="00BD67EA"/>
    <w:rsid w:val="00CC1BB1"/>
    <w:rsid w:val="00D074CA"/>
    <w:rsid w:val="00D658F4"/>
    <w:rsid w:val="00D66034"/>
    <w:rsid w:val="00EF7950"/>
    <w:rsid w:val="00F527A3"/>
    <w:rsid w:val="00F76805"/>
    <w:rsid w:val="00F907CF"/>
    <w:rsid w:val="00FB4547"/>
    <w:rsid w:val="00FC02BF"/>
    <w:rsid w:val="00FD7C85"/>
    <w:rsid w:val="01050F22"/>
    <w:rsid w:val="010827C0"/>
    <w:rsid w:val="01227D26"/>
    <w:rsid w:val="013730A5"/>
    <w:rsid w:val="014C6B51"/>
    <w:rsid w:val="0159301C"/>
    <w:rsid w:val="016F45ED"/>
    <w:rsid w:val="018067FB"/>
    <w:rsid w:val="01883901"/>
    <w:rsid w:val="019B1886"/>
    <w:rsid w:val="019E4ED3"/>
    <w:rsid w:val="01C81F50"/>
    <w:rsid w:val="01D86637"/>
    <w:rsid w:val="01EC20E2"/>
    <w:rsid w:val="01F571E8"/>
    <w:rsid w:val="02317AF5"/>
    <w:rsid w:val="02421D02"/>
    <w:rsid w:val="02447828"/>
    <w:rsid w:val="024737BC"/>
    <w:rsid w:val="02555ED9"/>
    <w:rsid w:val="02777BFD"/>
    <w:rsid w:val="028C11CF"/>
    <w:rsid w:val="02A4476B"/>
    <w:rsid w:val="02BC1AB4"/>
    <w:rsid w:val="02D0625B"/>
    <w:rsid w:val="030A0A72"/>
    <w:rsid w:val="0328714A"/>
    <w:rsid w:val="033124A2"/>
    <w:rsid w:val="036A59B4"/>
    <w:rsid w:val="037B4C65"/>
    <w:rsid w:val="0394658D"/>
    <w:rsid w:val="039B3DC0"/>
    <w:rsid w:val="039C5442"/>
    <w:rsid w:val="03C36E72"/>
    <w:rsid w:val="03CC21CB"/>
    <w:rsid w:val="03D223B4"/>
    <w:rsid w:val="03D80B70"/>
    <w:rsid w:val="03E219EE"/>
    <w:rsid w:val="03EE3EEF"/>
    <w:rsid w:val="04267B2D"/>
    <w:rsid w:val="046C3B59"/>
    <w:rsid w:val="0486237A"/>
    <w:rsid w:val="04956A61"/>
    <w:rsid w:val="04BD38C2"/>
    <w:rsid w:val="04CD61FB"/>
    <w:rsid w:val="04FC088E"/>
    <w:rsid w:val="0506170D"/>
    <w:rsid w:val="05087233"/>
    <w:rsid w:val="051554AC"/>
    <w:rsid w:val="052676B9"/>
    <w:rsid w:val="052E47BF"/>
    <w:rsid w:val="053B7608"/>
    <w:rsid w:val="057E5747"/>
    <w:rsid w:val="058D14E6"/>
    <w:rsid w:val="05A0746B"/>
    <w:rsid w:val="05A827C4"/>
    <w:rsid w:val="05C313AC"/>
    <w:rsid w:val="05FB28F4"/>
    <w:rsid w:val="06007F0A"/>
    <w:rsid w:val="06277B8D"/>
    <w:rsid w:val="063D115E"/>
    <w:rsid w:val="065E2E82"/>
    <w:rsid w:val="067A5F0E"/>
    <w:rsid w:val="067F1777"/>
    <w:rsid w:val="06B84C89"/>
    <w:rsid w:val="06BE4A6E"/>
    <w:rsid w:val="06DD649D"/>
    <w:rsid w:val="06F04422"/>
    <w:rsid w:val="072F4F4B"/>
    <w:rsid w:val="076F17EB"/>
    <w:rsid w:val="076F5347"/>
    <w:rsid w:val="07750484"/>
    <w:rsid w:val="078057A6"/>
    <w:rsid w:val="079923C4"/>
    <w:rsid w:val="079E5C2C"/>
    <w:rsid w:val="07C17B6D"/>
    <w:rsid w:val="07D478A0"/>
    <w:rsid w:val="07D96C64"/>
    <w:rsid w:val="07DC5060"/>
    <w:rsid w:val="08193505"/>
    <w:rsid w:val="081D1247"/>
    <w:rsid w:val="082608E1"/>
    <w:rsid w:val="083D71F3"/>
    <w:rsid w:val="086F1377"/>
    <w:rsid w:val="08741249"/>
    <w:rsid w:val="08805332"/>
    <w:rsid w:val="08874912"/>
    <w:rsid w:val="08AB6853"/>
    <w:rsid w:val="08BD6586"/>
    <w:rsid w:val="08BF22FE"/>
    <w:rsid w:val="08CB2A51"/>
    <w:rsid w:val="08DA2C94"/>
    <w:rsid w:val="08E50167"/>
    <w:rsid w:val="08E7715F"/>
    <w:rsid w:val="08EB30F3"/>
    <w:rsid w:val="08F55D20"/>
    <w:rsid w:val="090715AF"/>
    <w:rsid w:val="09153A5B"/>
    <w:rsid w:val="091C14FF"/>
    <w:rsid w:val="093525C0"/>
    <w:rsid w:val="093E76C7"/>
    <w:rsid w:val="095A5B83"/>
    <w:rsid w:val="097906FF"/>
    <w:rsid w:val="097A7FD3"/>
    <w:rsid w:val="09954E0D"/>
    <w:rsid w:val="09AF2373"/>
    <w:rsid w:val="09B039F5"/>
    <w:rsid w:val="09B434E5"/>
    <w:rsid w:val="0A256191"/>
    <w:rsid w:val="0A476486"/>
    <w:rsid w:val="0A60541B"/>
    <w:rsid w:val="0A636CB9"/>
    <w:rsid w:val="0AA74DF8"/>
    <w:rsid w:val="0AB13EC9"/>
    <w:rsid w:val="0AB42C3E"/>
    <w:rsid w:val="0AB67731"/>
    <w:rsid w:val="0AC21C32"/>
    <w:rsid w:val="0ACE6829"/>
    <w:rsid w:val="0AE47DFA"/>
    <w:rsid w:val="0AEF054D"/>
    <w:rsid w:val="0AF838A6"/>
    <w:rsid w:val="0B116715"/>
    <w:rsid w:val="0B297F03"/>
    <w:rsid w:val="0B330D82"/>
    <w:rsid w:val="0B352404"/>
    <w:rsid w:val="0B3B3792"/>
    <w:rsid w:val="0B472137"/>
    <w:rsid w:val="0B4E34C6"/>
    <w:rsid w:val="0B73117E"/>
    <w:rsid w:val="0B7A250D"/>
    <w:rsid w:val="0B7C0033"/>
    <w:rsid w:val="0B7D3DAB"/>
    <w:rsid w:val="0B8E7D66"/>
    <w:rsid w:val="0BB023D2"/>
    <w:rsid w:val="0BCA5242"/>
    <w:rsid w:val="0C460641"/>
    <w:rsid w:val="0C796C68"/>
    <w:rsid w:val="0C8E2713"/>
    <w:rsid w:val="0CB47CA0"/>
    <w:rsid w:val="0CC7352F"/>
    <w:rsid w:val="0CC872A8"/>
    <w:rsid w:val="0CF602B9"/>
    <w:rsid w:val="0CF63E15"/>
    <w:rsid w:val="0D186481"/>
    <w:rsid w:val="0D5F19BA"/>
    <w:rsid w:val="0D8C6527"/>
    <w:rsid w:val="0DB53CD0"/>
    <w:rsid w:val="0DC7755F"/>
    <w:rsid w:val="0DD71E98"/>
    <w:rsid w:val="0DDC300B"/>
    <w:rsid w:val="0E056A05"/>
    <w:rsid w:val="0E107158"/>
    <w:rsid w:val="0E2350DD"/>
    <w:rsid w:val="0E26072A"/>
    <w:rsid w:val="0E286250"/>
    <w:rsid w:val="0E3A5F83"/>
    <w:rsid w:val="0E4F5ED2"/>
    <w:rsid w:val="0E590AFF"/>
    <w:rsid w:val="0E6C0832"/>
    <w:rsid w:val="0E6F0323"/>
    <w:rsid w:val="0E7476E7"/>
    <w:rsid w:val="0E8A6F0A"/>
    <w:rsid w:val="0EA855E3"/>
    <w:rsid w:val="0EC16130"/>
    <w:rsid w:val="0F022F45"/>
    <w:rsid w:val="0F0740B7"/>
    <w:rsid w:val="0F1467D4"/>
    <w:rsid w:val="0F2C7FC2"/>
    <w:rsid w:val="0F6634D4"/>
    <w:rsid w:val="0F753717"/>
    <w:rsid w:val="0F825E34"/>
    <w:rsid w:val="0FC30926"/>
    <w:rsid w:val="0FCE2E27"/>
    <w:rsid w:val="0FD04DF1"/>
    <w:rsid w:val="0FE8038D"/>
    <w:rsid w:val="10142F30"/>
    <w:rsid w:val="104135F9"/>
    <w:rsid w:val="10507CE0"/>
    <w:rsid w:val="106043C7"/>
    <w:rsid w:val="1070206F"/>
    <w:rsid w:val="1092654A"/>
    <w:rsid w:val="10C06C14"/>
    <w:rsid w:val="10D75D0B"/>
    <w:rsid w:val="10ED552F"/>
    <w:rsid w:val="11477335"/>
    <w:rsid w:val="114F7F97"/>
    <w:rsid w:val="11627CCB"/>
    <w:rsid w:val="117619C8"/>
    <w:rsid w:val="118A0FD0"/>
    <w:rsid w:val="11991213"/>
    <w:rsid w:val="11C40985"/>
    <w:rsid w:val="11CC7C14"/>
    <w:rsid w:val="11D230A2"/>
    <w:rsid w:val="11E44B84"/>
    <w:rsid w:val="11F0177A"/>
    <w:rsid w:val="11F03528"/>
    <w:rsid w:val="125C296C"/>
    <w:rsid w:val="12631F4C"/>
    <w:rsid w:val="12816876"/>
    <w:rsid w:val="128B14A3"/>
    <w:rsid w:val="12906AB9"/>
    <w:rsid w:val="129E11D6"/>
    <w:rsid w:val="12E7492B"/>
    <w:rsid w:val="12F86B39"/>
    <w:rsid w:val="12FB2185"/>
    <w:rsid w:val="12FD414F"/>
    <w:rsid w:val="130D3C66"/>
    <w:rsid w:val="13484F1B"/>
    <w:rsid w:val="13936861"/>
    <w:rsid w:val="139576C2"/>
    <w:rsid w:val="13985C26"/>
    <w:rsid w:val="13B642FE"/>
    <w:rsid w:val="13BB7B66"/>
    <w:rsid w:val="13C438FA"/>
    <w:rsid w:val="13EB044B"/>
    <w:rsid w:val="13FC4407"/>
    <w:rsid w:val="14107EB2"/>
    <w:rsid w:val="14123C2A"/>
    <w:rsid w:val="142179C9"/>
    <w:rsid w:val="143A0A8B"/>
    <w:rsid w:val="143E4A1F"/>
    <w:rsid w:val="145002AE"/>
    <w:rsid w:val="1461070D"/>
    <w:rsid w:val="14983A03"/>
    <w:rsid w:val="149E726C"/>
    <w:rsid w:val="14A607BF"/>
    <w:rsid w:val="14DA401C"/>
    <w:rsid w:val="14F21366"/>
    <w:rsid w:val="150A5B57"/>
    <w:rsid w:val="154716B1"/>
    <w:rsid w:val="15510782"/>
    <w:rsid w:val="159B37AB"/>
    <w:rsid w:val="15A5287C"/>
    <w:rsid w:val="15A9411A"/>
    <w:rsid w:val="15AA1C40"/>
    <w:rsid w:val="15B8610B"/>
    <w:rsid w:val="15BB209F"/>
    <w:rsid w:val="15D1541F"/>
    <w:rsid w:val="15E433A4"/>
    <w:rsid w:val="15F5110D"/>
    <w:rsid w:val="15F555B1"/>
    <w:rsid w:val="15FA6724"/>
    <w:rsid w:val="160B0931"/>
    <w:rsid w:val="160C28FB"/>
    <w:rsid w:val="161672D6"/>
    <w:rsid w:val="162B2D81"/>
    <w:rsid w:val="16526560"/>
    <w:rsid w:val="16612C47"/>
    <w:rsid w:val="1672275E"/>
    <w:rsid w:val="168B1A72"/>
    <w:rsid w:val="16A14DF1"/>
    <w:rsid w:val="16B40FC8"/>
    <w:rsid w:val="16BE1E47"/>
    <w:rsid w:val="16BF796D"/>
    <w:rsid w:val="16E12F03"/>
    <w:rsid w:val="16F92E7F"/>
    <w:rsid w:val="17017F86"/>
    <w:rsid w:val="17092996"/>
    <w:rsid w:val="171C6B6E"/>
    <w:rsid w:val="17375756"/>
    <w:rsid w:val="17397720"/>
    <w:rsid w:val="173B2B09"/>
    <w:rsid w:val="17400AAE"/>
    <w:rsid w:val="17BF5E77"/>
    <w:rsid w:val="17FE0021"/>
    <w:rsid w:val="180C6BE2"/>
    <w:rsid w:val="181A12FF"/>
    <w:rsid w:val="181D2B9D"/>
    <w:rsid w:val="186D58D3"/>
    <w:rsid w:val="188449CB"/>
    <w:rsid w:val="18866995"/>
    <w:rsid w:val="1890336F"/>
    <w:rsid w:val="189310B2"/>
    <w:rsid w:val="18A60DE5"/>
    <w:rsid w:val="18B43502"/>
    <w:rsid w:val="18C13529"/>
    <w:rsid w:val="18E545C4"/>
    <w:rsid w:val="18ED431E"/>
    <w:rsid w:val="192F0DDA"/>
    <w:rsid w:val="19355CC5"/>
    <w:rsid w:val="193E726F"/>
    <w:rsid w:val="19461C80"/>
    <w:rsid w:val="195E6FCA"/>
    <w:rsid w:val="196A01F1"/>
    <w:rsid w:val="197113F3"/>
    <w:rsid w:val="19766A09"/>
    <w:rsid w:val="198253AE"/>
    <w:rsid w:val="19832ED4"/>
    <w:rsid w:val="199450E1"/>
    <w:rsid w:val="19B412DF"/>
    <w:rsid w:val="19DB2D10"/>
    <w:rsid w:val="19E5593D"/>
    <w:rsid w:val="19F16090"/>
    <w:rsid w:val="1A031CF4"/>
    <w:rsid w:val="1A043E27"/>
    <w:rsid w:val="1A1A3838"/>
    <w:rsid w:val="1A69031C"/>
    <w:rsid w:val="1A951111"/>
    <w:rsid w:val="1A9F36A4"/>
    <w:rsid w:val="1ABC669E"/>
    <w:rsid w:val="1AC9700C"/>
    <w:rsid w:val="1AD31C39"/>
    <w:rsid w:val="1AD42ECA"/>
    <w:rsid w:val="1AE300CE"/>
    <w:rsid w:val="1AE96D67"/>
    <w:rsid w:val="1AEF6A73"/>
    <w:rsid w:val="1AF851FC"/>
    <w:rsid w:val="1B2A7AAB"/>
    <w:rsid w:val="1B397375"/>
    <w:rsid w:val="1B416BA3"/>
    <w:rsid w:val="1B520DB0"/>
    <w:rsid w:val="1B721452"/>
    <w:rsid w:val="1B740D26"/>
    <w:rsid w:val="1B813443"/>
    <w:rsid w:val="1B8151F1"/>
    <w:rsid w:val="1B8A054A"/>
    <w:rsid w:val="1B972C67"/>
    <w:rsid w:val="1BA50EE0"/>
    <w:rsid w:val="1BA55384"/>
    <w:rsid w:val="1BB663F1"/>
    <w:rsid w:val="1BB750B7"/>
    <w:rsid w:val="1BBC26CD"/>
    <w:rsid w:val="1BC31CAE"/>
    <w:rsid w:val="1BCA303C"/>
    <w:rsid w:val="1BD6553D"/>
    <w:rsid w:val="1BE85270"/>
    <w:rsid w:val="1BE91714"/>
    <w:rsid w:val="1BF81957"/>
    <w:rsid w:val="1C220782"/>
    <w:rsid w:val="1C60574F"/>
    <w:rsid w:val="1C716A74"/>
    <w:rsid w:val="1C913B5A"/>
    <w:rsid w:val="1CA67605"/>
    <w:rsid w:val="1CB25FAA"/>
    <w:rsid w:val="1CB533A4"/>
    <w:rsid w:val="1CBA4E5F"/>
    <w:rsid w:val="1CE4012E"/>
    <w:rsid w:val="1CEB14BC"/>
    <w:rsid w:val="1CF71C0F"/>
    <w:rsid w:val="1D0205B4"/>
    <w:rsid w:val="1D0667AD"/>
    <w:rsid w:val="1D0D1432"/>
    <w:rsid w:val="1D1327C1"/>
    <w:rsid w:val="1D1C78C7"/>
    <w:rsid w:val="1D1D0F4A"/>
    <w:rsid w:val="1D2642A2"/>
    <w:rsid w:val="1D2D5631"/>
    <w:rsid w:val="1D4209B0"/>
    <w:rsid w:val="1D557AE9"/>
    <w:rsid w:val="1D596426"/>
    <w:rsid w:val="1D5E3A3C"/>
    <w:rsid w:val="1D69418F"/>
    <w:rsid w:val="1D992CC6"/>
    <w:rsid w:val="1DAC357D"/>
    <w:rsid w:val="1DCD0BC2"/>
    <w:rsid w:val="1DD106B2"/>
    <w:rsid w:val="1E2D340E"/>
    <w:rsid w:val="1E426EBA"/>
    <w:rsid w:val="1E57048B"/>
    <w:rsid w:val="1E5F5CBE"/>
    <w:rsid w:val="1E6C59EB"/>
    <w:rsid w:val="1EA638ED"/>
    <w:rsid w:val="1EA77665"/>
    <w:rsid w:val="1EA90CE7"/>
    <w:rsid w:val="1ED85A70"/>
    <w:rsid w:val="1EF74148"/>
    <w:rsid w:val="1F30765A"/>
    <w:rsid w:val="1F394761"/>
    <w:rsid w:val="1FA3607E"/>
    <w:rsid w:val="1FAF4A23"/>
    <w:rsid w:val="1FB42039"/>
    <w:rsid w:val="1FF00B97"/>
    <w:rsid w:val="205904EB"/>
    <w:rsid w:val="20601879"/>
    <w:rsid w:val="207E61A3"/>
    <w:rsid w:val="20DB1848"/>
    <w:rsid w:val="21190D9C"/>
    <w:rsid w:val="214178FD"/>
    <w:rsid w:val="215F4227"/>
    <w:rsid w:val="216B2BCB"/>
    <w:rsid w:val="218B501C"/>
    <w:rsid w:val="21B04A82"/>
    <w:rsid w:val="21C347B6"/>
    <w:rsid w:val="21D73DBD"/>
    <w:rsid w:val="21EB5ABA"/>
    <w:rsid w:val="220B7F0B"/>
    <w:rsid w:val="221D3838"/>
    <w:rsid w:val="22284619"/>
    <w:rsid w:val="22394A78"/>
    <w:rsid w:val="22462CF1"/>
    <w:rsid w:val="2249643C"/>
    <w:rsid w:val="22513B6F"/>
    <w:rsid w:val="22596EC8"/>
    <w:rsid w:val="22625D7D"/>
    <w:rsid w:val="226C6BFB"/>
    <w:rsid w:val="22B67E76"/>
    <w:rsid w:val="22B941F6"/>
    <w:rsid w:val="22C2681B"/>
    <w:rsid w:val="22D16A5E"/>
    <w:rsid w:val="22E03145"/>
    <w:rsid w:val="22F83FEB"/>
    <w:rsid w:val="232474D6"/>
    <w:rsid w:val="232B2612"/>
    <w:rsid w:val="233A2855"/>
    <w:rsid w:val="23476D20"/>
    <w:rsid w:val="23517B9F"/>
    <w:rsid w:val="2366189C"/>
    <w:rsid w:val="23775858"/>
    <w:rsid w:val="237C4C1C"/>
    <w:rsid w:val="23A979DB"/>
    <w:rsid w:val="23C640E9"/>
    <w:rsid w:val="23CE7442"/>
    <w:rsid w:val="242D4168"/>
    <w:rsid w:val="242F7EE0"/>
    <w:rsid w:val="24455956"/>
    <w:rsid w:val="245E2574"/>
    <w:rsid w:val="24612064"/>
    <w:rsid w:val="246B4023"/>
    <w:rsid w:val="247104F9"/>
    <w:rsid w:val="247E49C4"/>
    <w:rsid w:val="24975A86"/>
    <w:rsid w:val="249D12EE"/>
    <w:rsid w:val="24AC7783"/>
    <w:rsid w:val="24F20F0E"/>
    <w:rsid w:val="24FB6014"/>
    <w:rsid w:val="25201F1F"/>
    <w:rsid w:val="254774AC"/>
    <w:rsid w:val="255045B2"/>
    <w:rsid w:val="25534FFB"/>
    <w:rsid w:val="25695674"/>
    <w:rsid w:val="257858B7"/>
    <w:rsid w:val="258424AE"/>
    <w:rsid w:val="259326F1"/>
    <w:rsid w:val="25A14E0E"/>
    <w:rsid w:val="25A42208"/>
    <w:rsid w:val="25A641D2"/>
    <w:rsid w:val="25B6018D"/>
    <w:rsid w:val="25BA1A2C"/>
    <w:rsid w:val="25C1725E"/>
    <w:rsid w:val="25D0124F"/>
    <w:rsid w:val="25D24FC7"/>
    <w:rsid w:val="260D24A3"/>
    <w:rsid w:val="264A7253"/>
    <w:rsid w:val="266A16A4"/>
    <w:rsid w:val="26CA0394"/>
    <w:rsid w:val="26D42FC1"/>
    <w:rsid w:val="26DE799C"/>
    <w:rsid w:val="26E25288"/>
    <w:rsid w:val="26E34FB2"/>
    <w:rsid w:val="26EB3E67"/>
    <w:rsid w:val="270A69E3"/>
    <w:rsid w:val="27127645"/>
    <w:rsid w:val="271E5FEA"/>
    <w:rsid w:val="273B3040"/>
    <w:rsid w:val="274719E5"/>
    <w:rsid w:val="274A5031"/>
    <w:rsid w:val="27644345"/>
    <w:rsid w:val="276A7481"/>
    <w:rsid w:val="277D587A"/>
    <w:rsid w:val="27893DAB"/>
    <w:rsid w:val="27BF5A1F"/>
    <w:rsid w:val="27C923FA"/>
    <w:rsid w:val="27D8088F"/>
    <w:rsid w:val="27E2170E"/>
    <w:rsid w:val="27E54A18"/>
    <w:rsid w:val="27EC7E96"/>
    <w:rsid w:val="27F31225"/>
    <w:rsid w:val="27F37477"/>
    <w:rsid w:val="280D0539"/>
    <w:rsid w:val="281A0EA7"/>
    <w:rsid w:val="281C69CE"/>
    <w:rsid w:val="28355CE1"/>
    <w:rsid w:val="28447CD2"/>
    <w:rsid w:val="284877C3"/>
    <w:rsid w:val="286640ED"/>
    <w:rsid w:val="28681C13"/>
    <w:rsid w:val="286E6AFD"/>
    <w:rsid w:val="287700A8"/>
    <w:rsid w:val="287C56BE"/>
    <w:rsid w:val="28887BBF"/>
    <w:rsid w:val="28926C90"/>
    <w:rsid w:val="289447B6"/>
    <w:rsid w:val="289E73E3"/>
    <w:rsid w:val="28A16ED3"/>
    <w:rsid w:val="28C52BC1"/>
    <w:rsid w:val="28D56B7C"/>
    <w:rsid w:val="28F25980"/>
    <w:rsid w:val="29037B8D"/>
    <w:rsid w:val="29064F88"/>
    <w:rsid w:val="29121B7F"/>
    <w:rsid w:val="29257B04"/>
    <w:rsid w:val="29283150"/>
    <w:rsid w:val="293D309F"/>
    <w:rsid w:val="29424212"/>
    <w:rsid w:val="294855A0"/>
    <w:rsid w:val="294C32E2"/>
    <w:rsid w:val="295D54F0"/>
    <w:rsid w:val="29622B06"/>
    <w:rsid w:val="298365D8"/>
    <w:rsid w:val="299A404E"/>
    <w:rsid w:val="29A529F3"/>
    <w:rsid w:val="29CB7A01"/>
    <w:rsid w:val="29D55086"/>
    <w:rsid w:val="29D84B76"/>
    <w:rsid w:val="29E67293"/>
    <w:rsid w:val="29E928DF"/>
    <w:rsid w:val="29EE2D37"/>
    <w:rsid w:val="29F319B0"/>
    <w:rsid w:val="2A1262DA"/>
    <w:rsid w:val="2A44220C"/>
    <w:rsid w:val="2A6B1546"/>
    <w:rsid w:val="2A726D79"/>
    <w:rsid w:val="2AAD1B5F"/>
    <w:rsid w:val="2AAF1D7B"/>
    <w:rsid w:val="2ACB0237"/>
    <w:rsid w:val="2AD417E1"/>
    <w:rsid w:val="2AD73080"/>
    <w:rsid w:val="2AE5754B"/>
    <w:rsid w:val="2AEF2177"/>
    <w:rsid w:val="2AFB4FC0"/>
    <w:rsid w:val="2B146082"/>
    <w:rsid w:val="2B17347C"/>
    <w:rsid w:val="2B200583"/>
    <w:rsid w:val="2B2142FB"/>
    <w:rsid w:val="2B29146C"/>
    <w:rsid w:val="2B481888"/>
    <w:rsid w:val="2B4C581C"/>
    <w:rsid w:val="2B6850BD"/>
    <w:rsid w:val="2B6A5CA2"/>
    <w:rsid w:val="2B715282"/>
    <w:rsid w:val="2B7F799F"/>
    <w:rsid w:val="2B852ADC"/>
    <w:rsid w:val="2B920D55"/>
    <w:rsid w:val="2BB1742D"/>
    <w:rsid w:val="2BD17ACF"/>
    <w:rsid w:val="2BDA2E28"/>
    <w:rsid w:val="2BDB26FC"/>
    <w:rsid w:val="2C212804"/>
    <w:rsid w:val="2C394920"/>
    <w:rsid w:val="2C42277B"/>
    <w:rsid w:val="2C5A3F68"/>
    <w:rsid w:val="2C623790"/>
    <w:rsid w:val="2C6941AB"/>
    <w:rsid w:val="2C7566AC"/>
    <w:rsid w:val="2C7768C8"/>
    <w:rsid w:val="2C7C5C8D"/>
    <w:rsid w:val="2C9C1E8B"/>
    <w:rsid w:val="2CA84CD4"/>
    <w:rsid w:val="2CC31B0E"/>
    <w:rsid w:val="2CC5520C"/>
    <w:rsid w:val="2CE37ABA"/>
    <w:rsid w:val="2D102879"/>
    <w:rsid w:val="2D144117"/>
    <w:rsid w:val="2D2B1461"/>
    <w:rsid w:val="2D393B7E"/>
    <w:rsid w:val="2D39592C"/>
    <w:rsid w:val="2D4B511A"/>
    <w:rsid w:val="2D4E7445"/>
    <w:rsid w:val="2D546C0A"/>
    <w:rsid w:val="2D60735C"/>
    <w:rsid w:val="2D656721"/>
    <w:rsid w:val="2D7746A6"/>
    <w:rsid w:val="2D7B23E8"/>
    <w:rsid w:val="2D8755B3"/>
    <w:rsid w:val="2DEE2BBA"/>
    <w:rsid w:val="2DF06932"/>
    <w:rsid w:val="2E1A39AF"/>
    <w:rsid w:val="2E1D349F"/>
    <w:rsid w:val="2E232138"/>
    <w:rsid w:val="2E383EF0"/>
    <w:rsid w:val="2E3A7BAD"/>
    <w:rsid w:val="2E3C1B78"/>
    <w:rsid w:val="2E5D389C"/>
    <w:rsid w:val="2E7D7A9A"/>
    <w:rsid w:val="2E9A328C"/>
    <w:rsid w:val="2EAC3A7D"/>
    <w:rsid w:val="2ED973C6"/>
    <w:rsid w:val="2EE93382"/>
    <w:rsid w:val="2EEB534C"/>
    <w:rsid w:val="2EEE0998"/>
    <w:rsid w:val="2F05640D"/>
    <w:rsid w:val="2F1E74CF"/>
    <w:rsid w:val="2F3A598B"/>
    <w:rsid w:val="2F61560E"/>
    <w:rsid w:val="2F835202"/>
    <w:rsid w:val="2F94153F"/>
    <w:rsid w:val="2FB0126D"/>
    <w:rsid w:val="2FBB4D1E"/>
    <w:rsid w:val="2FC040E2"/>
    <w:rsid w:val="2FD1009E"/>
    <w:rsid w:val="2FD14541"/>
    <w:rsid w:val="300F6E18"/>
    <w:rsid w:val="30232D88"/>
    <w:rsid w:val="302F3016"/>
    <w:rsid w:val="303052A4"/>
    <w:rsid w:val="3038011D"/>
    <w:rsid w:val="307C26FF"/>
    <w:rsid w:val="308710A4"/>
    <w:rsid w:val="30874C00"/>
    <w:rsid w:val="30890978"/>
    <w:rsid w:val="30C96FC7"/>
    <w:rsid w:val="30DC13F0"/>
    <w:rsid w:val="30DD2A72"/>
    <w:rsid w:val="310A38B4"/>
    <w:rsid w:val="3115220C"/>
    <w:rsid w:val="311F752F"/>
    <w:rsid w:val="31327262"/>
    <w:rsid w:val="31C205E6"/>
    <w:rsid w:val="31E3055C"/>
    <w:rsid w:val="31F2079F"/>
    <w:rsid w:val="320E382B"/>
    <w:rsid w:val="32130E41"/>
    <w:rsid w:val="32285F6F"/>
    <w:rsid w:val="323E39E4"/>
    <w:rsid w:val="324059AE"/>
    <w:rsid w:val="324C7EAF"/>
    <w:rsid w:val="325624F0"/>
    <w:rsid w:val="32584AA6"/>
    <w:rsid w:val="325B6344"/>
    <w:rsid w:val="326571C3"/>
    <w:rsid w:val="3287538B"/>
    <w:rsid w:val="3291620A"/>
    <w:rsid w:val="329655CE"/>
    <w:rsid w:val="32A001FB"/>
    <w:rsid w:val="32B51EF8"/>
    <w:rsid w:val="32BB6DE3"/>
    <w:rsid w:val="32D103B5"/>
    <w:rsid w:val="32D22AAA"/>
    <w:rsid w:val="32D54349"/>
    <w:rsid w:val="32D560F7"/>
    <w:rsid w:val="331D7A9E"/>
    <w:rsid w:val="334D2131"/>
    <w:rsid w:val="335E60EC"/>
    <w:rsid w:val="33633703"/>
    <w:rsid w:val="337D0794"/>
    <w:rsid w:val="339064C2"/>
    <w:rsid w:val="339A4C4A"/>
    <w:rsid w:val="33AB32FB"/>
    <w:rsid w:val="33B421B0"/>
    <w:rsid w:val="33D463AE"/>
    <w:rsid w:val="34034EE6"/>
    <w:rsid w:val="340D7B12"/>
    <w:rsid w:val="34237336"/>
    <w:rsid w:val="34254E5C"/>
    <w:rsid w:val="343B01DB"/>
    <w:rsid w:val="343E7CCC"/>
    <w:rsid w:val="34480B4A"/>
    <w:rsid w:val="345E4EDA"/>
    <w:rsid w:val="346516FC"/>
    <w:rsid w:val="346A0AC1"/>
    <w:rsid w:val="34733E19"/>
    <w:rsid w:val="348E2A01"/>
    <w:rsid w:val="3499325A"/>
    <w:rsid w:val="349F69BC"/>
    <w:rsid w:val="34B45226"/>
    <w:rsid w:val="34C401D1"/>
    <w:rsid w:val="34EB7E53"/>
    <w:rsid w:val="34FA62E8"/>
    <w:rsid w:val="35243365"/>
    <w:rsid w:val="355358D3"/>
    <w:rsid w:val="357C6CFE"/>
    <w:rsid w:val="359202CF"/>
    <w:rsid w:val="3597779E"/>
    <w:rsid w:val="359F65C1"/>
    <w:rsid w:val="35A63D7A"/>
    <w:rsid w:val="35BE10C4"/>
    <w:rsid w:val="35BE7316"/>
    <w:rsid w:val="35C16E06"/>
    <w:rsid w:val="35EF74CF"/>
    <w:rsid w:val="36111D6D"/>
    <w:rsid w:val="367D0F7F"/>
    <w:rsid w:val="36A20509"/>
    <w:rsid w:val="36A22794"/>
    <w:rsid w:val="36CC5A63"/>
    <w:rsid w:val="36E0150E"/>
    <w:rsid w:val="37024FE0"/>
    <w:rsid w:val="37225683"/>
    <w:rsid w:val="372E5DD5"/>
    <w:rsid w:val="373F7FE3"/>
    <w:rsid w:val="37645C9B"/>
    <w:rsid w:val="37706A7A"/>
    <w:rsid w:val="37A34A15"/>
    <w:rsid w:val="37C624B2"/>
    <w:rsid w:val="37DF5322"/>
    <w:rsid w:val="37E312B6"/>
    <w:rsid w:val="3809239F"/>
    <w:rsid w:val="381256F7"/>
    <w:rsid w:val="381C20D2"/>
    <w:rsid w:val="382F44FB"/>
    <w:rsid w:val="384855BD"/>
    <w:rsid w:val="385201EA"/>
    <w:rsid w:val="38563836"/>
    <w:rsid w:val="386C12AB"/>
    <w:rsid w:val="388C36FB"/>
    <w:rsid w:val="38C05153"/>
    <w:rsid w:val="38C369F1"/>
    <w:rsid w:val="38CA4224"/>
    <w:rsid w:val="38F372D7"/>
    <w:rsid w:val="39096AFA"/>
    <w:rsid w:val="391D4354"/>
    <w:rsid w:val="39316051"/>
    <w:rsid w:val="39317DFF"/>
    <w:rsid w:val="393578EF"/>
    <w:rsid w:val="39445D84"/>
    <w:rsid w:val="394C2E8B"/>
    <w:rsid w:val="395A55A8"/>
    <w:rsid w:val="399A59A4"/>
    <w:rsid w:val="39AD5E7D"/>
    <w:rsid w:val="39E3734B"/>
    <w:rsid w:val="39EB26A4"/>
    <w:rsid w:val="39EE7A9E"/>
    <w:rsid w:val="39F662DD"/>
    <w:rsid w:val="39FC21BB"/>
    <w:rsid w:val="3A2B484E"/>
    <w:rsid w:val="3A7206CF"/>
    <w:rsid w:val="3A944AE9"/>
    <w:rsid w:val="3A946897"/>
    <w:rsid w:val="3AA80595"/>
    <w:rsid w:val="3AEC66D3"/>
    <w:rsid w:val="3B304812"/>
    <w:rsid w:val="3B3D6F2F"/>
    <w:rsid w:val="3B47390A"/>
    <w:rsid w:val="3B4C0F20"/>
    <w:rsid w:val="3B506C62"/>
    <w:rsid w:val="3B7364AD"/>
    <w:rsid w:val="3B9F3746"/>
    <w:rsid w:val="3BC9431F"/>
    <w:rsid w:val="3BE70C49"/>
    <w:rsid w:val="3BEB24E7"/>
    <w:rsid w:val="3BF82E56"/>
    <w:rsid w:val="3C0637C5"/>
    <w:rsid w:val="3C12185C"/>
    <w:rsid w:val="3C17152E"/>
    <w:rsid w:val="3C1A7270"/>
    <w:rsid w:val="3C2B6D87"/>
    <w:rsid w:val="3C333E8E"/>
    <w:rsid w:val="3C5938F5"/>
    <w:rsid w:val="3C597D99"/>
    <w:rsid w:val="3C683B38"/>
    <w:rsid w:val="3CA134EE"/>
    <w:rsid w:val="3CA64660"/>
    <w:rsid w:val="3CAC611A"/>
    <w:rsid w:val="3CAF5C0A"/>
    <w:rsid w:val="3CE27D8E"/>
    <w:rsid w:val="3CED04E1"/>
    <w:rsid w:val="3D2008B6"/>
    <w:rsid w:val="3D204412"/>
    <w:rsid w:val="3D2F28A7"/>
    <w:rsid w:val="3D31435C"/>
    <w:rsid w:val="3D3879AE"/>
    <w:rsid w:val="3D3B124C"/>
    <w:rsid w:val="3D483969"/>
    <w:rsid w:val="3D5567B2"/>
    <w:rsid w:val="3D5B369C"/>
    <w:rsid w:val="3D6A7D83"/>
    <w:rsid w:val="3D6D517E"/>
    <w:rsid w:val="3D7604D6"/>
    <w:rsid w:val="3DA05C59"/>
    <w:rsid w:val="3DAE5EC2"/>
    <w:rsid w:val="3DBF00CF"/>
    <w:rsid w:val="3E071521"/>
    <w:rsid w:val="3E3D0FF4"/>
    <w:rsid w:val="3E524A9F"/>
    <w:rsid w:val="3E554590"/>
    <w:rsid w:val="3E7A2248"/>
    <w:rsid w:val="3E834C59"/>
    <w:rsid w:val="3EA42E21"/>
    <w:rsid w:val="3EB07A18"/>
    <w:rsid w:val="3EB968CD"/>
    <w:rsid w:val="3EC3599D"/>
    <w:rsid w:val="3EC7548D"/>
    <w:rsid w:val="3F116709"/>
    <w:rsid w:val="3F2C52F0"/>
    <w:rsid w:val="3F5D7BA0"/>
    <w:rsid w:val="3F7A66FA"/>
    <w:rsid w:val="3F7D5B4C"/>
    <w:rsid w:val="3F892743"/>
    <w:rsid w:val="3F9335C1"/>
    <w:rsid w:val="3F980BD8"/>
    <w:rsid w:val="3FC217B1"/>
    <w:rsid w:val="3FD57736"/>
    <w:rsid w:val="3FD6525C"/>
    <w:rsid w:val="3FE71217"/>
    <w:rsid w:val="3FF1653A"/>
    <w:rsid w:val="400D3374"/>
    <w:rsid w:val="4027017D"/>
    <w:rsid w:val="403F72A5"/>
    <w:rsid w:val="4041301D"/>
    <w:rsid w:val="404E63FE"/>
    <w:rsid w:val="404F3058"/>
    <w:rsid w:val="407133FF"/>
    <w:rsid w:val="40736F4F"/>
    <w:rsid w:val="40750F19"/>
    <w:rsid w:val="40E56788"/>
    <w:rsid w:val="40F2256A"/>
    <w:rsid w:val="40F24318"/>
    <w:rsid w:val="40F40090"/>
    <w:rsid w:val="40F63E08"/>
    <w:rsid w:val="410A78B3"/>
    <w:rsid w:val="410F6C78"/>
    <w:rsid w:val="411424E0"/>
    <w:rsid w:val="411E510D"/>
    <w:rsid w:val="415E375B"/>
    <w:rsid w:val="41970A1B"/>
    <w:rsid w:val="41D1217F"/>
    <w:rsid w:val="41E225DE"/>
    <w:rsid w:val="41EF2605"/>
    <w:rsid w:val="42240501"/>
    <w:rsid w:val="42417305"/>
    <w:rsid w:val="424D3EFC"/>
    <w:rsid w:val="425828A0"/>
    <w:rsid w:val="42813BA5"/>
    <w:rsid w:val="42B37AD7"/>
    <w:rsid w:val="42BD701F"/>
    <w:rsid w:val="42C45840"/>
    <w:rsid w:val="42CB3072"/>
    <w:rsid w:val="42D31F27"/>
    <w:rsid w:val="42F425C9"/>
    <w:rsid w:val="430F7403"/>
    <w:rsid w:val="433724B6"/>
    <w:rsid w:val="43383CE3"/>
    <w:rsid w:val="433C7ACC"/>
    <w:rsid w:val="435C50A7"/>
    <w:rsid w:val="43741014"/>
    <w:rsid w:val="4383394D"/>
    <w:rsid w:val="43AA0EDA"/>
    <w:rsid w:val="43B43B06"/>
    <w:rsid w:val="43C006FD"/>
    <w:rsid w:val="43FA3C0F"/>
    <w:rsid w:val="44112FAC"/>
    <w:rsid w:val="44253167"/>
    <w:rsid w:val="442E1B0B"/>
    <w:rsid w:val="44654E01"/>
    <w:rsid w:val="44705C7F"/>
    <w:rsid w:val="448C05DF"/>
    <w:rsid w:val="44957494"/>
    <w:rsid w:val="44BA6EFA"/>
    <w:rsid w:val="45101210"/>
    <w:rsid w:val="4541761C"/>
    <w:rsid w:val="45796DB6"/>
    <w:rsid w:val="45A1630C"/>
    <w:rsid w:val="46040D75"/>
    <w:rsid w:val="4613720A"/>
    <w:rsid w:val="46160AA8"/>
    <w:rsid w:val="46184820"/>
    <w:rsid w:val="462431C5"/>
    <w:rsid w:val="463A4797"/>
    <w:rsid w:val="465B295F"/>
    <w:rsid w:val="46684CA0"/>
    <w:rsid w:val="46955E71"/>
    <w:rsid w:val="46BF2EEE"/>
    <w:rsid w:val="46C329DE"/>
    <w:rsid w:val="46F012F9"/>
    <w:rsid w:val="47060B1D"/>
    <w:rsid w:val="4723522B"/>
    <w:rsid w:val="47242D51"/>
    <w:rsid w:val="473176DF"/>
    <w:rsid w:val="4746716B"/>
    <w:rsid w:val="475F521D"/>
    <w:rsid w:val="476B4E24"/>
    <w:rsid w:val="477535AD"/>
    <w:rsid w:val="47797541"/>
    <w:rsid w:val="478A34FC"/>
    <w:rsid w:val="479C322F"/>
    <w:rsid w:val="47B40579"/>
    <w:rsid w:val="47B75973"/>
    <w:rsid w:val="47BF1702"/>
    <w:rsid w:val="47C00CCC"/>
    <w:rsid w:val="47C562E2"/>
    <w:rsid w:val="48221986"/>
    <w:rsid w:val="482E20D9"/>
    <w:rsid w:val="48382C99"/>
    <w:rsid w:val="484D0086"/>
    <w:rsid w:val="485338EE"/>
    <w:rsid w:val="48653621"/>
    <w:rsid w:val="488719D5"/>
    <w:rsid w:val="489B5295"/>
    <w:rsid w:val="48A73C3A"/>
    <w:rsid w:val="48CB3DCC"/>
    <w:rsid w:val="48E21116"/>
    <w:rsid w:val="48E409EA"/>
    <w:rsid w:val="492139EC"/>
    <w:rsid w:val="495913D8"/>
    <w:rsid w:val="495C2C76"/>
    <w:rsid w:val="49766DE5"/>
    <w:rsid w:val="49793828"/>
    <w:rsid w:val="49861AA1"/>
    <w:rsid w:val="49BB5BEF"/>
    <w:rsid w:val="49DC3DB7"/>
    <w:rsid w:val="49E8450A"/>
    <w:rsid w:val="49EB7B56"/>
    <w:rsid w:val="49F41101"/>
    <w:rsid w:val="4A1470AD"/>
    <w:rsid w:val="4A2C4B7F"/>
    <w:rsid w:val="4A303FA5"/>
    <w:rsid w:val="4A3239D7"/>
    <w:rsid w:val="4A3434B5"/>
    <w:rsid w:val="4A3B6D2F"/>
    <w:rsid w:val="4A743FEF"/>
    <w:rsid w:val="4AAF68A1"/>
    <w:rsid w:val="4AB97C54"/>
    <w:rsid w:val="4AC42881"/>
    <w:rsid w:val="4AC97E97"/>
    <w:rsid w:val="4ACE3700"/>
    <w:rsid w:val="4AD36F68"/>
    <w:rsid w:val="4AE41175"/>
    <w:rsid w:val="4AE50A49"/>
    <w:rsid w:val="4B0D06CC"/>
    <w:rsid w:val="4B125CE2"/>
    <w:rsid w:val="4B15079E"/>
    <w:rsid w:val="4B201A81"/>
    <w:rsid w:val="4B245A16"/>
    <w:rsid w:val="4B35552D"/>
    <w:rsid w:val="4B8F7333"/>
    <w:rsid w:val="4BC92119"/>
    <w:rsid w:val="4BE156B5"/>
    <w:rsid w:val="4BED4059"/>
    <w:rsid w:val="4C07336D"/>
    <w:rsid w:val="4C0956F2"/>
    <w:rsid w:val="4C0B2731"/>
    <w:rsid w:val="4C0F5D7E"/>
    <w:rsid w:val="4C252918"/>
    <w:rsid w:val="4C35155C"/>
    <w:rsid w:val="4C3954F1"/>
    <w:rsid w:val="4C7D53DD"/>
    <w:rsid w:val="4C806C7C"/>
    <w:rsid w:val="4C8F5111"/>
    <w:rsid w:val="4CA02E7A"/>
    <w:rsid w:val="4CA566E2"/>
    <w:rsid w:val="4CBD3A2C"/>
    <w:rsid w:val="4CDC6792"/>
    <w:rsid w:val="4CF136D5"/>
    <w:rsid w:val="4CF82586"/>
    <w:rsid w:val="4D0C6761"/>
    <w:rsid w:val="4D355CB8"/>
    <w:rsid w:val="4D467EC5"/>
    <w:rsid w:val="4DB72B71"/>
    <w:rsid w:val="4DC94652"/>
    <w:rsid w:val="4DDA060D"/>
    <w:rsid w:val="4DE730E2"/>
    <w:rsid w:val="4DF74D1B"/>
    <w:rsid w:val="4DF80A94"/>
    <w:rsid w:val="4E067654"/>
    <w:rsid w:val="4E151645"/>
    <w:rsid w:val="4E21448E"/>
    <w:rsid w:val="4E3470F7"/>
    <w:rsid w:val="4E5E123E"/>
    <w:rsid w:val="4E7566EE"/>
    <w:rsid w:val="4E766588"/>
    <w:rsid w:val="4E7B76FB"/>
    <w:rsid w:val="4E926F52"/>
    <w:rsid w:val="4EC56BC8"/>
    <w:rsid w:val="4ECF5C98"/>
    <w:rsid w:val="4EE03A01"/>
    <w:rsid w:val="4EE47996"/>
    <w:rsid w:val="4EF474AD"/>
    <w:rsid w:val="4EFB4CDF"/>
    <w:rsid w:val="4F133DD7"/>
    <w:rsid w:val="4F2204BE"/>
    <w:rsid w:val="4F2C4E99"/>
    <w:rsid w:val="4F2E6E63"/>
    <w:rsid w:val="4F38383D"/>
    <w:rsid w:val="4F701229"/>
    <w:rsid w:val="4F90367A"/>
    <w:rsid w:val="4F912F4E"/>
    <w:rsid w:val="4F98252E"/>
    <w:rsid w:val="4FC60E49"/>
    <w:rsid w:val="4FEC1735"/>
    <w:rsid w:val="50050400"/>
    <w:rsid w:val="50245B70"/>
    <w:rsid w:val="503C110B"/>
    <w:rsid w:val="50416722"/>
    <w:rsid w:val="50827466"/>
    <w:rsid w:val="50926F7D"/>
    <w:rsid w:val="50A76ECD"/>
    <w:rsid w:val="50A82C45"/>
    <w:rsid w:val="50DD469C"/>
    <w:rsid w:val="51022355"/>
    <w:rsid w:val="51153144"/>
    <w:rsid w:val="5119769F"/>
    <w:rsid w:val="512C6A88"/>
    <w:rsid w:val="513444D8"/>
    <w:rsid w:val="51501312"/>
    <w:rsid w:val="5156444F"/>
    <w:rsid w:val="51600E2A"/>
    <w:rsid w:val="516C3C72"/>
    <w:rsid w:val="51730B5D"/>
    <w:rsid w:val="517D3BB6"/>
    <w:rsid w:val="51823496"/>
    <w:rsid w:val="51B66C9C"/>
    <w:rsid w:val="51D11D27"/>
    <w:rsid w:val="51D81308"/>
    <w:rsid w:val="51DF2696"/>
    <w:rsid w:val="51E27A91"/>
    <w:rsid w:val="51E47E69"/>
    <w:rsid w:val="52187956"/>
    <w:rsid w:val="523522B6"/>
    <w:rsid w:val="52374280"/>
    <w:rsid w:val="523C53F3"/>
    <w:rsid w:val="524B3888"/>
    <w:rsid w:val="525F5585"/>
    <w:rsid w:val="526A6404"/>
    <w:rsid w:val="52734B8D"/>
    <w:rsid w:val="527A5F1B"/>
    <w:rsid w:val="527C1C93"/>
    <w:rsid w:val="52854FEC"/>
    <w:rsid w:val="528D3EA0"/>
    <w:rsid w:val="52A1794C"/>
    <w:rsid w:val="52B15DE1"/>
    <w:rsid w:val="531243A6"/>
    <w:rsid w:val="532A7941"/>
    <w:rsid w:val="534053B7"/>
    <w:rsid w:val="53760DD8"/>
    <w:rsid w:val="537A2677"/>
    <w:rsid w:val="538B4884"/>
    <w:rsid w:val="54077C82"/>
    <w:rsid w:val="541008E5"/>
    <w:rsid w:val="54372316"/>
    <w:rsid w:val="543C16DA"/>
    <w:rsid w:val="543D36A4"/>
    <w:rsid w:val="543F11CA"/>
    <w:rsid w:val="546B1FBF"/>
    <w:rsid w:val="54776BB6"/>
    <w:rsid w:val="54907C78"/>
    <w:rsid w:val="54CF254E"/>
    <w:rsid w:val="550B5550"/>
    <w:rsid w:val="550F3292"/>
    <w:rsid w:val="55214D74"/>
    <w:rsid w:val="552A00CC"/>
    <w:rsid w:val="552A59D6"/>
    <w:rsid w:val="55425416"/>
    <w:rsid w:val="55560EC1"/>
    <w:rsid w:val="55651104"/>
    <w:rsid w:val="556C4241"/>
    <w:rsid w:val="55833339"/>
    <w:rsid w:val="5587107B"/>
    <w:rsid w:val="5588094F"/>
    <w:rsid w:val="55D50038"/>
    <w:rsid w:val="55D83684"/>
    <w:rsid w:val="55DC6814"/>
    <w:rsid w:val="55EB785C"/>
    <w:rsid w:val="55F54236"/>
    <w:rsid w:val="55FD758F"/>
    <w:rsid w:val="56222B52"/>
    <w:rsid w:val="562C1C22"/>
    <w:rsid w:val="56334D5F"/>
    <w:rsid w:val="56821842"/>
    <w:rsid w:val="56AD68BF"/>
    <w:rsid w:val="56B04601"/>
    <w:rsid w:val="56BC6B02"/>
    <w:rsid w:val="56C9336F"/>
    <w:rsid w:val="56CD51B3"/>
    <w:rsid w:val="56CE6835"/>
    <w:rsid w:val="56E04EE6"/>
    <w:rsid w:val="56F40992"/>
    <w:rsid w:val="570E17B8"/>
    <w:rsid w:val="57390153"/>
    <w:rsid w:val="5746243C"/>
    <w:rsid w:val="57771F74"/>
    <w:rsid w:val="579B705F"/>
    <w:rsid w:val="57A9177C"/>
    <w:rsid w:val="57E04A72"/>
    <w:rsid w:val="58150BC0"/>
    <w:rsid w:val="58353010"/>
    <w:rsid w:val="58360B36"/>
    <w:rsid w:val="58405511"/>
    <w:rsid w:val="58472D43"/>
    <w:rsid w:val="5851771E"/>
    <w:rsid w:val="587C29ED"/>
    <w:rsid w:val="588B70D4"/>
    <w:rsid w:val="58AF7528"/>
    <w:rsid w:val="58B51F19"/>
    <w:rsid w:val="58B74216"/>
    <w:rsid w:val="58C47EF0"/>
    <w:rsid w:val="58C779E0"/>
    <w:rsid w:val="58E30CBE"/>
    <w:rsid w:val="58F44C79"/>
    <w:rsid w:val="58FC1D80"/>
    <w:rsid w:val="58FD3402"/>
    <w:rsid w:val="59154BEF"/>
    <w:rsid w:val="593037D7"/>
    <w:rsid w:val="593257A1"/>
    <w:rsid w:val="593F3A1A"/>
    <w:rsid w:val="595079D6"/>
    <w:rsid w:val="5952374E"/>
    <w:rsid w:val="59995821"/>
    <w:rsid w:val="59A73A9A"/>
    <w:rsid w:val="59A87812"/>
    <w:rsid w:val="59B9557B"/>
    <w:rsid w:val="59C363FA"/>
    <w:rsid w:val="59D46859"/>
    <w:rsid w:val="59D95C1D"/>
    <w:rsid w:val="59DD74BB"/>
    <w:rsid w:val="5A137381"/>
    <w:rsid w:val="5A4C4641"/>
    <w:rsid w:val="5A9B2ED2"/>
    <w:rsid w:val="5A9E32A7"/>
    <w:rsid w:val="5AB81CD6"/>
    <w:rsid w:val="5ADA39FB"/>
    <w:rsid w:val="5ADC3248"/>
    <w:rsid w:val="5AEC372E"/>
    <w:rsid w:val="5AF35A6E"/>
    <w:rsid w:val="5B0E7B48"/>
    <w:rsid w:val="5B433C96"/>
    <w:rsid w:val="5B465534"/>
    <w:rsid w:val="5B6F05E7"/>
    <w:rsid w:val="5B7F45A2"/>
    <w:rsid w:val="5BA858A7"/>
    <w:rsid w:val="5BB029AE"/>
    <w:rsid w:val="5BB26726"/>
    <w:rsid w:val="5BC16969"/>
    <w:rsid w:val="5BCA7F13"/>
    <w:rsid w:val="5C013209"/>
    <w:rsid w:val="5C0827EA"/>
    <w:rsid w:val="5C166CB5"/>
    <w:rsid w:val="5C186ED1"/>
    <w:rsid w:val="5C427AAA"/>
    <w:rsid w:val="5C473312"/>
    <w:rsid w:val="5C8400C2"/>
    <w:rsid w:val="5CAC13C7"/>
    <w:rsid w:val="5CAE15E3"/>
    <w:rsid w:val="5CB62246"/>
    <w:rsid w:val="5CC74453"/>
    <w:rsid w:val="5CF80AB0"/>
    <w:rsid w:val="5D041203"/>
    <w:rsid w:val="5D10402B"/>
    <w:rsid w:val="5D1D4073"/>
    <w:rsid w:val="5D75193B"/>
    <w:rsid w:val="5D782616"/>
    <w:rsid w:val="5D900CE9"/>
    <w:rsid w:val="5D964551"/>
    <w:rsid w:val="5D9F0F2C"/>
    <w:rsid w:val="5DBC7D30"/>
    <w:rsid w:val="5DCC6AFE"/>
    <w:rsid w:val="5DE0757A"/>
    <w:rsid w:val="5DEA03F9"/>
    <w:rsid w:val="5DF254FF"/>
    <w:rsid w:val="5DFE20F6"/>
    <w:rsid w:val="5E282CCF"/>
    <w:rsid w:val="5E6F4DA2"/>
    <w:rsid w:val="5E714676"/>
    <w:rsid w:val="5E767EDE"/>
    <w:rsid w:val="5E7D301B"/>
    <w:rsid w:val="5E850121"/>
    <w:rsid w:val="5E993BCD"/>
    <w:rsid w:val="5EA54320"/>
    <w:rsid w:val="5EB05844"/>
    <w:rsid w:val="5EB34C8F"/>
    <w:rsid w:val="5EB5062E"/>
    <w:rsid w:val="5ECB647C"/>
    <w:rsid w:val="5EDD1D0C"/>
    <w:rsid w:val="5EE01058"/>
    <w:rsid w:val="5EFD23AE"/>
    <w:rsid w:val="5F155949"/>
    <w:rsid w:val="5F8F74AA"/>
    <w:rsid w:val="5FA6034F"/>
    <w:rsid w:val="5FE33352"/>
    <w:rsid w:val="601E082E"/>
    <w:rsid w:val="602A0F80"/>
    <w:rsid w:val="603E4A2C"/>
    <w:rsid w:val="605C4EB2"/>
    <w:rsid w:val="606C1599"/>
    <w:rsid w:val="60B46A9C"/>
    <w:rsid w:val="60B612C5"/>
    <w:rsid w:val="60CC64DC"/>
    <w:rsid w:val="611A0FF5"/>
    <w:rsid w:val="611D2893"/>
    <w:rsid w:val="6138147B"/>
    <w:rsid w:val="615E35D8"/>
    <w:rsid w:val="6162299C"/>
    <w:rsid w:val="617F70AA"/>
    <w:rsid w:val="618D5C6B"/>
    <w:rsid w:val="61930DA7"/>
    <w:rsid w:val="619C1A0A"/>
    <w:rsid w:val="61AB60F1"/>
    <w:rsid w:val="62053A53"/>
    <w:rsid w:val="622540F5"/>
    <w:rsid w:val="622802E8"/>
    <w:rsid w:val="622F0AD0"/>
    <w:rsid w:val="62481B92"/>
    <w:rsid w:val="626A7D5A"/>
    <w:rsid w:val="627961EF"/>
    <w:rsid w:val="62A17DC7"/>
    <w:rsid w:val="62A74B0A"/>
    <w:rsid w:val="62CC4571"/>
    <w:rsid w:val="62DD052C"/>
    <w:rsid w:val="62E01DCA"/>
    <w:rsid w:val="632B573B"/>
    <w:rsid w:val="633A4F6D"/>
    <w:rsid w:val="634F05F7"/>
    <w:rsid w:val="63534C92"/>
    <w:rsid w:val="636B5B38"/>
    <w:rsid w:val="638B7F88"/>
    <w:rsid w:val="63A1155A"/>
    <w:rsid w:val="63C139AA"/>
    <w:rsid w:val="63F61158"/>
    <w:rsid w:val="63FA6EBC"/>
    <w:rsid w:val="641C218C"/>
    <w:rsid w:val="641C32D6"/>
    <w:rsid w:val="6421269A"/>
    <w:rsid w:val="645E709B"/>
    <w:rsid w:val="646F78AA"/>
    <w:rsid w:val="6472739A"/>
    <w:rsid w:val="647749B0"/>
    <w:rsid w:val="647A6EE8"/>
    <w:rsid w:val="6486074F"/>
    <w:rsid w:val="64915A72"/>
    <w:rsid w:val="64B61035"/>
    <w:rsid w:val="64C23E7D"/>
    <w:rsid w:val="64CF20F6"/>
    <w:rsid w:val="64E5191A"/>
    <w:rsid w:val="6509385A"/>
    <w:rsid w:val="651213D9"/>
    <w:rsid w:val="6518584B"/>
    <w:rsid w:val="654900FB"/>
    <w:rsid w:val="65516FAF"/>
    <w:rsid w:val="65624D19"/>
    <w:rsid w:val="65B01F28"/>
    <w:rsid w:val="65B71508"/>
    <w:rsid w:val="65CC6636"/>
    <w:rsid w:val="65F4293E"/>
    <w:rsid w:val="662446C4"/>
    <w:rsid w:val="66287D10"/>
    <w:rsid w:val="66377F53"/>
    <w:rsid w:val="663E7534"/>
    <w:rsid w:val="66486604"/>
    <w:rsid w:val="66522FDF"/>
    <w:rsid w:val="66540B05"/>
    <w:rsid w:val="6659436D"/>
    <w:rsid w:val="665B6338"/>
    <w:rsid w:val="666B5E4F"/>
    <w:rsid w:val="667F6764"/>
    <w:rsid w:val="668F26CF"/>
    <w:rsid w:val="6694184A"/>
    <w:rsid w:val="66974E96"/>
    <w:rsid w:val="66C51A03"/>
    <w:rsid w:val="66D32372"/>
    <w:rsid w:val="67010561"/>
    <w:rsid w:val="672901E4"/>
    <w:rsid w:val="67395F4D"/>
    <w:rsid w:val="673F7A07"/>
    <w:rsid w:val="67513297"/>
    <w:rsid w:val="6773145F"/>
    <w:rsid w:val="67A96C2F"/>
    <w:rsid w:val="67B37AAD"/>
    <w:rsid w:val="67BF28F6"/>
    <w:rsid w:val="67D55C76"/>
    <w:rsid w:val="67EC1211"/>
    <w:rsid w:val="6808604B"/>
    <w:rsid w:val="680E1188"/>
    <w:rsid w:val="6864130D"/>
    <w:rsid w:val="687E630D"/>
    <w:rsid w:val="6888718C"/>
    <w:rsid w:val="68A65864"/>
    <w:rsid w:val="68CA50AF"/>
    <w:rsid w:val="68FB795E"/>
    <w:rsid w:val="69085BD7"/>
    <w:rsid w:val="692A3D9F"/>
    <w:rsid w:val="693370F8"/>
    <w:rsid w:val="695157D0"/>
    <w:rsid w:val="6953779A"/>
    <w:rsid w:val="69780FAF"/>
    <w:rsid w:val="697F233D"/>
    <w:rsid w:val="69864150"/>
    <w:rsid w:val="69E77EE2"/>
    <w:rsid w:val="69F34AD9"/>
    <w:rsid w:val="6A1A2066"/>
    <w:rsid w:val="6A1F58CE"/>
    <w:rsid w:val="6A242EE4"/>
    <w:rsid w:val="6A2829D5"/>
    <w:rsid w:val="6A2C1D99"/>
    <w:rsid w:val="6A31115D"/>
    <w:rsid w:val="6A325601"/>
    <w:rsid w:val="6A422D33"/>
    <w:rsid w:val="6A4D6FF4"/>
    <w:rsid w:val="6A507835"/>
    <w:rsid w:val="6A5F216E"/>
    <w:rsid w:val="6A6634FD"/>
    <w:rsid w:val="6A681023"/>
    <w:rsid w:val="6A955B90"/>
    <w:rsid w:val="6AB04778"/>
    <w:rsid w:val="6AB45B16"/>
    <w:rsid w:val="6AB51D8E"/>
    <w:rsid w:val="6ACB15B2"/>
    <w:rsid w:val="6AD4308D"/>
    <w:rsid w:val="6B054AC4"/>
    <w:rsid w:val="6B113469"/>
    <w:rsid w:val="6B446834"/>
    <w:rsid w:val="6B560E7C"/>
    <w:rsid w:val="6B574BF4"/>
    <w:rsid w:val="6BA22313"/>
    <w:rsid w:val="6BB32772"/>
    <w:rsid w:val="6BBB33D4"/>
    <w:rsid w:val="6BC8789F"/>
    <w:rsid w:val="6BF1329A"/>
    <w:rsid w:val="6BFA3EFD"/>
    <w:rsid w:val="6C054650"/>
    <w:rsid w:val="6C3C2767"/>
    <w:rsid w:val="6C44786E"/>
    <w:rsid w:val="6C5A0E3F"/>
    <w:rsid w:val="6C5E0930"/>
    <w:rsid w:val="6C755C79"/>
    <w:rsid w:val="6C89702F"/>
    <w:rsid w:val="6C90660F"/>
    <w:rsid w:val="6C9A748E"/>
    <w:rsid w:val="6CB00A5F"/>
    <w:rsid w:val="6CB93DB8"/>
    <w:rsid w:val="6CBA7B30"/>
    <w:rsid w:val="6D036DE1"/>
    <w:rsid w:val="6D0F4639"/>
    <w:rsid w:val="6D321474"/>
    <w:rsid w:val="6D513FF0"/>
    <w:rsid w:val="6DA22A9E"/>
    <w:rsid w:val="6DA93E2C"/>
    <w:rsid w:val="6DAA54AF"/>
    <w:rsid w:val="6DB45B09"/>
    <w:rsid w:val="6DB4632D"/>
    <w:rsid w:val="6DB63E53"/>
    <w:rsid w:val="6DCC18C9"/>
    <w:rsid w:val="6DDD3AD6"/>
    <w:rsid w:val="6DE210EC"/>
    <w:rsid w:val="6DE22E9A"/>
    <w:rsid w:val="6DFD5F26"/>
    <w:rsid w:val="6E241705"/>
    <w:rsid w:val="6E2C16BB"/>
    <w:rsid w:val="6E3278F9"/>
    <w:rsid w:val="6E407BC1"/>
    <w:rsid w:val="6E6E472E"/>
    <w:rsid w:val="6E8E12F1"/>
    <w:rsid w:val="6EA43AB0"/>
    <w:rsid w:val="6EF235B1"/>
    <w:rsid w:val="6EFF7A7C"/>
    <w:rsid w:val="6F03756C"/>
    <w:rsid w:val="6F0E7CBF"/>
    <w:rsid w:val="6F305E87"/>
    <w:rsid w:val="6F3C2A7E"/>
    <w:rsid w:val="6F5778B8"/>
    <w:rsid w:val="6F83245B"/>
    <w:rsid w:val="6F9D3433"/>
    <w:rsid w:val="6FBB1BF5"/>
    <w:rsid w:val="6FC860C0"/>
    <w:rsid w:val="700C06A3"/>
    <w:rsid w:val="70117A67"/>
    <w:rsid w:val="702552C0"/>
    <w:rsid w:val="702E686B"/>
    <w:rsid w:val="703D6AAE"/>
    <w:rsid w:val="7056191E"/>
    <w:rsid w:val="705F6A24"/>
    <w:rsid w:val="7081689B"/>
    <w:rsid w:val="70903082"/>
    <w:rsid w:val="70981F36"/>
    <w:rsid w:val="70A628A5"/>
    <w:rsid w:val="70A95EF1"/>
    <w:rsid w:val="70B56644"/>
    <w:rsid w:val="70B70021"/>
    <w:rsid w:val="70D70CB1"/>
    <w:rsid w:val="71155335"/>
    <w:rsid w:val="713752AB"/>
    <w:rsid w:val="713E488C"/>
    <w:rsid w:val="71641E18"/>
    <w:rsid w:val="71724AB3"/>
    <w:rsid w:val="71946BA2"/>
    <w:rsid w:val="71A30B93"/>
    <w:rsid w:val="71AA1F21"/>
    <w:rsid w:val="71BC3766"/>
    <w:rsid w:val="71CF1988"/>
    <w:rsid w:val="71EC253A"/>
    <w:rsid w:val="720A29C0"/>
    <w:rsid w:val="724265FE"/>
    <w:rsid w:val="72BB3CBA"/>
    <w:rsid w:val="72E256EB"/>
    <w:rsid w:val="72FA6ED8"/>
    <w:rsid w:val="73171838"/>
    <w:rsid w:val="731A6C33"/>
    <w:rsid w:val="735B0C3A"/>
    <w:rsid w:val="735C36EF"/>
    <w:rsid w:val="73664953"/>
    <w:rsid w:val="736D76AA"/>
    <w:rsid w:val="7386076C"/>
    <w:rsid w:val="738D38A8"/>
    <w:rsid w:val="73927111"/>
    <w:rsid w:val="73A85443"/>
    <w:rsid w:val="73AB01D2"/>
    <w:rsid w:val="73E3171A"/>
    <w:rsid w:val="73FB2F08"/>
    <w:rsid w:val="74147B26"/>
    <w:rsid w:val="744523D5"/>
    <w:rsid w:val="744A79EB"/>
    <w:rsid w:val="745919DD"/>
    <w:rsid w:val="746A3BEA"/>
    <w:rsid w:val="74784559"/>
    <w:rsid w:val="748C0004"/>
    <w:rsid w:val="74CB0B2C"/>
    <w:rsid w:val="74D3178F"/>
    <w:rsid w:val="74D45702"/>
    <w:rsid w:val="74F33BDF"/>
    <w:rsid w:val="750E0A19"/>
    <w:rsid w:val="754206C3"/>
    <w:rsid w:val="755C79D6"/>
    <w:rsid w:val="755D1CA6"/>
    <w:rsid w:val="75630D65"/>
    <w:rsid w:val="75722D56"/>
    <w:rsid w:val="758B02BC"/>
    <w:rsid w:val="75907680"/>
    <w:rsid w:val="75A03D67"/>
    <w:rsid w:val="75BC0475"/>
    <w:rsid w:val="75BC66C7"/>
    <w:rsid w:val="75C537CD"/>
    <w:rsid w:val="75CA0DE4"/>
    <w:rsid w:val="75D9781B"/>
    <w:rsid w:val="75EF43A6"/>
    <w:rsid w:val="75FC6AC3"/>
    <w:rsid w:val="7625426C"/>
    <w:rsid w:val="762D259F"/>
    <w:rsid w:val="76320737"/>
    <w:rsid w:val="764010A6"/>
    <w:rsid w:val="765637C0"/>
    <w:rsid w:val="76685F07"/>
    <w:rsid w:val="76766876"/>
    <w:rsid w:val="767B2E3D"/>
    <w:rsid w:val="767D7C04"/>
    <w:rsid w:val="76805946"/>
    <w:rsid w:val="76960CC6"/>
    <w:rsid w:val="769B452E"/>
    <w:rsid w:val="76A2766B"/>
    <w:rsid w:val="76A50F09"/>
    <w:rsid w:val="76BE139E"/>
    <w:rsid w:val="76E63AE4"/>
    <w:rsid w:val="76EE0B02"/>
    <w:rsid w:val="76FC0769"/>
    <w:rsid w:val="76FD6F97"/>
    <w:rsid w:val="771F2A69"/>
    <w:rsid w:val="77230FEF"/>
    <w:rsid w:val="77334767"/>
    <w:rsid w:val="773C321B"/>
    <w:rsid w:val="773F2FCD"/>
    <w:rsid w:val="775C1F10"/>
    <w:rsid w:val="77617526"/>
    <w:rsid w:val="77644920"/>
    <w:rsid w:val="77866F8C"/>
    <w:rsid w:val="778D031B"/>
    <w:rsid w:val="77953E5C"/>
    <w:rsid w:val="781C169F"/>
    <w:rsid w:val="782B18E2"/>
    <w:rsid w:val="78370287"/>
    <w:rsid w:val="783B1B25"/>
    <w:rsid w:val="783E7867"/>
    <w:rsid w:val="787B4617"/>
    <w:rsid w:val="78A82F32"/>
    <w:rsid w:val="78CF226D"/>
    <w:rsid w:val="78DA2B64"/>
    <w:rsid w:val="78E57CE3"/>
    <w:rsid w:val="78EC1071"/>
    <w:rsid w:val="791B3704"/>
    <w:rsid w:val="791F1447"/>
    <w:rsid w:val="792E3438"/>
    <w:rsid w:val="793B5B55"/>
    <w:rsid w:val="794E7636"/>
    <w:rsid w:val="79865022"/>
    <w:rsid w:val="798E037A"/>
    <w:rsid w:val="79A47B9E"/>
    <w:rsid w:val="79B31B8F"/>
    <w:rsid w:val="79BD656A"/>
    <w:rsid w:val="79DD09BA"/>
    <w:rsid w:val="79EE2C15"/>
    <w:rsid w:val="79FE72AE"/>
    <w:rsid w:val="7A016D9E"/>
    <w:rsid w:val="7A170370"/>
    <w:rsid w:val="7A432F13"/>
    <w:rsid w:val="7A560E98"/>
    <w:rsid w:val="7A6B246A"/>
    <w:rsid w:val="7A721A4A"/>
    <w:rsid w:val="7A7F1A71"/>
    <w:rsid w:val="7A85177D"/>
    <w:rsid w:val="7A9279F6"/>
    <w:rsid w:val="7AAB2866"/>
    <w:rsid w:val="7AAD4830"/>
    <w:rsid w:val="7AAD65DE"/>
    <w:rsid w:val="7AB45BBF"/>
    <w:rsid w:val="7AD4000F"/>
    <w:rsid w:val="7AE5221C"/>
    <w:rsid w:val="7AE75F94"/>
    <w:rsid w:val="7AEC35AA"/>
    <w:rsid w:val="7AF20495"/>
    <w:rsid w:val="7B167964"/>
    <w:rsid w:val="7B18439F"/>
    <w:rsid w:val="7B256ABC"/>
    <w:rsid w:val="7B2F5245"/>
    <w:rsid w:val="7B354F51"/>
    <w:rsid w:val="7B3F192C"/>
    <w:rsid w:val="7B6A44CF"/>
    <w:rsid w:val="7B783090"/>
    <w:rsid w:val="7B786BEC"/>
    <w:rsid w:val="7B7F441F"/>
    <w:rsid w:val="7B7F7F7B"/>
    <w:rsid w:val="7B98728E"/>
    <w:rsid w:val="7BA21EBB"/>
    <w:rsid w:val="7BAB0D70"/>
    <w:rsid w:val="7BB72C21"/>
    <w:rsid w:val="7BC260B9"/>
    <w:rsid w:val="7BE97AEA"/>
    <w:rsid w:val="7BF161C7"/>
    <w:rsid w:val="7C10151B"/>
    <w:rsid w:val="7C23124E"/>
    <w:rsid w:val="7C507B69"/>
    <w:rsid w:val="7C542B7E"/>
    <w:rsid w:val="7C66738C"/>
    <w:rsid w:val="7C725D31"/>
    <w:rsid w:val="7C7A4BE6"/>
    <w:rsid w:val="7C914409"/>
    <w:rsid w:val="7CC85951"/>
    <w:rsid w:val="7CCC5441"/>
    <w:rsid w:val="7CD04806"/>
    <w:rsid w:val="7CF6426C"/>
    <w:rsid w:val="7D034BDB"/>
    <w:rsid w:val="7D33726F"/>
    <w:rsid w:val="7D4551F4"/>
    <w:rsid w:val="7D545437"/>
    <w:rsid w:val="7D625DA6"/>
    <w:rsid w:val="7DAA5057"/>
    <w:rsid w:val="7DC91981"/>
    <w:rsid w:val="7DDB10A1"/>
    <w:rsid w:val="7E002EC9"/>
    <w:rsid w:val="7E431733"/>
    <w:rsid w:val="7E663674"/>
    <w:rsid w:val="7E80385D"/>
    <w:rsid w:val="7E8A55B4"/>
    <w:rsid w:val="7EA45F4A"/>
    <w:rsid w:val="7EBA751C"/>
    <w:rsid w:val="7EBB39C0"/>
    <w:rsid w:val="7EDE76AE"/>
    <w:rsid w:val="7EE8052D"/>
    <w:rsid w:val="7F1B7FBA"/>
    <w:rsid w:val="7F2E7865"/>
    <w:rsid w:val="7F343772"/>
    <w:rsid w:val="7F392B36"/>
    <w:rsid w:val="7FC56178"/>
    <w:rsid w:val="7FCA378E"/>
    <w:rsid w:val="7FD67BAE"/>
    <w:rsid w:val="7FE9455C"/>
    <w:rsid w:val="7FF54CAF"/>
    <w:rsid w:val="7FF64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6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1651"/>
    <w:pPr>
      <w:ind w:firstLine="420"/>
    </w:pPr>
  </w:style>
  <w:style w:type="paragraph" w:styleId="a4">
    <w:name w:val="footer"/>
    <w:basedOn w:val="a"/>
    <w:qFormat/>
    <w:rsid w:val="008B1651"/>
    <w:pPr>
      <w:tabs>
        <w:tab w:val="center" w:pos="4153"/>
        <w:tab w:val="right" w:pos="8306"/>
      </w:tabs>
      <w:snapToGrid w:val="0"/>
      <w:jc w:val="left"/>
    </w:pPr>
    <w:rPr>
      <w:sz w:val="18"/>
      <w:szCs w:val="18"/>
    </w:rPr>
  </w:style>
  <w:style w:type="paragraph" w:styleId="a5">
    <w:name w:val="Normal (Web)"/>
    <w:basedOn w:val="a"/>
    <w:qFormat/>
    <w:rsid w:val="008B1651"/>
    <w:pPr>
      <w:spacing w:beforeAutospacing="1" w:afterAutospacing="1"/>
      <w:jc w:val="left"/>
    </w:pPr>
    <w:rPr>
      <w:kern w:val="0"/>
      <w:sz w:val="24"/>
    </w:rPr>
  </w:style>
  <w:style w:type="table" w:styleId="a6">
    <w:name w:val="Table Grid"/>
    <w:basedOn w:val="a1"/>
    <w:qFormat/>
    <w:rsid w:val="008B16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rsid w:val="008B1651"/>
  </w:style>
  <w:style w:type="paragraph" w:customStyle="1" w:styleId="Default1">
    <w:name w:val="Default1"/>
    <w:qFormat/>
    <w:rsid w:val="008B1651"/>
    <w:pPr>
      <w:widowControl w:val="0"/>
      <w:autoSpaceDE w:val="0"/>
      <w:autoSpaceDN w:val="0"/>
      <w:adjustRightInd w:val="0"/>
    </w:pPr>
    <w:rPr>
      <w:rFonts w:ascii="宋体" w:eastAsiaTheme="minorEastAsia" w:hAnsi="Calibri" w:cs="宋体"/>
      <w:color w:val="000000"/>
      <w:sz w:val="24"/>
      <w:szCs w:val="24"/>
    </w:rPr>
  </w:style>
  <w:style w:type="paragraph" w:customStyle="1" w:styleId="1">
    <w:name w:val="列出段落1"/>
    <w:basedOn w:val="a"/>
    <w:qFormat/>
    <w:rsid w:val="008B1651"/>
    <w:pPr>
      <w:ind w:firstLineChars="200" w:firstLine="420"/>
    </w:pPr>
    <w:rPr>
      <w:rFonts w:ascii="Calibri" w:hAnsi="Calibri"/>
      <w:szCs w:val="21"/>
    </w:rPr>
  </w:style>
  <w:style w:type="table" w:customStyle="1" w:styleId="TableNormal">
    <w:name w:val="Table Normal"/>
    <w:semiHidden/>
    <w:unhideWhenUsed/>
    <w:qFormat/>
    <w:rsid w:val="008B1651"/>
    <w:tblPr>
      <w:tblCellMar>
        <w:top w:w="0" w:type="dxa"/>
        <w:left w:w="0" w:type="dxa"/>
        <w:bottom w:w="0" w:type="dxa"/>
        <w:right w:w="0" w:type="dxa"/>
      </w:tblCellMar>
    </w:tblPr>
  </w:style>
  <w:style w:type="paragraph" w:styleId="a8">
    <w:name w:val="header"/>
    <w:basedOn w:val="a"/>
    <w:link w:val="Char"/>
    <w:rsid w:val="00914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146F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5739</Words>
  <Characters>1390</Characters>
  <Application>Microsoft Office Word</Application>
  <DocSecurity>0</DocSecurity>
  <Lines>11</Lines>
  <Paragraphs>14</Paragraphs>
  <ScaleCrop>false</ScaleCrop>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xlc</cp:lastModifiedBy>
  <cp:revision>30</cp:revision>
  <cp:lastPrinted>2025-06-10T00:02:00Z</cp:lastPrinted>
  <dcterms:created xsi:type="dcterms:W3CDTF">2025-05-28T07:39:00Z</dcterms:created>
  <dcterms:modified xsi:type="dcterms:W3CDTF">2025-06-16T02:29:00Z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eyJoZGlkIjoiOGY1MGVjMDQwYzYyZmU3NGUxNDMzOTg3OGIyYTQ0MjAiLCJ1c2VySWQiOiI0ODA4Mzk0NDUifQ==</vt:lpwstr>
  </property>
  <property fmtid="{D5CDD505-2E9C-101B-9397-08002B2CF9AE}" pid="4" name="ICV">
    <vt:lpwstr>AE46830F53AE4091AA28A69D9DBD1851_12</vt:lpwstr>
  </property>
</Properties>
</file>