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jc w:val="center"/>
        <w:rPr>
          <w:rFonts w:hint="eastAsia" w:ascii="方正小标宋简体" w:hAnsi="方正小标宋简体" w:eastAsia="方正小标宋简体" w:cs="方正小标宋简体"/>
          <w:sz w:val="48"/>
          <w:szCs w:val="48"/>
          <w:lang w:val="en-US" w:eastAsia="zh-CN"/>
        </w:rPr>
      </w:pP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吉首市公用事业服务中心2023</w:t>
      </w:r>
      <w:r>
        <w:rPr>
          <w:rFonts w:hint="eastAsia" w:ascii="方正小标宋简体" w:hAnsi="方正小标宋简体" w:eastAsia="方正小标宋简体" w:cs="方正小标宋简体"/>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2160" w:firstLine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w:t>
      </w:r>
    </w:p>
    <w:p>
      <w:pPr>
        <w:spacing w:line="600" w:lineRule="exact"/>
        <w:ind w:firstLine="2160" w:firstLineChars="600"/>
        <w:rPr>
          <w:rFonts w:hint="default" w:eastAsia="黑体"/>
          <w:sz w:val="36"/>
          <w:szCs w:val="36"/>
          <w:lang w:val="en-US" w:eastAsia="zh-CN"/>
        </w:rPr>
      </w:pPr>
      <w:r>
        <w:rPr>
          <w:rFonts w:hint="eastAsia" w:eastAsia="黑体"/>
          <w:sz w:val="36"/>
          <w:szCs w:val="36"/>
        </w:rPr>
        <w:t>预算编码：</w:t>
      </w:r>
      <w:r>
        <w:rPr>
          <w:rFonts w:hint="eastAsia" w:eastAsia="黑体"/>
          <w:sz w:val="36"/>
          <w:szCs w:val="36"/>
          <w:lang w:val="en-US" w:eastAsia="zh-CN"/>
        </w:rPr>
        <w:t>352004</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评价方式：部门（单位）绩效自评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评价机构：部门（单位）评价组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（此页为封面）</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5" w:type="dxa"/>
          <w:bottom w:w="0" w:type="dxa"/>
          <w:right w:w="15" w:type="dxa"/>
        </w:tblCellMar>
      </w:tblPr>
      <w:tblGrid>
        <w:gridCol w:w="996"/>
        <w:gridCol w:w="1904"/>
        <w:gridCol w:w="924"/>
        <w:gridCol w:w="1722"/>
        <w:gridCol w:w="1098"/>
        <w:gridCol w:w="1179"/>
        <w:gridCol w:w="111"/>
        <w:gridCol w:w="111"/>
        <w:gridCol w:w="111"/>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0" w:type="auto"/>
            <w:gridSpan w:val="3"/>
            <w:vAlign w:val="center"/>
          </w:tcPr>
          <w:p>
            <w:pPr>
              <w:autoSpaceDN w:val="0"/>
              <w:spacing w:line="320" w:lineRule="exact"/>
              <w:ind w:firstLine="480" w:firstLineChars="200"/>
              <w:jc w:val="both"/>
              <w:textAlignment w:val="center"/>
              <w:rPr>
                <w:rFonts w:hint="eastAsia" w:eastAsia="仿宋_GB2312" w:cs="仿宋_GB2312"/>
                <w:sz w:val="24"/>
                <w:lang w:eastAsia="zh-CN"/>
              </w:rPr>
            </w:pPr>
            <w:r>
              <w:rPr>
                <w:rFonts w:hint="eastAsia" w:eastAsia="仿宋_GB2312" w:cs="仿宋_GB2312"/>
                <w:sz w:val="24"/>
                <w:lang w:eastAsia="zh-CN"/>
              </w:rPr>
              <w:t>石远富</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0" w:type="auto"/>
            <w:gridSpan w:val="5"/>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0743-8520116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0" w:type="auto"/>
            <w:gridSpan w:val="3"/>
            <w:vAlign w:val="center"/>
          </w:tcPr>
          <w:p>
            <w:pPr>
              <w:autoSpaceDN w:val="0"/>
              <w:spacing w:line="320" w:lineRule="exact"/>
              <w:jc w:val="both"/>
              <w:textAlignment w:val="center"/>
              <w:rPr>
                <w:rFonts w:hint="default" w:eastAsia="仿宋_GB2312" w:cs="仿宋_GB2312"/>
                <w:sz w:val="24"/>
                <w:lang w:val="en-US" w:eastAsia="zh-CN"/>
              </w:rPr>
            </w:pPr>
            <w:r>
              <w:rPr>
                <w:rFonts w:hint="eastAsia" w:eastAsia="仿宋_GB2312" w:cs="仿宋_GB2312"/>
                <w:sz w:val="24"/>
                <w:lang w:val="en-US" w:eastAsia="zh-CN"/>
              </w:rPr>
              <w:t>28</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0" w:type="auto"/>
            <w:gridSpan w:val="5"/>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0" w:type="auto"/>
            <w:gridSpan w:val="9"/>
            <w:vAlign w:val="center"/>
          </w:tcPr>
          <w:p>
            <w:pPr>
              <w:numPr>
                <w:ilvl w:val="0"/>
                <w:numId w:val="1"/>
              </w:numPr>
              <w:autoSpaceDN w:val="0"/>
              <w:spacing w:line="320" w:lineRule="exact"/>
              <w:jc w:val="left"/>
              <w:textAlignment w:val="center"/>
              <w:rPr>
                <w:rFonts w:hint="eastAsia" w:eastAsia="仿宋_GB2312" w:cs="仿宋_GB2312"/>
                <w:sz w:val="24"/>
              </w:rPr>
            </w:pPr>
            <w:r>
              <w:rPr>
                <w:rFonts w:hint="eastAsia" w:eastAsia="仿宋_GB2312" w:cs="仿宋_GB2312"/>
                <w:sz w:val="24"/>
              </w:rPr>
              <w:t>负责研究制订并组织实施城市照明维护管理工作计划等相关工作。</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负责城市市容环境卫生管理相关服务工作，组织实施城市市容环境卫生标准定额和行业规范相关服务工作。</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负责承办城市市政公用设施、公园绿地、市政道路、路灯及景观照明、城市桥涵、城市排水、城市污水、生活垃圾处理系统的维护管理相关工作，并做好市政基础工程竣工验收备案相关服务工作。</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负责城市燃气行业管理相关服务工作，组织指导城市燃气工作的开发、建设等。</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负责城市供水行业管理相关服务工作，组织指导城市供水工程的开放、建设等。</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编制城市市政公用事业维护管理及专用资金的年度使用计划，承办参与检查监督各项资金使用情况；依据界定的职能和法律、法规、规章、政策，承办相关规费及有关专项资金的征收、管理、使用等相关工作。</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指导和组织实施全市公用事业管理行业的科技推广应用以及重大技术引进、创新工作。</w:t>
            </w:r>
          </w:p>
          <w:p>
            <w:pPr>
              <w:numPr>
                <w:ilvl w:val="0"/>
                <w:numId w:val="1"/>
              </w:numPr>
              <w:autoSpaceDN w:val="0"/>
              <w:spacing w:line="320" w:lineRule="exact"/>
              <w:jc w:val="left"/>
              <w:textAlignment w:val="center"/>
              <w:rPr>
                <w:rFonts w:eastAsia="仿宋_GB2312" w:cs="仿宋_GB2312"/>
                <w:sz w:val="24"/>
              </w:rPr>
            </w:pPr>
            <w:r>
              <w:rPr>
                <w:rFonts w:hint="eastAsia" w:eastAsia="仿宋_GB2312" w:cs="仿宋_GB2312"/>
                <w:sz w:val="24"/>
              </w:rPr>
              <w:t>负责制动全市公用事业管理行业教育发展规划，指导和组织干部职工队伍的培训和教育工作。</w:t>
            </w:r>
          </w:p>
          <w:p>
            <w:pPr>
              <w:numPr>
                <w:ilvl w:val="0"/>
                <w:numId w:val="0"/>
              </w:numPr>
              <w:autoSpaceDN w:val="0"/>
              <w:spacing w:line="320" w:lineRule="exact"/>
              <w:jc w:val="left"/>
              <w:textAlignment w:val="center"/>
              <w:rPr>
                <w:rFonts w:hint="eastAsia" w:ascii="Times New Roman" w:hAnsi="Times New Roman" w:eastAsia="仿宋_GB2312" w:cs="仿宋_GB2312"/>
                <w:sz w:val="24"/>
                <w:lang w:val="en-US" w:eastAsia="zh-CN"/>
              </w:rPr>
            </w:pPr>
            <w:r>
              <w:rPr>
                <w:rFonts w:hint="eastAsia" w:eastAsia="仿宋_GB2312" w:cs="仿宋_GB2312"/>
                <w:sz w:val="24"/>
                <w:lang w:val="en-US" w:eastAsia="zh-CN"/>
              </w:rPr>
              <w:t>9.</w:t>
            </w:r>
            <w:r>
              <w:rPr>
                <w:rFonts w:hint="eastAsia" w:eastAsia="仿宋_GB2312" w:cs="仿宋_GB2312"/>
                <w:sz w:val="24"/>
              </w:rPr>
              <w:t>承办市</w:t>
            </w:r>
            <w:r>
              <w:rPr>
                <w:rFonts w:hint="eastAsia" w:eastAsia="仿宋_GB2312" w:cs="仿宋_GB2312"/>
                <w:sz w:val="24"/>
                <w:lang w:eastAsia="zh-CN"/>
              </w:rPr>
              <w:t>住建局</w:t>
            </w:r>
            <w:r>
              <w:rPr>
                <w:rFonts w:hint="eastAsia" w:eastAsia="仿宋_GB2312" w:cs="仿宋_GB2312"/>
                <w:sz w:val="24"/>
              </w:rPr>
              <w:t>交办的其它事项。</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0" w:type="auto"/>
            <w:vAlign w:val="center"/>
          </w:tcPr>
          <w:p>
            <w:pPr>
              <w:numPr>
                <w:ilvl w:val="0"/>
                <w:numId w:val="2"/>
              </w:numPr>
              <w:autoSpaceDN w:val="0"/>
              <w:spacing w:line="320" w:lineRule="exact"/>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年度主要</w:t>
            </w:r>
          </w:p>
          <w:p>
            <w:pPr>
              <w:numPr>
                <w:ilvl w:val="0"/>
                <w:numId w:val="2"/>
              </w:numPr>
              <w:autoSpaceDN w:val="0"/>
              <w:spacing w:line="320" w:lineRule="exact"/>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工作内容</w:t>
            </w:r>
          </w:p>
        </w:tc>
        <w:tc>
          <w:tcPr>
            <w:tcW w:w="0" w:type="auto"/>
            <w:gridSpan w:val="9"/>
            <w:vAlign w:val="center"/>
          </w:tcPr>
          <w:p>
            <w:pPr>
              <w:numPr>
                <w:ilvl w:val="0"/>
                <w:numId w:val="2"/>
              </w:numPr>
              <w:autoSpaceDN w:val="0"/>
              <w:spacing w:line="320" w:lineRule="exact"/>
              <w:jc w:val="left"/>
              <w:textAlignment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大力推进项目建设。一是积极推进城乡供水一体化项目建设</w:t>
            </w:r>
          </w:p>
          <w:p>
            <w:pPr>
              <w:numPr>
                <w:ilvl w:val="0"/>
                <w:numId w:val="2"/>
              </w:numPr>
              <w:autoSpaceDN w:val="0"/>
              <w:spacing w:line="320" w:lineRule="exact"/>
              <w:jc w:val="left"/>
              <w:textAlignment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多方提升公用服务水平</w:t>
            </w:r>
          </w:p>
          <w:p>
            <w:pPr>
              <w:numPr>
                <w:ilvl w:val="0"/>
                <w:numId w:val="2"/>
              </w:numPr>
              <w:autoSpaceDN w:val="0"/>
              <w:spacing w:line="320" w:lineRule="exact"/>
              <w:jc w:val="left"/>
              <w:textAlignment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规范程序积极上争资金</w:t>
            </w:r>
          </w:p>
          <w:p>
            <w:pPr>
              <w:numPr>
                <w:ilvl w:val="0"/>
                <w:numId w:val="2"/>
              </w:numPr>
              <w:autoSpaceDN w:val="0"/>
              <w:spacing w:line="320" w:lineRule="exact"/>
              <w:jc w:val="left"/>
              <w:textAlignment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牢固树立安全发展理念</w:t>
            </w:r>
          </w:p>
          <w:p>
            <w:pPr>
              <w:numPr>
                <w:ilvl w:val="0"/>
                <w:numId w:val="2"/>
              </w:numPr>
              <w:autoSpaceDN w:val="0"/>
              <w:spacing w:line="320" w:lineRule="exact"/>
              <w:jc w:val="left"/>
              <w:textAlignment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深入推进优化营商环境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0" w:type="auto"/>
            <w:gridSpan w:val="9"/>
            <w:vAlign w:val="center"/>
          </w:tcPr>
          <w:p>
            <w:pPr>
              <w:autoSpaceDN w:val="0"/>
              <w:spacing w:line="320" w:lineRule="exact"/>
              <w:ind w:firstLine="480" w:firstLineChars="200"/>
              <w:jc w:val="left"/>
              <w:textAlignment w:val="center"/>
              <w:rPr>
                <w:rFonts w:hint="eastAsia" w:ascii="Times New Roman" w:hAnsi="Times New Roman" w:eastAsia="仿宋_GB2312" w:cs="仿宋_GB2312"/>
                <w:sz w:val="24"/>
                <w:lang w:eastAsia="zh-CN"/>
              </w:rPr>
            </w:pPr>
          </w:p>
          <w:p>
            <w:pPr>
              <w:autoSpaceDN w:val="0"/>
              <w:spacing w:line="320" w:lineRule="exact"/>
              <w:ind w:firstLine="480" w:firstLineChars="200"/>
              <w:jc w:val="left"/>
              <w:textAlignment w:val="center"/>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eastAsia="zh-CN"/>
              </w:rPr>
              <w:t>通过对</w:t>
            </w:r>
            <w:r>
              <w:rPr>
                <w:rFonts w:hint="eastAsia" w:ascii="Times New Roman" w:hAnsi="Times New Roman" w:eastAsia="仿宋_GB2312" w:cs="仿宋_GB2312"/>
                <w:sz w:val="24"/>
                <w:lang w:val="en-US" w:eastAsia="zh-CN"/>
              </w:rPr>
              <w:t>202</w:t>
            </w:r>
            <w:r>
              <w:rPr>
                <w:rFonts w:hint="eastAsia" w:eastAsia="仿宋_GB2312" w:cs="仿宋_GB2312"/>
                <w:sz w:val="24"/>
                <w:lang w:val="en-US" w:eastAsia="zh-CN"/>
              </w:rPr>
              <w:t>3</w:t>
            </w:r>
            <w:r>
              <w:rPr>
                <w:rFonts w:hint="eastAsia" w:ascii="Times New Roman" w:hAnsi="Times New Roman" w:eastAsia="仿宋_GB2312" w:cs="仿宋_GB2312"/>
                <w:sz w:val="24"/>
                <w:lang w:eastAsia="zh-CN"/>
              </w:rPr>
              <w:t>年度部门整体支出绩效自评，我们充分认识到提高财政资金的使用效益，更好地促进我们履行职责。通过开展部门整体支出绩效自评，我们</w:t>
            </w:r>
          </w:p>
          <w:p>
            <w:pPr>
              <w:autoSpaceDN w:val="0"/>
              <w:spacing w:line="320" w:lineRule="exact"/>
              <w:jc w:val="left"/>
              <w:textAlignment w:val="center"/>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eastAsia="zh-CN"/>
              </w:rPr>
              <w:t>一是要科学合理地编制部门预算，预算要结合本部门的事业发展计划、职责和任务测算，要确保部门预算编制真实、准确、完整，切合单位实际。</w:t>
            </w:r>
          </w:p>
          <w:p>
            <w:pPr>
              <w:autoSpaceDN w:val="0"/>
              <w:spacing w:line="320" w:lineRule="exact"/>
              <w:jc w:val="left"/>
              <w:textAlignment w:val="center"/>
              <w:rPr>
                <w:rFonts w:hint="eastAsia" w:ascii="Times New Roman" w:hAnsi="Times New Roman" w:eastAsia="仿宋_GB2312" w:cs="仿宋_GB2312"/>
                <w:sz w:val="24"/>
                <w:lang w:eastAsia="zh-CN"/>
              </w:rPr>
            </w:pPr>
            <w:r>
              <w:rPr>
                <w:rFonts w:hint="eastAsia" w:ascii="Times New Roman" w:hAnsi="Times New Roman" w:eastAsia="仿宋_GB2312" w:cs="仿宋_GB2312"/>
                <w:sz w:val="24"/>
                <w:lang w:eastAsia="zh-CN"/>
              </w:rPr>
              <w:t>二是要强化绩效管理考核，围绕绩效考核目标任务，层层分解落实，明确责任领导和责任单位及责任人，强化责任意思，使每位干部职工对自己的目标任务做到心中有数，从而增强工作的主动性和积极性，使考核目标中涉及到的每一项任务都落到了实处，同时建立并执行考核目标执行情况跟踪检查制度，责任追究制度，使单位在合理使用资金，有效控制支出的情况下，确保了各项绩效考核指标保质保量完成。</w:t>
            </w:r>
          </w:p>
          <w:p>
            <w:pPr>
              <w:pStyle w:val="3"/>
              <w:rPr>
                <w:rFonts w:hint="eastAsia"/>
                <w:lang w:eastAsia="zh-CN"/>
              </w:rPr>
            </w:pP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0" w:type="auto"/>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0" w:type="auto"/>
            <w:gridSpan w:val="8"/>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0" w:type="auto"/>
            <w:vMerge w:val="continue"/>
            <w:vAlign w:val="center"/>
          </w:tcPr>
          <w:p>
            <w:pPr>
              <w:autoSpaceDN w:val="0"/>
              <w:spacing w:line="320" w:lineRule="exact"/>
              <w:jc w:val="center"/>
              <w:textAlignment w:val="center"/>
              <w:rPr>
                <w:rFonts w:eastAsia="仿宋_GB2312" w:cs="仿宋_GB2312"/>
                <w:sz w:val="24"/>
              </w:rPr>
            </w:pP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0" w:type="auto"/>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0" w:type="auto"/>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0" w:type="auto"/>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c>
          <w:tcPr>
            <w:tcW w:w="0" w:type="auto"/>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spacing w:line="320" w:lineRule="exac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0" w:type="auto"/>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c>
          <w:tcPr>
            <w:tcW w:w="0" w:type="auto"/>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spacing w:line="320" w:lineRule="exac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0" w:type="auto"/>
            <w:tcBorders>
              <w:right w:val="single" w:color="auto" w:sz="4" w:space="0"/>
            </w:tcBorders>
            <w:vAlign w:val="center"/>
          </w:tcPr>
          <w:p>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23373.61</w:t>
            </w:r>
          </w:p>
        </w:tc>
        <w:tc>
          <w:tcPr>
            <w:tcW w:w="0" w:type="auto"/>
            <w:tcBorders>
              <w:left w:val="single" w:color="auto" w:sz="4" w:space="0"/>
            </w:tcBorders>
            <w:vAlign w:val="center"/>
          </w:tcPr>
          <w:p>
            <w:pPr>
              <w:autoSpaceDN w:val="0"/>
              <w:spacing w:line="320" w:lineRule="exact"/>
              <w:jc w:val="left"/>
              <w:textAlignment w:val="center"/>
              <w:rPr>
                <w:rFonts w:ascii="Times New Roman" w:hAnsi="Times New Roman" w:eastAsia="仿宋_GB2312" w:cs="仿宋_GB2312"/>
                <w:kern w:val="2"/>
                <w:sz w:val="24"/>
                <w:szCs w:val="24"/>
                <w:lang w:val="en-US" w:eastAsia="zh-CN" w:bidi="ar-SA"/>
              </w:rPr>
            </w:pPr>
          </w:p>
        </w:tc>
        <w:tc>
          <w:tcPr>
            <w:tcW w:w="0" w:type="auto"/>
            <w:vAlign w:val="center"/>
          </w:tcPr>
          <w:p>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4151.57</w:t>
            </w:r>
          </w:p>
        </w:tc>
        <w:tc>
          <w:tcPr>
            <w:tcW w:w="0" w:type="auto"/>
            <w:vAlign w:val="center"/>
          </w:tcPr>
          <w:p>
            <w:pPr>
              <w:autoSpaceDN w:val="0"/>
              <w:spacing w:line="320" w:lineRule="exact"/>
              <w:jc w:val="left"/>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10360.06</w:t>
            </w:r>
          </w:p>
        </w:tc>
        <w:tc>
          <w:tcPr>
            <w:tcW w:w="0" w:type="auto"/>
            <w:gridSpan w:val="2"/>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c>
          <w:tcPr>
            <w:tcW w:w="0" w:type="auto"/>
            <w:gridSpan w:val="3"/>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8861.98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spacing w:line="320" w:lineRule="exac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0" w:type="auto"/>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vAlign w:val="center"/>
          </w:tcPr>
          <w:p>
            <w:pPr>
              <w:autoSpaceDN w:val="0"/>
              <w:spacing w:line="320" w:lineRule="exact"/>
              <w:jc w:val="left"/>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c>
          <w:tcPr>
            <w:tcW w:w="0" w:type="auto"/>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0" w:type="auto"/>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0" w:type="auto"/>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0" w:type="auto"/>
            <w:gridSpan w:val="4"/>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0" w:type="auto"/>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0" w:type="auto"/>
            <w:vMerge w:val="continue"/>
            <w:vAlign w:val="center"/>
          </w:tcPr>
          <w:p>
            <w:pPr>
              <w:spacing w:line="320" w:lineRule="exact"/>
              <w:jc w:val="center"/>
              <w:rPr>
                <w:rFonts w:eastAsia="仿宋_GB2312" w:cs="仿宋_GB2312"/>
                <w:sz w:val="24"/>
              </w:rPr>
            </w:pP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0" w:type="auto"/>
            <w:gridSpan w:val="2"/>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0" w:type="auto"/>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0" w:type="auto"/>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0" w:type="auto"/>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0" w:type="auto"/>
            <w:vMerge w:val="continue"/>
            <w:vAlign w:val="center"/>
          </w:tcPr>
          <w:p>
            <w:pPr>
              <w:spacing w:line="320" w:lineRule="exact"/>
              <w:jc w:val="center"/>
              <w:rPr>
                <w:rFonts w:eastAsia="仿宋_GB2312" w:cs="仿宋_GB2312"/>
                <w:sz w:val="24"/>
              </w:rPr>
            </w:pP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p>
        </w:tc>
        <w:tc>
          <w:tcPr>
            <w:tcW w:w="0" w:type="auto"/>
            <w:vAlign w:val="center"/>
          </w:tcPr>
          <w:p>
            <w:pPr>
              <w:autoSpaceDN w:val="0"/>
              <w:spacing w:line="320" w:lineRule="exact"/>
              <w:jc w:val="center"/>
              <w:textAlignment w:val="center"/>
              <w:rPr>
                <w:rFonts w:hint="default" w:eastAsia="仿宋_GB2312" w:cs="仿宋_GB2312"/>
                <w:sz w:val="24"/>
                <w:lang w:val="en-US" w:eastAsia="zh-CN"/>
              </w:rPr>
            </w:pPr>
          </w:p>
        </w:tc>
        <w:tc>
          <w:tcPr>
            <w:tcW w:w="0" w:type="auto"/>
            <w:vAlign w:val="center"/>
          </w:tcPr>
          <w:p>
            <w:pPr>
              <w:autoSpaceDN w:val="0"/>
              <w:spacing w:line="320" w:lineRule="exact"/>
              <w:jc w:val="center"/>
              <w:textAlignment w:val="center"/>
              <w:rPr>
                <w:rFonts w:hint="default" w:eastAsia="仿宋_GB2312" w:cs="仿宋_GB2312"/>
                <w:sz w:val="24"/>
                <w:lang w:val="en-US" w:eastAsia="zh-CN"/>
              </w:rPr>
            </w:pPr>
          </w:p>
        </w:tc>
        <w:tc>
          <w:tcPr>
            <w:tcW w:w="0" w:type="auto"/>
            <w:vAlign w:val="center"/>
          </w:tcPr>
          <w:p>
            <w:pPr>
              <w:autoSpaceDN w:val="0"/>
              <w:spacing w:line="320" w:lineRule="exact"/>
              <w:jc w:val="center"/>
              <w:textAlignment w:val="center"/>
              <w:rPr>
                <w:rFonts w:hint="default" w:eastAsia="仿宋_GB2312" w:cs="仿宋_GB2312"/>
                <w:sz w:val="24"/>
                <w:lang w:val="en-US" w:eastAsia="zh-CN"/>
              </w:rPr>
            </w:pPr>
          </w:p>
        </w:tc>
        <w:tc>
          <w:tcPr>
            <w:tcW w:w="0" w:type="auto"/>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0" w:type="auto"/>
            <w:tcBorders>
              <w:right w:val="single" w:color="auto" w:sz="4" w:space="0"/>
            </w:tcBorders>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23373.61</w:t>
            </w:r>
          </w:p>
        </w:tc>
        <w:tc>
          <w:tcPr>
            <w:tcW w:w="0" w:type="auto"/>
            <w:tcBorders>
              <w:left w:val="single" w:color="auto" w:sz="4" w:space="0"/>
            </w:tcBorders>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737.94</w:t>
            </w:r>
          </w:p>
        </w:tc>
        <w:tc>
          <w:tcPr>
            <w:tcW w:w="0" w:type="auto"/>
            <w:vAlign w:val="center"/>
          </w:tcPr>
          <w:p>
            <w:pPr>
              <w:autoSpaceDN w:val="0"/>
              <w:spacing w:line="320" w:lineRule="exact"/>
              <w:jc w:val="center"/>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462.07</w:t>
            </w:r>
          </w:p>
        </w:tc>
        <w:tc>
          <w:tcPr>
            <w:tcW w:w="0" w:type="auto"/>
            <w:vAlign w:val="center"/>
          </w:tcPr>
          <w:p>
            <w:pPr>
              <w:autoSpaceDN w:val="0"/>
              <w:spacing w:line="320" w:lineRule="exact"/>
              <w:jc w:val="both"/>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275.87</w:t>
            </w:r>
          </w:p>
        </w:tc>
        <w:tc>
          <w:tcPr>
            <w:tcW w:w="0" w:type="auto"/>
            <w:vAlign w:val="center"/>
          </w:tcPr>
          <w:p>
            <w:pPr>
              <w:autoSpaceDN w:val="0"/>
              <w:spacing w:line="320" w:lineRule="exact"/>
              <w:jc w:val="both"/>
              <w:textAlignment w:val="center"/>
              <w:rPr>
                <w:rFonts w:hint="default" w:ascii="Times New Roman" w:hAnsi="Times New Roman" w:eastAsia="仿宋_GB2312" w:cs="仿宋_GB2312"/>
                <w:kern w:val="2"/>
                <w:sz w:val="24"/>
                <w:szCs w:val="24"/>
                <w:lang w:val="en-US" w:eastAsia="zh-CN" w:bidi="ar-SA"/>
              </w:rPr>
            </w:pPr>
            <w:r>
              <w:rPr>
                <w:rFonts w:hint="eastAsia" w:eastAsia="仿宋_GB2312" w:cs="仿宋_GB2312"/>
                <w:kern w:val="2"/>
                <w:sz w:val="24"/>
                <w:szCs w:val="24"/>
                <w:lang w:val="en-US" w:eastAsia="zh-CN" w:bidi="ar-SA"/>
              </w:rPr>
              <w:t>22635.67</w:t>
            </w:r>
          </w:p>
        </w:tc>
        <w:tc>
          <w:tcPr>
            <w:tcW w:w="0" w:type="auto"/>
            <w:gridSpan w:val="3"/>
            <w:tcBorders>
              <w:right w:val="single" w:color="auto" w:sz="4" w:space="0"/>
            </w:tcBorders>
            <w:vAlign w:val="center"/>
          </w:tcPr>
          <w:p>
            <w:pPr>
              <w:autoSpaceDN w:val="0"/>
              <w:spacing w:line="320" w:lineRule="exact"/>
              <w:jc w:val="center"/>
              <w:textAlignment w:val="center"/>
              <w:rPr>
                <w:rFonts w:ascii="Times New Roman" w:hAnsi="Times New Roman" w:eastAsia="仿宋_GB2312" w:cs="仿宋_GB2312"/>
                <w:kern w:val="2"/>
                <w:sz w:val="24"/>
                <w:szCs w:val="24"/>
                <w:lang w:val="en-US" w:eastAsia="zh-CN" w:bidi="ar-SA"/>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0" w:type="auto"/>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0" w:type="auto"/>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0" w:type="auto"/>
            <w:gridSpan w:val="8"/>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Merge w:val="continue"/>
            <w:vAlign w:val="center"/>
          </w:tcPr>
          <w:p>
            <w:pPr>
              <w:spacing w:line="320" w:lineRule="exact"/>
              <w:jc w:val="center"/>
              <w:rPr>
                <w:rFonts w:eastAsia="仿宋_GB2312" w:cs="仿宋_GB2312"/>
                <w:sz w:val="24"/>
              </w:rPr>
            </w:pP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0" w:type="auto"/>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hint="eastAsia" w:eastAsia="仿宋_GB2312" w:cs="仿宋_GB2312"/>
                <w:sz w:val="24"/>
                <w:lang w:val="en-US" w:eastAsia="zh-CN"/>
              </w:rPr>
            </w:pPr>
          </w:p>
        </w:tc>
        <w:tc>
          <w:tcPr>
            <w:tcW w:w="0" w:type="auto"/>
            <w:vAlign w:val="center"/>
          </w:tcPr>
          <w:p>
            <w:pPr>
              <w:autoSpaceDN w:val="0"/>
              <w:spacing w:line="320" w:lineRule="exact"/>
              <w:jc w:val="center"/>
              <w:textAlignment w:val="center"/>
              <w:rPr>
                <w:rFonts w:hint="eastAsia" w:eastAsia="仿宋_GB2312" w:cs="仿宋_GB2312"/>
                <w:sz w:val="24"/>
                <w:lang w:val="en-US" w:eastAsia="zh-CN"/>
              </w:rPr>
            </w:pPr>
          </w:p>
        </w:tc>
        <w:tc>
          <w:tcPr>
            <w:tcW w:w="0" w:type="auto"/>
            <w:vAlign w:val="center"/>
          </w:tcPr>
          <w:p>
            <w:pPr>
              <w:autoSpaceDN w:val="0"/>
              <w:spacing w:line="320" w:lineRule="exact"/>
              <w:jc w:val="center"/>
              <w:textAlignment w:val="center"/>
              <w:rPr>
                <w:rFonts w:hint="eastAsia" w:eastAsia="仿宋_GB2312" w:cs="仿宋_GB2312"/>
                <w:sz w:val="24"/>
                <w:lang w:val="en-US" w:eastAsia="zh-CN"/>
              </w:rPr>
            </w:pPr>
          </w:p>
        </w:tc>
        <w:tc>
          <w:tcPr>
            <w:tcW w:w="0" w:type="auto"/>
            <w:gridSpan w:val="5"/>
            <w:vAlign w:val="center"/>
          </w:tcPr>
          <w:p>
            <w:pPr>
              <w:autoSpaceDN w:val="0"/>
              <w:spacing w:line="320" w:lineRule="exact"/>
              <w:jc w:val="center"/>
              <w:textAlignment w:val="center"/>
              <w:rPr>
                <w:rFonts w:hint="eastAsia" w:eastAsia="仿宋_GB2312" w:cs="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0" w:type="auto"/>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0" w:type="auto"/>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c>
          <w:tcPr>
            <w:tcW w:w="0" w:type="auto"/>
            <w:gridSpan w:val="5"/>
            <w:vAlign w:val="center"/>
          </w:tcPr>
          <w:p>
            <w:pPr>
              <w:autoSpaceDN w:val="0"/>
              <w:spacing w:line="320" w:lineRule="exact"/>
              <w:jc w:val="center"/>
              <w:textAlignment w:val="center"/>
              <w:rPr>
                <w:rFonts w:hint="eastAsia" w:ascii="Times New Roman" w:hAnsi="Times New Roman" w:eastAsia="仿宋_GB2312" w:cs="仿宋_GB2312"/>
                <w:kern w:val="2"/>
                <w:sz w:val="24"/>
                <w:szCs w:val="24"/>
                <w:lang w:val="en-US" w:eastAsia="zh-CN" w:bidi="ar-SA"/>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p>
        </w:tc>
        <w:tc>
          <w:tcPr>
            <w:tcW w:w="0" w:type="auto"/>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0" w:type="auto"/>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0" w:type="auto"/>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0" w:type="auto"/>
            <w:gridSpan w:val="8"/>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0" w:type="auto"/>
            <w:vMerge w:val="continue"/>
            <w:vAlign w:val="center"/>
          </w:tcPr>
          <w:p>
            <w:pPr>
              <w:spacing w:line="320" w:lineRule="exact"/>
              <w:jc w:val="center"/>
              <w:rPr>
                <w:rFonts w:eastAsia="仿宋_GB2312" w:cs="仿宋_GB2312"/>
                <w:sz w:val="24"/>
              </w:rPr>
            </w:pPr>
          </w:p>
        </w:tc>
        <w:tc>
          <w:tcPr>
            <w:tcW w:w="0" w:type="auto"/>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0" w:type="auto"/>
            <w:gridSpan w:val="4"/>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0" w:type="auto"/>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4"/>
            <w:vAlign w:val="center"/>
          </w:tcPr>
          <w:p>
            <w:pPr>
              <w:autoSpaceDN w:val="0"/>
              <w:spacing w:line="320" w:lineRule="exact"/>
              <w:jc w:val="center"/>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1</w:t>
            </w:r>
            <w:r>
              <w:rPr>
                <w:rFonts w:hint="eastAsia" w:eastAsia="仿宋_GB2312" w:cs="仿宋_GB2312"/>
                <w:sz w:val="24"/>
                <w:lang w:val="en-US" w:eastAsia="zh-CN"/>
              </w:rPr>
              <w:t>.</w:t>
            </w:r>
            <w:r>
              <w:rPr>
                <w:rFonts w:hint="eastAsia" w:eastAsia="仿宋_GB2312" w:cs="仿宋_GB2312"/>
                <w:sz w:val="24"/>
              </w:rPr>
              <w:t>局机关</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4"/>
            <w:vAlign w:val="center"/>
          </w:tcPr>
          <w:p>
            <w:pPr>
              <w:autoSpaceDN w:val="0"/>
              <w:spacing w:line="320" w:lineRule="exact"/>
              <w:jc w:val="center"/>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2</w:t>
            </w:r>
            <w:r>
              <w:rPr>
                <w:rFonts w:hint="eastAsia" w:eastAsia="仿宋_GB2312" w:cs="仿宋_GB2312"/>
                <w:sz w:val="24"/>
                <w:lang w:val="en-US" w:eastAsia="zh-CN"/>
              </w:rPr>
              <w:t>.</w:t>
            </w:r>
            <w:r>
              <w:rPr>
                <w:rFonts w:hint="eastAsia" w:eastAsia="仿宋_GB2312" w:cs="仿宋_GB2312"/>
                <w:sz w:val="24"/>
              </w:rPr>
              <w:t>二级机构1</w:t>
            </w:r>
          </w:p>
        </w:tc>
        <w:tc>
          <w:tcPr>
            <w:tcW w:w="0" w:type="auto"/>
            <w:tcBorders>
              <w:right w:val="single" w:color="auto" w:sz="4" w:space="0"/>
            </w:tcBorders>
            <w:vAlign w:val="center"/>
          </w:tcPr>
          <w:p>
            <w:pPr>
              <w:autoSpaceDN w:val="0"/>
              <w:spacing w:line="320" w:lineRule="exact"/>
              <w:jc w:val="both"/>
              <w:textAlignment w:val="center"/>
              <w:rPr>
                <w:rFonts w:hint="default"/>
                <w:lang w:val="en-US" w:eastAsia="zh-CN"/>
              </w:rPr>
            </w:pPr>
            <w:r>
              <w:rPr>
                <w:rFonts w:hint="eastAsia"/>
                <w:lang w:val="en-US" w:eastAsia="zh-CN"/>
              </w:rPr>
              <w:t>14.16</w:t>
            </w:r>
          </w:p>
        </w:tc>
        <w:tc>
          <w:tcPr>
            <w:tcW w:w="0" w:type="auto"/>
            <w:gridSpan w:val="2"/>
            <w:tcBorders>
              <w:lef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14.16</w:t>
            </w:r>
          </w:p>
        </w:tc>
        <w:tc>
          <w:tcPr>
            <w:tcW w:w="0" w:type="auto"/>
            <w:gridSpan w:val="4"/>
            <w:vAlign w:val="center"/>
          </w:tcPr>
          <w:p>
            <w:pPr>
              <w:autoSpaceDN w:val="0"/>
              <w:spacing w:line="320" w:lineRule="exact"/>
              <w:jc w:val="center"/>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0" w:type="auto"/>
            <w:vAlign w:val="center"/>
          </w:tcPr>
          <w:p>
            <w:pPr>
              <w:spacing w:line="320" w:lineRule="exact"/>
              <w:jc w:val="left"/>
              <w:rPr>
                <w:rFonts w:eastAsia="仿宋_GB2312" w:cs="仿宋_GB2312"/>
                <w:sz w:val="24"/>
              </w:rPr>
            </w:pPr>
            <w:r>
              <w:rPr>
                <w:rFonts w:hint="eastAsia" w:eastAsia="仿宋_GB2312" w:cs="仿宋_GB2312"/>
                <w:sz w:val="24"/>
              </w:rPr>
              <w:t>3</w:t>
            </w:r>
            <w:r>
              <w:rPr>
                <w:rFonts w:hint="eastAsia" w:eastAsia="仿宋_GB2312" w:cs="仿宋_GB2312"/>
                <w:sz w:val="24"/>
                <w:lang w:val="en-US" w:eastAsia="zh-CN"/>
              </w:rPr>
              <w:t>.</w:t>
            </w:r>
            <w:r>
              <w:rPr>
                <w:rFonts w:hint="eastAsia" w:eastAsia="仿宋_GB2312" w:cs="仿宋_GB2312"/>
                <w:sz w:val="24"/>
              </w:rPr>
              <w:t>二级机构2</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gridSpan w:val="4"/>
            <w:vAlign w:val="center"/>
          </w:tcPr>
          <w:p>
            <w:pPr>
              <w:autoSpaceDN w:val="0"/>
              <w:spacing w:line="320" w:lineRule="exact"/>
              <w:jc w:val="center"/>
              <w:textAlignment w:val="center"/>
              <w:rPr>
                <w:rFonts w:eastAsia="仿宋_GB2312" w:cs="仿宋_GB2312"/>
                <w:sz w:val="24"/>
              </w:rPr>
            </w:pPr>
          </w:p>
        </w:tc>
        <w:tc>
          <w:tcPr>
            <w:tcW w:w="0" w:type="auto"/>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0" w:type="auto"/>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0" w:type="auto"/>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gridSpan w:val="3"/>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（1）长期目标：贯彻省政府创建省级园林式城市的精神，改善市居民居住环境，构建和谐、美丽吉首。</w:t>
            </w:r>
          </w:p>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（2）年度目标：完成吉首市新老区基础项目建设工作</w:t>
            </w:r>
          </w:p>
        </w:tc>
        <w:tc>
          <w:tcPr>
            <w:tcW w:w="0" w:type="auto"/>
            <w:gridSpan w:val="6"/>
            <w:vAlign w:val="center"/>
          </w:tcPr>
          <w:p>
            <w:pPr>
              <w:spacing w:line="360" w:lineRule="auto"/>
              <w:jc w:val="left"/>
              <w:rPr>
                <w:rFonts w:ascii="仿宋" w:hAnsi="仿宋" w:eastAsia="仿宋" w:cs="宋体"/>
                <w:color w:val="auto"/>
                <w:sz w:val="28"/>
                <w:szCs w:val="28"/>
              </w:rPr>
            </w:pPr>
            <w:r>
              <w:rPr>
                <w:rFonts w:hint="eastAsia" w:ascii="仿宋" w:hAnsi="仿宋" w:eastAsia="仿宋" w:cs="宋体"/>
                <w:color w:val="auto"/>
                <w:sz w:val="28"/>
                <w:szCs w:val="28"/>
              </w:rPr>
              <w:t>绩效目标完成率为100%，实际完成率100%。</w:t>
            </w:r>
          </w:p>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0" w:type="auto"/>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0" w:type="auto"/>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0" w:type="auto"/>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0" w:type="auto"/>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0" w:type="auto"/>
            <w:tcBorders>
              <w:right w:val="single" w:color="auto" w:sz="4" w:space="0"/>
            </w:tcBorders>
            <w:vAlign w:val="center"/>
          </w:tcPr>
          <w:p>
            <w:pPr>
              <w:spacing w:line="260" w:lineRule="exact"/>
              <w:jc w:val="center"/>
              <w:rPr>
                <w:rFonts w:ascii="Times New Roman" w:hAnsi="Times New Roman" w:eastAsia="仿宋_GB2312" w:cs="仿宋_GB2312"/>
                <w:kern w:val="2"/>
                <w:sz w:val="24"/>
                <w:szCs w:val="24"/>
                <w:lang w:val="en-US" w:eastAsia="zh-CN" w:bidi="ar-SA"/>
              </w:rPr>
            </w:pPr>
            <w:r>
              <w:rPr>
                <w:rFonts w:hint="eastAsia" w:eastAsia="仿宋_GB2312" w:cs="Times New Roman"/>
                <w:color w:val="000000"/>
                <w:lang w:val="en-US" w:eastAsia="zh-CN"/>
              </w:rPr>
              <w:t>完成了对项目建设方面的各项任务</w:t>
            </w:r>
          </w:p>
        </w:tc>
        <w:tc>
          <w:tcPr>
            <w:tcW w:w="0" w:type="auto"/>
            <w:tcBorders>
              <w:lef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continue"/>
            <w:vAlign w:val="center"/>
          </w:tcPr>
          <w:p>
            <w:pPr>
              <w:autoSpaceDN w:val="0"/>
              <w:spacing w:line="320" w:lineRule="exact"/>
              <w:rPr>
                <w:rFonts w:eastAsia="仿宋_GB2312" w:cs="仿宋_GB2312"/>
                <w:sz w:val="24"/>
              </w:rPr>
            </w:pPr>
          </w:p>
        </w:tc>
        <w:tc>
          <w:tcPr>
            <w:tcW w:w="0" w:type="auto"/>
            <w:vMerge w:val="continue"/>
            <w:vAlign w:val="center"/>
          </w:tcPr>
          <w:p>
            <w:pPr>
              <w:autoSpaceDN w:val="0"/>
              <w:spacing w:line="320" w:lineRule="exact"/>
              <w:jc w:val="center"/>
              <w:textAlignment w:val="center"/>
              <w:rPr>
                <w:rFonts w:eastAsia="仿宋_GB2312" w:cs="仿宋_GB2312"/>
                <w:sz w:val="24"/>
              </w:rPr>
            </w:pPr>
          </w:p>
        </w:tc>
        <w:tc>
          <w:tcPr>
            <w:tcW w:w="0" w:type="auto"/>
            <w:tcBorders>
              <w:right w:val="single" w:color="auto" w:sz="4" w:space="0"/>
            </w:tcBorders>
            <w:vAlign w:val="center"/>
          </w:tcPr>
          <w:p>
            <w:pPr>
              <w:spacing w:line="260" w:lineRule="exact"/>
              <w:jc w:val="center"/>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Times New Roman"/>
                <w:color w:val="000000"/>
                <w:lang w:val="en-US" w:eastAsia="zh-CN"/>
              </w:rPr>
              <w:t>加强日常监督检查，提</w:t>
            </w:r>
            <w:r>
              <w:rPr>
                <w:rFonts w:hint="eastAsia" w:eastAsia="仿宋_GB2312" w:cs="Times New Roman"/>
                <w:color w:val="000000"/>
                <w:lang w:val="en-US" w:eastAsia="zh-CN"/>
              </w:rPr>
              <w:t>建设水平</w:t>
            </w: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continue"/>
            <w:vAlign w:val="center"/>
          </w:tcPr>
          <w:p>
            <w:pPr>
              <w:autoSpaceDN w:val="0"/>
              <w:spacing w:line="320" w:lineRule="exact"/>
              <w:rPr>
                <w:rFonts w:eastAsia="仿宋_GB2312" w:cs="仿宋_GB2312"/>
                <w:sz w:val="24"/>
              </w:rPr>
            </w:pPr>
          </w:p>
        </w:tc>
        <w:tc>
          <w:tcPr>
            <w:tcW w:w="0" w:type="auto"/>
            <w:vMerge w:val="continue"/>
            <w:vAlign w:val="center"/>
          </w:tcPr>
          <w:p>
            <w:pPr>
              <w:autoSpaceDN w:val="0"/>
              <w:spacing w:line="320" w:lineRule="exact"/>
              <w:jc w:val="center"/>
              <w:textAlignment w:val="center"/>
              <w:rPr>
                <w:rFonts w:eastAsia="仿宋_GB2312" w:cs="仿宋_GB2312"/>
                <w:sz w:val="24"/>
              </w:rPr>
            </w:pPr>
          </w:p>
        </w:tc>
        <w:tc>
          <w:tcPr>
            <w:tcW w:w="0" w:type="auto"/>
            <w:tcBorders>
              <w:right w:val="single" w:color="auto" w:sz="4" w:space="0"/>
            </w:tcBorders>
            <w:vAlign w:val="center"/>
          </w:tcPr>
          <w:p>
            <w:pPr>
              <w:spacing w:line="260" w:lineRule="exact"/>
              <w:jc w:val="center"/>
              <w:rPr>
                <w:rFonts w:ascii="Times New Roman" w:hAnsi="Times New Roman" w:eastAsia="仿宋_GB2312" w:cs="仿宋_GB2312"/>
                <w:kern w:val="2"/>
                <w:sz w:val="24"/>
                <w:szCs w:val="24"/>
                <w:lang w:val="en-US" w:eastAsia="zh-CN" w:bidi="ar-SA"/>
              </w:rPr>
            </w:pPr>
            <w:r>
              <w:rPr>
                <w:rFonts w:hint="eastAsia" w:eastAsia="仿宋_GB2312" w:cs="Times New Roman"/>
                <w:color w:val="000000"/>
                <w:lang w:val="en-US" w:eastAsia="zh-CN"/>
              </w:rPr>
              <w:t>按照本年的计划要求保质、保量完成</w:t>
            </w: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continue"/>
            <w:vAlign w:val="center"/>
          </w:tcPr>
          <w:p>
            <w:pPr>
              <w:autoSpaceDN w:val="0"/>
              <w:spacing w:line="320" w:lineRule="exact"/>
              <w:rPr>
                <w:rFonts w:eastAsia="仿宋_GB2312" w:cs="仿宋_GB2312"/>
                <w:sz w:val="24"/>
              </w:rPr>
            </w:pPr>
          </w:p>
        </w:tc>
        <w:tc>
          <w:tcPr>
            <w:tcW w:w="0" w:type="auto"/>
            <w:vMerge w:val="continue"/>
            <w:vAlign w:val="center"/>
          </w:tcPr>
          <w:p>
            <w:pPr>
              <w:autoSpaceDN w:val="0"/>
              <w:spacing w:line="320" w:lineRule="exact"/>
              <w:jc w:val="center"/>
              <w:textAlignment w:val="center"/>
              <w:rPr>
                <w:rFonts w:eastAsia="仿宋_GB2312" w:cs="仿宋_GB2312"/>
                <w:sz w:val="24"/>
              </w:rPr>
            </w:pPr>
          </w:p>
        </w:tc>
        <w:tc>
          <w:tcPr>
            <w:tcW w:w="0" w:type="auto"/>
            <w:tcBorders>
              <w:right w:val="single" w:color="auto" w:sz="4" w:space="0"/>
            </w:tcBorders>
            <w:vAlign w:val="center"/>
          </w:tcPr>
          <w:p>
            <w:pPr>
              <w:spacing w:line="260" w:lineRule="exact"/>
              <w:jc w:val="center"/>
              <w:rPr>
                <w:rFonts w:ascii="Times New Roman" w:hAnsi="Times New Roman" w:eastAsia="仿宋_GB2312" w:cs="仿宋_GB2312"/>
                <w:kern w:val="2"/>
                <w:sz w:val="24"/>
                <w:szCs w:val="24"/>
                <w:lang w:val="en-US" w:eastAsia="zh-CN" w:bidi="ar-SA"/>
              </w:rPr>
            </w:pPr>
            <w:r>
              <w:rPr>
                <w:rFonts w:hint="default" w:ascii="Times New Roman" w:hAnsi="Times New Roman" w:eastAsia="仿宋_GB2312" w:cs="Times New Roman"/>
                <w:color w:val="000000"/>
                <w:lang w:val="en-US" w:eastAsia="zh-CN"/>
              </w:rPr>
              <w:t>完成的任务数与预期确定的项目投资额或资金量相匹配</w:t>
            </w: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0" w:type="auto"/>
            <w:tcBorders>
              <w:right w:val="single" w:color="auto" w:sz="4" w:space="0"/>
            </w:tcBorders>
            <w:vAlign w:val="center"/>
          </w:tcPr>
          <w:p>
            <w:pPr>
              <w:autoSpaceDN w:val="0"/>
              <w:spacing w:line="320" w:lineRule="exact"/>
              <w:jc w:val="left"/>
              <w:textAlignment w:val="center"/>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Times New Roman"/>
                <w:color w:val="000000"/>
                <w:lang w:val="en-US" w:eastAsia="zh-CN"/>
              </w:rPr>
              <w:t>为全市提供一个干净整洁、健康的休闲娱乐场所，巩固了我市</w:t>
            </w:r>
            <w:r>
              <w:rPr>
                <w:rFonts w:hint="eastAsia" w:eastAsia="仿宋_GB2312" w:cs="Times New Roman"/>
                <w:color w:val="000000"/>
                <w:lang w:val="en-US" w:eastAsia="zh-CN"/>
              </w:rPr>
              <w:t>基础建设</w:t>
            </w:r>
            <w:r>
              <w:rPr>
                <w:rFonts w:hint="eastAsia" w:ascii="Times New Roman" w:hAnsi="Times New Roman" w:eastAsia="仿宋_GB2312" w:cs="Times New Roman"/>
                <w:color w:val="000000"/>
                <w:lang w:val="en-US" w:eastAsia="zh-CN"/>
              </w:rPr>
              <w:t>创建成果，营造节日气氛，美化生活环</w:t>
            </w:r>
            <w:r>
              <w:rPr>
                <w:rFonts w:hint="eastAsia" w:ascii="宋体" w:hAnsi="宋体" w:eastAsia="宋体" w:cs="宋体"/>
                <w:i w:val="0"/>
                <w:iCs w:val="0"/>
                <w:caps w:val="0"/>
                <w:color w:val="333333"/>
                <w:spacing w:val="0"/>
                <w:sz w:val="21"/>
                <w:szCs w:val="21"/>
                <w:shd w:val="clear" w:fill="FFFFFF"/>
              </w:rPr>
              <w:t>境。</w:t>
            </w: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vMerge w:val="continue"/>
            <w:vAlign w:val="center"/>
          </w:tcPr>
          <w:p>
            <w:pPr>
              <w:spacing w:line="320" w:lineRule="exact"/>
              <w:rPr>
                <w:rFonts w:eastAsia="仿宋_GB2312" w:cs="仿宋_GB2312"/>
                <w:sz w:val="24"/>
              </w:rPr>
            </w:pPr>
          </w:p>
        </w:tc>
        <w:tc>
          <w:tcPr>
            <w:tcW w:w="0" w:type="auto"/>
            <w:vMerge w:val="continue"/>
            <w:vAlign w:val="center"/>
          </w:tcPr>
          <w:p>
            <w:pPr>
              <w:autoSpaceDN w:val="0"/>
              <w:spacing w:line="320" w:lineRule="exact"/>
              <w:rPr>
                <w:rFonts w:eastAsia="仿宋_GB2312" w:cs="仿宋_GB2312"/>
                <w:sz w:val="24"/>
              </w:rPr>
            </w:pP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0" w:type="auto"/>
            <w:tcBorders>
              <w:right w:val="single" w:color="auto" w:sz="4" w:space="0"/>
            </w:tcBorders>
            <w:vAlign w:val="center"/>
          </w:tcPr>
          <w:p>
            <w:pPr>
              <w:autoSpaceDN w:val="0"/>
              <w:spacing w:line="320" w:lineRule="exact"/>
              <w:jc w:val="left"/>
              <w:textAlignment w:val="center"/>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Times New Roman"/>
                <w:color w:val="000000"/>
                <w:lang w:val="en-US" w:eastAsia="zh-CN"/>
              </w:rPr>
              <w:t>通过在公园、广场等地进行纸质调研</w:t>
            </w:r>
          </w:p>
        </w:tc>
        <w:tc>
          <w:tcPr>
            <w:tcW w:w="0" w:type="auto"/>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100%</w:t>
            </w:r>
          </w:p>
        </w:tc>
        <w:tc>
          <w:tcPr>
            <w:tcW w:w="0" w:type="auto"/>
            <w:gridSpan w:val="5"/>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00" w:hRule="atLeast"/>
          <w:jc w:val="center"/>
        </w:trPr>
        <w:tc>
          <w:tcPr>
            <w:tcW w:w="0" w:type="auto"/>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0" w:type="auto"/>
            <w:gridSpan w:val="8"/>
            <w:vAlign w:val="center"/>
          </w:tcPr>
          <w:p>
            <w:pPr>
              <w:spacing w:line="320" w:lineRule="exact"/>
              <w:ind w:firstLine="630" w:firstLineChars="300"/>
              <w:rPr>
                <w:rFonts w:hint="eastAsia" w:eastAsia="楷体_GB2312"/>
                <w:lang w:val="en-US" w:eastAsia="zh-CN"/>
              </w:rPr>
            </w:pPr>
            <w:r>
              <w:rPr>
                <w:rFonts w:hint="eastAsia" w:eastAsia="楷体_GB2312"/>
              </w:rPr>
              <w:t xml:space="preserve">评分：  </w:t>
            </w:r>
            <w:r>
              <w:rPr>
                <w:rFonts w:hint="eastAsia" w:eastAsia="楷体_GB2312"/>
                <w:lang w:val="en-US" w:eastAsia="zh-CN"/>
              </w:rPr>
              <w:t>92</w:t>
            </w:r>
            <w:r>
              <w:rPr>
                <w:rFonts w:hint="eastAsia" w:eastAsia="楷体_GB2312"/>
              </w:rPr>
              <w:t xml:space="preserve">                          等级：</w:t>
            </w:r>
            <w:r>
              <w:rPr>
                <w:rFonts w:hint="eastAsia" w:eastAsia="楷体_GB2312"/>
                <w:lang w:eastAsia="zh-CN"/>
              </w:rPr>
              <w:t>优</w:t>
            </w:r>
          </w:p>
          <w:p>
            <w:pPr>
              <w:autoSpaceDN w:val="0"/>
              <w:spacing w:line="320" w:lineRule="exact"/>
              <w:jc w:val="left"/>
              <w:textAlignment w:val="center"/>
              <w:rPr>
                <w:rFonts w:ascii="TimesNewRoman" w:hAnsi="TimesNewRoman"/>
              </w:rPr>
            </w:pPr>
          </w:p>
          <w:p>
            <w:pPr>
              <w:autoSpaceDN w:val="0"/>
              <w:spacing w:line="320" w:lineRule="exact"/>
              <w:jc w:val="left"/>
              <w:textAlignment w:val="center"/>
              <w:rPr>
                <w:rFonts w:eastAsia="仿宋_GB2312" w:cs="仿宋_GB2312"/>
                <w:sz w:val="24"/>
              </w:rPr>
            </w:pPr>
            <w:r>
              <w:rPr>
                <w:rFonts w:hint="eastAsia" w:ascii="TimesNewRoman" w:hAnsi="TimesNewRoman"/>
              </w:rPr>
              <w:t>备注：</w:t>
            </w: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0" w:type="auto"/>
            <w:gridSpan w:val="10"/>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0" w:type="auto"/>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0" w:type="auto"/>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0" w:type="auto"/>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0" w:type="auto"/>
            <w:vAlign w:val="center"/>
          </w:tcPr>
          <w:p>
            <w:pPr>
              <w:spacing w:line="320" w:lineRule="exact"/>
              <w:jc w:val="center"/>
              <w:rPr>
                <w:rFonts w:hint="eastAsia" w:ascii="Times New Roman" w:hAnsi="Times New Roman" w:eastAsia="楷体_GB2312" w:cs="Times New Roman"/>
                <w:kern w:val="2"/>
                <w:sz w:val="24"/>
                <w:szCs w:val="24"/>
                <w:lang w:val="en-US" w:eastAsia="zh-CN" w:bidi="ar-SA"/>
              </w:rPr>
            </w:pPr>
            <w:r>
              <w:rPr>
                <w:rFonts w:hint="eastAsia" w:eastAsia="楷体_GB2312" w:cs="Times New Roman"/>
                <w:kern w:val="2"/>
                <w:sz w:val="24"/>
                <w:szCs w:val="24"/>
                <w:lang w:val="en-US" w:eastAsia="zh-CN" w:bidi="ar-SA"/>
              </w:rPr>
              <w:t>罗建兵</w:t>
            </w:r>
          </w:p>
        </w:tc>
        <w:tc>
          <w:tcPr>
            <w:tcW w:w="0" w:type="auto"/>
            <w:gridSpan w:val="3"/>
            <w:vAlign w:val="center"/>
          </w:tcPr>
          <w:p>
            <w:pPr>
              <w:spacing w:line="320" w:lineRule="exact"/>
              <w:jc w:val="center"/>
              <w:rPr>
                <w:rFonts w:hint="eastAsia" w:ascii="Times New Roman" w:hAnsi="Times New Roman" w:eastAsia="楷体_GB2312" w:cs="Times New Roman"/>
                <w:kern w:val="2"/>
                <w:sz w:val="24"/>
                <w:szCs w:val="24"/>
                <w:lang w:val="en-US" w:eastAsia="zh-CN" w:bidi="ar-SA"/>
              </w:rPr>
            </w:pPr>
            <w:r>
              <w:rPr>
                <w:rFonts w:hint="eastAsia" w:ascii="Times New Roman" w:hAnsi="Times New Roman" w:eastAsia="仿宋_GB2312" w:cs="仿宋_GB2312"/>
                <w:sz w:val="24"/>
                <w:lang w:eastAsia="zh-CN"/>
              </w:rPr>
              <w:t>财务主管</w:t>
            </w:r>
          </w:p>
        </w:tc>
        <w:tc>
          <w:tcPr>
            <w:tcW w:w="0" w:type="auto"/>
            <w:vAlign w:val="center"/>
          </w:tcPr>
          <w:p>
            <w:pPr>
              <w:spacing w:line="320" w:lineRule="exact"/>
              <w:jc w:val="center"/>
              <w:rPr>
                <w:rFonts w:hint="default" w:ascii="Times New Roman" w:hAnsi="Times New Roman" w:eastAsia="楷体_GB2312" w:cs="Times New Roman"/>
                <w:kern w:val="2"/>
                <w:sz w:val="24"/>
                <w:szCs w:val="24"/>
                <w:lang w:val="en-US" w:eastAsia="zh-CN" w:bidi="ar-SA"/>
              </w:rPr>
            </w:pPr>
            <w:r>
              <w:rPr>
                <w:rFonts w:hint="eastAsia" w:eastAsia="楷体_GB2312"/>
                <w:sz w:val="24"/>
                <w:lang w:val="en-US" w:eastAsia="zh-CN"/>
              </w:rPr>
              <w:t>吉首市公用事业服务中心</w:t>
            </w:r>
          </w:p>
        </w:tc>
        <w:tc>
          <w:tcPr>
            <w:tcW w:w="0" w:type="auto"/>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0" w:type="auto"/>
            <w:vAlign w:val="center"/>
          </w:tcPr>
          <w:p>
            <w:pPr>
              <w:spacing w:line="320" w:lineRule="exact"/>
              <w:jc w:val="both"/>
              <w:rPr>
                <w:rFonts w:hint="eastAsia" w:ascii="Times New Roman" w:hAnsi="Times New Roman" w:eastAsia="楷体_GB2312" w:cs="Times New Roman"/>
                <w:kern w:val="2"/>
                <w:sz w:val="24"/>
                <w:szCs w:val="24"/>
                <w:lang w:val="en-US" w:eastAsia="zh-CN" w:bidi="ar-SA"/>
              </w:rPr>
            </w:pPr>
            <w:r>
              <w:rPr>
                <w:rFonts w:hint="eastAsia" w:eastAsia="楷体_GB2312" w:cs="Times New Roman"/>
                <w:kern w:val="2"/>
                <w:sz w:val="24"/>
                <w:szCs w:val="24"/>
                <w:lang w:val="en-US" w:eastAsia="zh-CN" w:bidi="ar-SA"/>
              </w:rPr>
              <w:t>张无瑕</w:t>
            </w:r>
          </w:p>
        </w:tc>
        <w:tc>
          <w:tcPr>
            <w:tcW w:w="0" w:type="auto"/>
            <w:gridSpan w:val="3"/>
            <w:vAlign w:val="center"/>
          </w:tcPr>
          <w:p>
            <w:pPr>
              <w:spacing w:line="320" w:lineRule="exact"/>
              <w:jc w:val="center"/>
              <w:rPr>
                <w:rFonts w:hint="eastAsia" w:ascii="Times New Roman" w:hAnsi="Times New Roman" w:eastAsia="楷体_GB2312" w:cs="Times New Roman"/>
                <w:kern w:val="2"/>
                <w:sz w:val="24"/>
                <w:szCs w:val="24"/>
                <w:lang w:val="en-US" w:eastAsia="zh-CN" w:bidi="ar-SA"/>
              </w:rPr>
            </w:pPr>
            <w:r>
              <w:rPr>
                <w:rFonts w:hint="eastAsia" w:eastAsia="楷体_GB2312"/>
                <w:sz w:val="24"/>
                <w:lang w:val="en-US" w:eastAsia="zh-CN"/>
              </w:rPr>
              <w:t>会计</w:t>
            </w:r>
          </w:p>
        </w:tc>
        <w:tc>
          <w:tcPr>
            <w:tcW w:w="0" w:type="auto"/>
            <w:vAlign w:val="center"/>
          </w:tcPr>
          <w:p>
            <w:pPr>
              <w:spacing w:line="320" w:lineRule="exact"/>
              <w:jc w:val="center"/>
              <w:rPr>
                <w:rFonts w:hint="default" w:ascii="Times New Roman" w:hAnsi="Times New Roman" w:eastAsia="楷体_GB2312" w:cs="Times New Roman"/>
                <w:kern w:val="2"/>
                <w:sz w:val="24"/>
                <w:szCs w:val="24"/>
                <w:lang w:val="en-US" w:eastAsia="zh-CN" w:bidi="ar-SA"/>
              </w:rPr>
            </w:pPr>
            <w:r>
              <w:rPr>
                <w:rFonts w:hint="eastAsia" w:eastAsia="楷体_GB2312"/>
                <w:sz w:val="24"/>
                <w:lang w:val="en-US" w:eastAsia="zh-CN"/>
              </w:rPr>
              <w:t>吉首市公用事业服务中心</w:t>
            </w:r>
          </w:p>
        </w:tc>
        <w:tc>
          <w:tcPr>
            <w:tcW w:w="0" w:type="auto"/>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0" w:type="auto"/>
            <w:gridSpan w:val="1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0" w:type="auto"/>
            <w:gridSpan w:val="10"/>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0" w:type="auto"/>
            <w:gridSpan w:val="10"/>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财政部门归口业务股室负责人（签字）：         财政部门归口业务股室（盖章）：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autoSpaceDN w:val="0"/>
              <w:spacing w:line="320" w:lineRule="exact"/>
              <w:jc w:val="right"/>
              <w:textAlignment w:val="center"/>
              <w:rPr>
                <w:rFonts w:eastAsia="仿宋_GB2312" w:cs="仿宋_GB2312"/>
                <w:sz w:val="24"/>
              </w:rPr>
            </w:pPr>
            <w:r>
              <w:rPr>
                <w:rFonts w:hint="eastAsia" w:eastAsia="仿宋_GB2312"/>
                <w:sz w:val="24"/>
              </w:rPr>
              <w:t xml:space="preserve">      年    月   日</w:t>
            </w:r>
          </w:p>
        </w:tc>
      </w:tr>
    </w:tbl>
    <w:tbl>
      <w:tblPr>
        <w:tblStyle w:val="10"/>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ind w:left="5250"/>
              <w:jc w:val="center"/>
              <w:rPr>
                <w:rFonts w:eastAsia="方正小标宋_GBK"/>
                <w:kern w:val="0"/>
                <w:sz w:val="36"/>
                <w:szCs w:val="36"/>
              </w:rPr>
            </w:pPr>
          </w:p>
        </w:tc>
      </w:tr>
    </w:tbl>
    <w:p>
      <w:pPr>
        <w:spacing w:line="578" w:lineRule="atLeast"/>
        <w:rPr>
          <w:rFonts w:hint="eastAsia" w:eastAsia="方正小标宋简体" w:cs="Arial"/>
          <w:bCs/>
          <w:sz w:val="44"/>
          <w:szCs w:val="44"/>
        </w:rPr>
      </w:pPr>
    </w:p>
    <w:p>
      <w:pPr>
        <w:spacing w:line="578" w:lineRule="atLeast"/>
        <w:ind w:firstLine="1760" w:firstLineChars="400"/>
        <w:rPr>
          <w:rFonts w:hint="eastAsia" w:eastAsia="方正小标宋简体" w:cs="Arial"/>
          <w:bCs/>
          <w:sz w:val="44"/>
          <w:szCs w:val="44"/>
        </w:rPr>
      </w:pPr>
    </w:p>
    <w:p>
      <w:pPr>
        <w:spacing w:line="578" w:lineRule="atLeast"/>
        <w:ind w:firstLine="1760" w:firstLineChars="400"/>
        <w:rPr>
          <w:rFonts w:hint="eastAsia" w:eastAsia="方正小标宋简体" w:cs="Arial"/>
          <w:bCs/>
          <w:sz w:val="44"/>
          <w:szCs w:val="44"/>
        </w:rPr>
      </w:pPr>
    </w:p>
    <w:p>
      <w:pPr>
        <w:spacing w:line="578" w:lineRule="atLeast"/>
        <w:ind w:firstLine="1760" w:firstLineChars="400"/>
        <w:rPr>
          <w:rFonts w:eastAsia="方正小标宋简体" w:cs="Arial"/>
          <w:bCs/>
          <w:sz w:val="44"/>
          <w:szCs w:val="44"/>
        </w:rPr>
      </w:pPr>
      <w:r>
        <w:rPr>
          <w:rFonts w:hint="eastAsia" w:eastAsia="方正小标宋简体" w:cs="Arial"/>
          <w:bCs/>
          <w:sz w:val="44"/>
          <w:szCs w:val="44"/>
        </w:rPr>
        <w:t>部门整体支出绩效评价报告</w:t>
      </w:r>
    </w:p>
    <w:p>
      <w:pPr>
        <w:spacing w:line="600" w:lineRule="exact"/>
        <w:jc w:val="center"/>
        <w:rPr>
          <w:rFonts w:eastAsia="楷体_GB2312"/>
          <w:sz w:val="32"/>
          <w:szCs w:val="32"/>
        </w:rPr>
      </w:pPr>
    </w:p>
    <w:p>
      <w:pPr>
        <w:spacing w:line="600" w:lineRule="exact"/>
        <w:ind w:firstLine="640" w:firstLineChars="200"/>
        <w:rPr>
          <w:rFonts w:eastAsia="黑体"/>
          <w:sz w:val="32"/>
          <w:szCs w:val="32"/>
        </w:rPr>
      </w:pPr>
      <w:r>
        <w:rPr>
          <w:rFonts w:eastAsia="黑体"/>
          <w:sz w:val="32"/>
          <w:szCs w:val="32"/>
        </w:rPr>
        <w:t>一、基本情况</w:t>
      </w:r>
    </w:p>
    <w:p>
      <w:pPr>
        <w:spacing w:line="600" w:lineRule="exact"/>
        <w:ind w:firstLine="643" w:firstLineChars="200"/>
        <w:rPr>
          <w:rFonts w:hint="eastAsia" w:cs="宋体"/>
          <w:b/>
          <w:bCs/>
          <w:sz w:val="32"/>
          <w:szCs w:val="32"/>
        </w:rPr>
      </w:pPr>
      <w:r>
        <w:rPr>
          <w:rFonts w:eastAsia="楷体_GB2312"/>
          <w:b/>
          <w:bCs/>
          <w:sz w:val="32"/>
          <w:szCs w:val="32"/>
        </w:rPr>
        <w:t>（一）部门（单位）基本情</w:t>
      </w:r>
      <w:r>
        <w:rPr>
          <w:rFonts w:hint="eastAsia" w:cs="宋体"/>
          <w:b/>
          <w:bCs/>
          <w:sz w:val="32"/>
          <w:szCs w:val="32"/>
        </w:rPr>
        <w:t>况</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职能职责</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吉首市公用事业服务中心</w:t>
      </w:r>
      <w:r>
        <w:rPr>
          <w:rFonts w:hint="eastAsia" w:ascii="Times New Roman" w:hAnsi="Times New Roman" w:eastAsia="仿宋_GB2312" w:cs="Times New Roman"/>
          <w:sz w:val="32"/>
          <w:szCs w:val="32"/>
          <w:lang w:val="en-US" w:eastAsia="zh-CN"/>
        </w:rPr>
        <w:t>系财政拨款</w:t>
      </w:r>
      <w:bookmarkStart w:id="0" w:name="_GoBack"/>
      <w:bookmarkEnd w:id="0"/>
      <w:r>
        <w:rPr>
          <w:rFonts w:hint="eastAsia" w:ascii="Times New Roman" w:hAnsi="Times New Roman" w:eastAsia="仿宋_GB2312" w:cs="Times New Roman"/>
          <w:sz w:val="32"/>
          <w:szCs w:val="32"/>
          <w:lang w:val="en-US" w:eastAsia="zh-CN"/>
        </w:rPr>
        <w:t>事业单位，中心内设机构有：办公室、人事法规股、公用事业管理股、市政工程建设管理股和公用事业督查室，5个股室。下辖市城市供水总公司、市燃气办、市公共汽车公司、市谷韵水务市政有限公司4个二级单位，承担供水、供气、污水和生活垃圾处理、城市公交客运等行业的管理职能。编委核定编制</w:t>
      </w:r>
      <w:r>
        <w:rPr>
          <w:rFonts w:hint="eastAsia" w:eastAsia="仿宋_GB2312" w:cs="Times New Roman"/>
          <w:sz w:val="32"/>
          <w:szCs w:val="32"/>
          <w:lang w:val="en-US" w:eastAsia="zh-CN"/>
        </w:rPr>
        <w:t>29</w:t>
      </w:r>
      <w:r>
        <w:rPr>
          <w:rFonts w:hint="eastAsia" w:ascii="Times New Roman" w:hAnsi="Times New Roman" w:eastAsia="仿宋_GB2312" w:cs="Times New Roman"/>
          <w:sz w:val="32"/>
          <w:szCs w:val="32"/>
          <w:lang w:val="en-US" w:eastAsia="zh-CN"/>
        </w:rPr>
        <w:t>人，202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年底实有在编在职人员</w:t>
      </w:r>
      <w:r>
        <w:rPr>
          <w:rFonts w:hint="eastAsia" w:eastAsia="仿宋_GB2312" w:cs="Times New Roman"/>
          <w:sz w:val="32"/>
          <w:szCs w:val="32"/>
          <w:lang w:val="en-US" w:eastAsia="zh-CN"/>
        </w:rPr>
        <w:t>28</w:t>
      </w:r>
      <w:r>
        <w:rPr>
          <w:rFonts w:hint="eastAsia" w:ascii="Times New Roman" w:hAnsi="Times New Roman" w:eastAsia="仿宋_GB2312" w:cs="Times New Roman"/>
          <w:sz w:val="32"/>
          <w:szCs w:val="32"/>
          <w:lang w:val="en-US" w:eastAsia="zh-CN"/>
        </w:rPr>
        <w:t>名，退休人员</w:t>
      </w:r>
      <w:r>
        <w:rPr>
          <w:rFonts w:hint="eastAsia" w:eastAsia="仿宋_GB2312" w:cs="Times New Roman"/>
          <w:sz w:val="32"/>
          <w:szCs w:val="32"/>
          <w:lang w:val="en-US" w:eastAsia="zh-CN"/>
        </w:rPr>
        <w:t>22</w:t>
      </w:r>
      <w:r>
        <w:rPr>
          <w:rFonts w:hint="eastAsia" w:ascii="Times New Roman" w:hAnsi="Times New Roman" w:eastAsia="仿宋_GB2312" w:cs="Times New Roman"/>
          <w:sz w:val="32"/>
          <w:szCs w:val="32"/>
          <w:lang w:val="en-US" w:eastAsia="zh-CN"/>
        </w:rPr>
        <w:t>名。</w:t>
      </w:r>
    </w:p>
    <w:p>
      <w:pPr>
        <w:spacing w:line="600" w:lineRule="exact"/>
        <w:ind w:firstLine="480" w:firstLineChars="200"/>
        <w:rPr>
          <w:rFonts w:hint="eastAsia" w:cs="宋体"/>
          <w:b/>
          <w:bCs/>
          <w:sz w:val="32"/>
          <w:szCs w:val="32"/>
        </w:rPr>
      </w:pPr>
      <w:r>
        <w:rPr>
          <w:rFonts w:hint="eastAsia" w:ascii="Times New Roman" w:hAnsi="Times New Roman" w:eastAsia="仿宋_GB2312" w:cs="仿宋_GB2312"/>
          <w:sz w:val="24"/>
          <w:lang w:val="en-US" w:eastAsia="zh-CN"/>
        </w:rPr>
        <w:t xml:space="preserve"> </w:t>
      </w:r>
    </w:p>
    <w:p>
      <w:pPr>
        <w:spacing w:line="600" w:lineRule="exact"/>
        <w:ind w:firstLine="643" w:firstLineChars="200"/>
        <w:rPr>
          <w:rFonts w:eastAsia="楷体_GB2312"/>
          <w:b/>
          <w:bCs/>
          <w:sz w:val="32"/>
          <w:szCs w:val="32"/>
        </w:rPr>
      </w:pPr>
      <w:r>
        <w:rPr>
          <w:rFonts w:eastAsia="楷体_GB2312"/>
          <w:b/>
          <w:bCs/>
          <w:sz w:val="32"/>
          <w:szCs w:val="32"/>
        </w:rPr>
        <w:t>（二）部门（单位）年度整体支出绩效目标</w:t>
      </w:r>
      <w:r>
        <w:rPr>
          <w:rFonts w:hint="eastAsia" w:eastAsia="楷体_GB2312"/>
          <w:b/>
          <w:bCs/>
          <w:sz w:val="32"/>
          <w:szCs w:val="32"/>
        </w:rPr>
        <w:t>、</w:t>
      </w:r>
      <w:r>
        <w:rPr>
          <w:rFonts w:hint="eastAsia"/>
          <w:b/>
          <w:bCs/>
          <w:sz w:val="32"/>
          <w:szCs w:val="32"/>
        </w:rPr>
        <w:t>市</w:t>
      </w:r>
      <w:r>
        <w:rPr>
          <w:rFonts w:eastAsia="楷体_GB2312"/>
          <w:b/>
          <w:bCs/>
          <w:sz w:val="32"/>
          <w:szCs w:val="32"/>
        </w:rPr>
        <w:t>级专项资金绩效目标</w:t>
      </w:r>
    </w:p>
    <w:p>
      <w:pPr>
        <w:spacing w:line="600" w:lineRule="exact"/>
        <w:ind w:firstLine="640" w:firstLineChars="200"/>
      </w:pPr>
      <w:r>
        <w:rPr>
          <w:rFonts w:eastAsia="黑体"/>
          <w:sz w:val="32"/>
          <w:szCs w:val="32"/>
        </w:rPr>
        <w:t>二、一般公共预算支出情况</w:t>
      </w:r>
    </w:p>
    <w:p>
      <w:pPr>
        <w:pStyle w:val="2"/>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年决算收入合计数</w:t>
      </w:r>
      <w:r>
        <w:rPr>
          <w:rFonts w:hint="eastAsia" w:eastAsia="仿宋_GB2312" w:cs="Times New Roman"/>
          <w:sz w:val="32"/>
          <w:szCs w:val="32"/>
          <w:lang w:val="en-US" w:eastAsia="zh-CN"/>
        </w:rPr>
        <w:t>23373.61</w:t>
      </w:r>
      <w:r>
        <w:rPr>
          <w:rFonts w:hint="eastAsia" w:ascii="Times New Roman" w:hAnsi="Times New Roman" w:eastAsia="仿宋_GB2312" w:cs="Times New Roman"/>
          <w:sz w:val="32"/>
          <w:szCs w:val="32"/>
          <w:lang w:val="en-US" w:eastAsia="zh-CN"/>
        </w:rPr>
        <w:t>万元，202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年决算一般公共预算财政拨款收入</w:t>
      </w:r>
      <w:r>
        <w:rPr>
          <w:rFonts w:hint="eastAsia" w:eastAsia="仿宋_GB2312" w:cs="Times New Roman"/>
          <w:sz w:val="32"/>
          <w:szCs w:val="32"/>
          <w:lang w:val="en-US" w:eastAsia="zh-CN"/>
        </w:rPr>
        <w:t>4151.57</w:t>
      </w:r>
      <w:r>
        <w:rPr>
          <w:rFonts w:hint="eastAsia" w:ascii="Times New Roman" w:hAnsi="Times New Roman" w:eastAsia="仿宋_GB2312" w:cs="Times New Roman"/>
          <w:sz w:val="32"/>
          <w:szCs w:val="32"/>
          <w:lang w:val="en-US" w:eastAsia="zh-CN"/>
        </w:rPr>
        <w:t>万元，政府性基金预算财政拨款收入</w:t>
      </w:r>
      <w:r>
        <w:rPr>
          <w:rFonts w:hint="eastAsia" w:eastAsia="仿宋_GB2312" w:cs="Times New Roman"/>
          <w:sz w:val="32"/>
          <w:szCs w:val="32"/>
          <w:lang w:val="en-US" w:eastAsia="zh-CN"/>
        </w:rPr>
        <w:t>10360.06</w:t>
      </w:r>
      <w:r>
        <w:rPr>
          <w:rFonts w:hint="eastAsia" w:ascii="Times New Roman" w:hAnsi="Times New Roman" w:eastAsia="仿宋_GB2312" w:cs="Times New Roman"/>
          <w:sz w:val="32"/>
          <w:szCs w:val="32"/>
          <w:lang w:val="en-US" w:eastAsia="zh-CN"/>
        </w:rPr>
        <w:t>万</w:t>
      </w:r>
      <w:r>
        <w:rPr>
          <w:rFonts w:hint="eastAsia" w:eastAsia="仿宋_GB2312" w:cs="Times New Roman"/>
          <w:sz w:val="32"/>
          <w:szCs w:val="32"/>
          <w:lang w:val="en-US" w:eastAsia="zh-CN"/>
        </w:rPr>
        <w:t>元，其他收入8861.98万元</w:t>
      </w:r>
      <w:r>
        <w:rPr>
          <w:rFonts w:hint="eastAsia"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年决算支出合计数</w:t>
      </w:r>
      <w:r>
        <w:rPr>
          <w:rFonts w:hint="eastAsia" w:eastAsia="仿宋_GB2312" w:cs="Times New Roman"/>
          <w:sz w:val="32"/>
          <w:szCs w:val="32"/>
          <w:lang w:val="en-US" w:eastAsia="zh-CN"/>
        </w:rPr>
        <w:t>23373.61</w:t>
      </w:r>
      <w:r>
        <w:rPr>
          <w:rFonts w:hint="eastAsia" w:ascii="Times New Roman" w:hAnsi="Times New Roman" w:eastAsia="仿宋_GB2312" w:cs="Times New Roman"/>
          <w:sz w:val="32"/>
          <w:szCs w:val="32"/>
          <w:lang w:val="en-US" w:eastAsia="zh-CN"/>
        </w:rPr>
        <w:t>万元，其中：基本支出</w:t>
      </w:r>
      <w:r>
        <w:rPr>
          <w:rFonts w:hint="eastAsia" w:eastAsia="仿宋_GB2312" w:cs="Times New Roman"/>
          <w:sz w:val="32"/>
          <w:szCs w:val="32"/>
          <w:lang w:val="en-US" w:eastAsia="zh-CN"/>
        </w:rPr>
        <w:t>737.94</w:t>
      </w:r>
      <w:r>
        <w:rPr>
          <w:rFonts w:hint="eastAsia" w:ascii="Times New Roman" w:hAnsi="Times New Roman" w:eastAsia="仿宋_GB2312" w:cs="Times New Roman"/>
          <w:sz w:val="32"/>
          <w:szCs w:val="32"/>
          <w:lang w:val="en-US" w:eastAsia="zh-CN"/>
        </w:rPr>
        <w:t>万</w:t>
      </w:r>
      <w:r>
        <w:rPr>
          <w:rFonts w:hint="eastAsia" w:eastAsia="仿宋_GB2312" w:cs="Times New Roman"/>
          <w:sz w:val="32"/>
          <w:szCs w:val="32"/>
          <w:lang w:val="en-US" w:eastAsia="zh-CN"/>
        </w:rPr>
        <w:t>元，项目支出22635.67万元。</w:t>
      </w:r>
    </w:p>
    <w:p>
      <w:pPr>
        <w:pStyle w:val="2"/>
        <w:numPr>
          <w:ilvl w:val="0"/>
          <w:numId w:val="3"/>
        </w:numPr>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项目支出情</w:t>
      </w:r>
      <w:r>
        <w:rPr>
          <w:rFonts w:hint="eastAsia" w:ascii="Times New Roman" w:hAnsi="Times New Roman" w:cs="宋体"/>
          <w:b/>
          <w:bCs/>
          <w:sz w:val="32"/>
          <w:szCs w:val="32"/>
        </w:rPr>
        <w:t>况</w:t>
      </w:r>
    </w:p>
    <w:p>
      <w:pPr>
        <w:pStyle w:val="2"/>
        <w:numPr>
          <w:ilvl w:val="0"/>
          <w:numId w:val="0"/>
        </w:numPr>
        <w:spacing w:line="600" w:lineRule="exact"/>
        <w:ind w:leftChars="200"/>
        <w:rPr>
          <w:rFonts w:hint="default" w:ascii="Times New Roman" w:hAnsi="Times New Roman" w:eastAsia="仿宋_GB2312" w:cs="宋体"/>
          <w:b/>
          <w:bCs/>
          <w:sz w:val="32"/>
          <w:szCs w:val="32"/>
          <w:lang w:val="en-US" w:eastAsia="zh-CN"/>
        </w:rPr>
      </w:pPr>
      <w:r>
        <w:rPr>
          <w:rFonts w:hint="eastAsia" w:ascii="Times New Roman" w:hAnsi="Times New Roman" w:cs="宋体"/>
          <w:b/>
          <w:bCs/>
          <w:sz w:val="32"/>
          <w:szCs w:val="32"/>
          <w:lang w:val="en-US" w:eastAsia="zh-CN"/>
        </w:rPr>
        <w:t>202年项目支出22635.67万</w:t>
      </w:r>
      <w:r>
        <w:rPr>
          <w:rFonts w:hint="eastAsia" w:eastAsia="仿宋_GB2312" w:cs="Times New Roman"/>
          <w:sz w:val="32"/>
          <w:szCs w:val="32"/>
          <w:lang w:val="en-US" w:eastAsia="zh-CN"/>
        </w:rPr>
        <w:t>元，其中：其他节能环保支出2425.79万元，行政运行支出190万元，其他城乡社区公共设施支出2542.73万元，其他教育支出2168万元，其他国有土地使用权出让收入安排的支出5109.73万元。其他城乡社区管理事务支出12.14万元，其他保障性安居工程支出1177万元，  污水处理设施建设和运营支出4582.38万元，其他普通教育支出17万元，城市建设支出90.01万元，农村基础设施建设支出507.94万元， 其他公路水路运输支出59.49万元，其他政府办公厅（室）及相关机构事务支出24万元，其他城市基础设施配套费安排的支出160万元，公共交通运营补助支出120万元，其他城乡社区支出3449.46万元。</w:t>
      </w:r>
    </w:p>
    <w:p>
      <w:pPr>
        <w:numPr>
          <w:ilvl w:val="0"/>
          <w:numId w:val="4"/>
        </w:numPr>
        <w:spacing w:line="360" w:lineRule="auto"/>
        <w:ind w:firstLine="555"/>
        <w:jc w:val="left"/>
        <w:rPr>
          <w:rFonts w:hint="default" w:ascii="Times New Roman" w:hAnsi="Times New Roman" w:eastAsia="黑体"/>
          <w:sz w:val="32"/>
          <w:szCs w:val="32"/>
          <w:lang w:val="en-US" w:eastAsia="zh-CN"/>
        </w:rPr>
      </w:pPr>
      <w:r>
        <w:rPr>
          <w:rFonts w:ascii="Times New Roman" w:hAnsi="Times New Roman" w:eastAsia="黑体"/>
          <w:color w:val="auto"/>
          <w:sz w:val="32"/>
          <w:szCs w:val="32"/>
        </w:rPr>
        <w:t>政府性基金预算支出情况</w:t>
      </w:r>
    </w:p>
    <w:p>
      <w:pPr>
        <w:numPr>
          <w:ilvl w:val="0"/>
          <w:numId w:val="4"/>
        </w:numPr>
        <w:spacing w:line="360" w:lineRule="auto"/>
        <w:ind w:firstLine="555"/>
        <w:jc w:val="left"/>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sz w:val="32"/>
          <w:szCs w:val="32"/>
          <w:lang w:val="en-US" w:eastAsia="zh-CN"/>
        </w:rPr>
        <w:t>2023年政府性基金支出10360.06万元，其中：</w:t>
      </w:r>
      <w:r>
        <w:rPr>
          <w:rFonts w:hint="eastAsia" w:eastAsia="仿宋_GB2312" w:cs="Times New Roman"/>
          <w:sz w:val="32"/>
          <w:szCs w:val="32"/>
          <w:lang w:val="en-US" w:eastAsia="zh-CN"/>
        </w:rPr>
        <w:t>其他国有土地使用权出让收入安排的支出5109.73万元，污水处理设施建设和运营支出4582.38万元，农村基础设施建设支出507.94万元，其他城市基础设施配套费安排的支出160万元，</w:t>
      </w:r>
    </w:p>
    <w:p>
      <w:pPr>
        <w:pStyle w:val="2"/>
        <w:numPr>
          <w:ilvl w:val="0"/>
          <w:numId w:val="4"/>
        </w:numPr>
        <w:spacing w:line="600" w:lineRule="exact"/>
        <w:ind w:left="0" w:leftChars="0" w:firstLine="555" w:firstLineChars="0"/>
        <w:rPr>
          <w:rFonts w:ascii="Times New Roman" w:hAnsi="Times New Roman" w:eastAsia="黑体"/>
          <w:color w:val="auto"/>
          <w:sz w:val="32"/>
          <w:szCs w:val="32"/>
        </w:rPr>
      </w:pPr>
      <w:r>
        <w:rPr>
          <w:rFonts w:ascii="Times New Roman" w:hAnsi="Times New Roman" w:eastAsia="黑体"/>
          <w:color w:val="auto"/>
          <w:sz w:val="32"/>
          <w:szCs w:val="32"/>
        </w:rPr>
        <w:t>国有资本经营预算支出情况</w:t>
      </w:r>
    </w:p>
    <w:p>
      <w:pPr>
        <w:pStyle w:val="2"/>
        <w:numPr>
          <w:ilvl w:val="0"/>
          <w:numId w:val="0"/>
        </w:numPr>
        <w:spacing w:line="600" w:lineRule="exact"/>
        <w:ind w:left="555" w:leftChars="0" w:firstLine="640" w:firstLineChars="200"/>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lang w:eastAsia="zh-CN"/>
        </w:rPr>
        <w:t>无</w:t>
      </w:r>
    </w:p>
    <w:p>
      <w:pPr>
        <w:pStyle w:val="2"/>
        <w:numPr>
          <w:ilvl w:val="0"/>
          <w:numId w:val="4"/>
        </w:numPr>
        <w:spacing w:line="600" w:lineRule="exact"/>
        <w:ind w:left="0" w:leftChars="0" w:firstLine="555" w:firstLineChars="0"/>
        <w:rPr>
          <w:rFonts w:ascii="Times New Roman" w:hAnsi="Times New Roman" w:eastAsia="黑体"/>
          <w:color w:val="auto"/>
          <w:sz w:val="32"/>
          <w:szCs w:val="32"/>
        </w:rPr>
      </w:pPr>
      <w:r>
        <w:rPr>
          <w:rFonts w:ascii="Times New Roman" w:hAnsi="Times New Roman" w:eastAsia="黑体"/>
          <w:color w:val="auto"/>
          <w:sz w:val="32"/>
          <w:szCs w:val="32"/>
        </w:rPr>
        <w:t>社会保险基金预算支出情况</w:t>
      </w:r>
    </w:p>
    <w:p>
      <w:pPr>
        <w:pStyle w:val="2"/>
        <w:numPr>
          <w:ilvl w:val="0"/>
          <w:numId w:val="0"/>
        </w:numPr>
        <w:spacing w:line="600" w:lineRule="exact"/>
        <w:ind w:left="555" w:leftChars="0"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无</w:t>
      </w:r>
    </w:p>
    <w:p>
      <w:pPr>
        <w:spacing w:line="600" w:lineRule="exact"/>
        <w:ind w:firstLine="640" w:firstLineChars="200"/>
        <w:rPr>
          <w:rFonts w:eastAsia="黑体"/>
          <w:sz w:val="32"/>
          <w:szCs w:val="32"/>
        </w:rPr>
      </w:pPr>
      <w:r>
        <w:rPr>
          <w:rFonts w:eastAsia="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eastAsia="仿宋_GB2312"/>
          <w:color w:val="000000"/>
          <w:sz w:val="32"/>
          <w:szCs w:val="32"/>
        </w:rPr>
      </w:pPr>
      <w:r>
        <w:rPr>
          <w:rFonts w:hint="eastAsia" w:ascii="仿宋" w:hAnsi="仿宋" w:eastAsia="仿宋" w:cs="仿宋"/>
          <w:kern w:val="2"/>
          <w:sz w:val="32"/>
          <w:szCs w:val="32"/>
          <w:lang w:val="en-US" w:eastAsia="zh-CN" w:bidi="ar-SA"/>
        </w:rPr>
        <w:t>该项目的实施创造了劳动就业，为社会创造了大量劳动岗位。同时，为本地和外地提供了很多的就业条件，促进了当地的经济发展。公用事业项目建设带动商贸业经济兴旺无论是繁华的中心路，还是交通要道，两边的建筑与绿化均力争做到“一路一色，一路一景”。优越的建设环境改善市民生活质量，建设改善环境，是对政府、对市民双赢的好事。环境不断优化，城市的品质也会不断提升，大量的投资就会被吸引过来，最直接的受益者是房地产业。</w:t>
      </w:r>
    </w:p>
    <w:p>
      <w:pPr>
        <w:numPr>
          <w:ilvl w:val="0"/>
          <w:numId w:val="0"/>
        </w:numPr>
        <w:spacing w:line="600" w:lineRule="exact"/>
        <w:ind w:left="555" w:leftChars="0"/>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综合评价情况及评价结论</w:t>
      </w:r>
    </w:p>
    <w:p>
      <w:pPr>
        <w:numPr>
          <w:ilvl w:val="0"/>
          <w:numId w:val="0"/>
        </w:numPr>
        <w:adjustRightInd w:val="0"/>
        <w:snapToGrid w:val="0"/>
        <w:spacing w:line="600" w:lineRule="exact"/>
        <w:ind w:left="555"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本次评价本着实事求是，确保自评客观、公平、公正。通过不断完善，为吉首市城区营造更为舒适的环境，为市民创造了更好的生活和出行环境。</w:t>
      </w:r>
    </w:p>
    <w:p>
      <w:pPr>
        <w:numPr>
          <w:ilvl w:val="0"/>
          <w:numId w:val="0"/>
        </w:numPr>
        <w:adjustRightInd w:val="0"/>
        <w:snapToGrid w:val="0"/>
        <w:spacing w:line="600" w:lineRule="exact"/>
        <w:ind w:left="555" w:leftChars="0"/>
        <w:rPr>
          <w:rFonts w:eastAsia="黑体"/>
          <w:color w:val="auto"/>
          <w:sz w:val="32"/>
          <w:szCs w:val="32"/>
        </w:rPr>
      </w:pPr>
      <w:r>
        <w:rPr>
          <w:rFonts w:hint="eastAsia" w:eastAsia="黑体"/>
          <w:color w:val="auto"/>
          <w:sz w:val="32"/>
          <w:szCs w:val="32"/>
          <w:lang w:eastAsia="zh-CN"/>
        </w:rPr>
        <w:t>八、</w:t>
      </w:r>
      <w:r>
        <w:rPr>
          <w:rFonts w:eastAsia="黑体"/>
          <w:color w:val="auto"/>
          <w:sz w:val="32"/>
          <w:szCs w:val="32"/>
        </w:rPr>
        <w:t>主要经验做法、存在的问题及原因分析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kern w:val="2"/>
          <w:sz w:val="32"/>
          <w:szCs w:val="32"/>
          <w:lang w:val="en-US" w:eastAsia="zh-CN" w:bidi="ar-SA"/>
        </w:rPr>
        <w:t>成立吉首市公用事业服务中心巡查及维护绩效评价领导小组，确定评价范围。由实施机构财务室对专项经费进行自查，领导进行核查，确保资金合理合规使用。同时掌握巡查基础资料和数据，最终研讨综合评价，完成绩效评价报告。</w:t>
      </w:r>
    </w:p>
    <w:p>
      <w:pPr>
        <w:numPr>
          <w:ilvl w:val="0"/>
          <w:numId w:val="0"/>
        </w:numPr>
        <w:adjustRightInd w:val="0"/>
        <w:snapToGrid w:val="0"/>
        <w:spacing w:line="600" w:lineRule="exact"/>
        <w:ind w:left="555" w:leftChars="0"/>
        <w:rPr>
          <w:rFonts w:eastAsia="黑体"/>
          <w:color w:val="auto"/>
          <w:sz w:val="32"/>
          <w:szCs w:val="32"/>
        </w:rPr>
      </w:pPr>
      <w:r>
        <w:rPr>
          <w:rFonts w:hint="eastAsia" w:eastAsia="黑体"/>
          <w:color w:val="auto"/>
          <w:sz w:val="32"/>
          <w:szCs w:val="32"/>
          <w:lang w:eastAsia="zh-CN"/>
        </w:rPr>
        <w:t>九、</w:t>
      </w:r>
      <w:r>
        <w:rPr>
          <w:rFonts w:eastAsia="黑体"/>
          <w:color w:val="auto"/>
          <w:sz w:val="32"/>
          <w:szCs w:val="32"/>
        </w:rPr>
        <w:t>有关建议</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1、年初单位应先对本年计划实施的</w:t>
      </w:r>
      <w:r>
        <w:rPr>
          <w:rFonts w:hint="eastAsia" w:eastAsia="仿宋_GB2312" w:cs="Times New Roman"/>
          <w:color w:val="000000"/>
          <w:sz w:val="32"/>
          <w:szCs w:val="32"/>
          <w:lang w:val="en-US" w:eastAsia="zh-CN"/>
        </w:rPr>
        <w:t>项目建设</w:t>
      </w:r>
      <w:r>
        <w:rPr>
          <w:rFonts w:hint="default" w:ascii="Times New Roman" w:hAnsi="Times New Roman" w:eastAsia="仿宋_GB2312" w:cs="Times New Roman"/>
          <w:color w:val="000000"/>
          <w:sz w:val="32"/>
          <w:szCs w:val="32"/>
          <w:lang w:val="en-US" w:eastAsia="zh-CN"/>
        </w:rPr>
        <w:t>工作进行细化、量化，有助于安排的资金与计划实施的各项工作相匹配以免出现超支，及有助于后期对本年实际完成的工作进行考核。</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2、应针对经费制定专项资金管理制度，明确专项经费的使用范围及支出方向。</w:t>
      </w:r>
    </w:p>
    <w:p>
      <w:pPr>
        <w:spacing w:line="600" w:lineRule="exact"/>
        <w:ind w:firstLine="640" w:firstLineChars="200"/>
        <w:rPr>
          <w:rFonts w:hint="eastAsia" w:ascii="仿宋_GB2312" w:eastAsia="仿宋_GB2312"/>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、单位应充分利用报纸、微信、网络媒体等做好宣传，引起市民的广泛关注，争取市民的理解和支出，要让广大市民群众树立生态环保意识。</w:t>
      </w:r>
    </w:p>
    <w:p>
      <w:pPr>
        <w:spacing w:line="600" w:lineRule="exact"/>
        <w:ind w:firstLine="640" w:firstLineChars="200"/>
        <w:rPr>
          <w:rFonts w:eastAsia="黑体"/>
          <w:color w:val="auto"/>
          <w:sz w:val="32"/>
          <w:szCs w:val="32"/>
        </w:rPr>
      </w:pPr>
      <w:r>
        <w:rPr>
          <w:rFonts w:hint="eastAsia" w:eastAsia="黑体"/>
          <w:color w:val="auto"/>
          <w:sz w:val="32"/>
          <w:szCs w:val="32"/>
          <w:lang w:eastAsia="zh-CN"/>
        </w:rPr>
        <w:t>十</w:t>
      </w:r>
      <w:r>
        <w:rPr>
          <w:rFonts w:eastAsia="黑体"/>
          <w:color w:val="auto"/>
          <w:sz w:val="32"/>
          <w:szCs w:val="32"/>
        </w:rPr>
        <w:t>、绩效自评结果拟应用和公开情况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50" w:beforeAutospacing="0" w:after="0" w:afterLines="50" w:afterAutospacing="0" w:line="600" w:lineRule="exact"/>
        <w:ind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将支出后的实际状况与申报的绩效目标进行对比分析。按项目实际支出和申报绩效目标进行对比分析自评得分9</w:t>
      </w:r>
      <w:r>
        <w:rPr>
          <w:rFonts w:hint="eastAsia" w:ascii="Times New Roman" w:eastAsia="仿宋_GB2312" w:cs="Times New Roman"/>
          <w:color w:val="000000"/>
          <w:kern w:val="2"/>
          <w:sz w:val="32"/>
          <w:szCs w:val="32"/>
          <w:lang w:val="en-US" w:eastAsia="zh-CN" w:bidi="ar-SA"/>
        </w:rPr>
        <w:t>2</w:t>
      </w:r>
      <w:r>
        <w:rPr>
          <w:rFonts w:hint="eastAsia" w:ascii="Times New Roman" w:hAnsi="Times New Roman" w:eastAsia="仿宋_GB2312" w:cs="Times New Roman"/>
          <w:color w:val="000000"/>
          <w:kern w:val="2"/>
          <w:sz w:val="32"/>
          <w:szCs w:val="32"/>
          <w:lang w:val="en-US" w:eastAsia="zh-CN" w:bidi="ar-SA"/>
        </w:rPr>
        <w:t>分，与批复下达相符。</w:t>
      </w:r>
    </w:p>
    <w:p>
      <w:pPr>
        <w:numPr>
          <w:ilvl w:val="0"/>
          <w:numId w:val="5"/>
        </w:numPr>
        <w:adjustRightInd w:val="0"/>
        <w:snapToGrid w:val="0"/>
        <w:spacing w:line="600" w:lineRule="exact"/>
        <w:ind w:firstLine="640" w:firstLineChars="200"/>
        <w:rPr>
          <w:rFonts w:eastAsia="黑体"/>
          <w:color w:val="auto"/>
          <w:sz w:val="32"/>
          <w:szCs w:val="32"/>
        </w:rPr>
      </w:pPr>
      <w:r>
        <w:rPr>
          <w:rFonts w:eastAsia="黑体"/>
          <w:color w:val="auto"/>
          <w:sz w:val="32"/>
          <w:szCs w:val="32"/>
        </w:rPr>
        <w:t>其他需要说明的问题</w:t>
      </w:r>
    </w:p>
    <w:p>
      <w:pPr>
        <w:widowControl/>
        <w:spacing w:line="600" w:lineRule="exact"/>
        <w:ind w:firstLine="640" w:firstLineChars="200"/>
        <w:jc w:val="left"/>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无</w:t>
      </w:r>
    </w:p>
    <w:p>
      <w:pPr>
        <w:spacing w:line="600" w:lineRule="exact"/>
        <w:rPr>
          <w:rFonts w:eastAsia="仿宋_GB2312"/>
          <w:sz w:val="32"/>
          <w:szCs w:val="32"/>
        </w:rPr>
      </w:pPr>
    </w:p>
    <w:p>
      <w:pPr>
        <w:spacing w:line="600" w:lineRule="exact"/>
        <w:ind w:firstLine="640" w:firstLineChars="200"/>
        <w:rPr>
          <w:rFonts w:eastAsia="仿宋_GB2312"/>
          <w:sz w:val="32"/>
          <w:szCs w:val="32"/>
        </w:rPr>
      </w:pPr>
    </w:p>
    <w:p>
      <w:pPr>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r>
        <w:rPr>
          <w:rFonts w:eastAsia="黑体"/>
          <w:sz w:val="32"/>
          <w:szCs w:val="32"/>
        </w:rPr>
        <w:t>附件</w:t>
      </w:r>
      <w:r>
        <w:rPr>
          <w:rFonts w:hint="eastAsia" w:eastAsia="黑体"/>
          <w:sz w:val="32"/>
          <w:szCs w:val="32"/>
        </w:rPr>
        <w:t>2-9</w:t>
      </w:r>
    </w:p>
    <w:p>
      <w:pPr>
        <w:spacing w:before="120" w:beforeLines="50" w:after="120" w:afterLines="50"/>
        <w:ind w:leftChars="-46" w:right="-76" w:rightChars="-36" w:hanging="97" w:hangingChars="27"/>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w:t>
      </w:r>
      <w:r>
        <w:rPr>
          <w:rFonts w:hint="eastAsia" w:ascii="方正小标宋简体" w:hAnsi="方正小标宋简体" w:eastAsia="方正小标宋简体" w:cs="方正小标宋简体"/>
          <w:sz w:val="36"/>
          <w:szCs w:val="36"/>
        </w:rPr>
        <w:t>年度市级预算部门整体支出绩效自评工作考核评分表</w:t>
      </w:r>
    </w:p>
    <w:p>
      <w:pPr>
        <w:jc w:val="center"/>
        <w:rPr>
          <w:rFonts w:ascii="仿宋_GB2312" w:hAnsi="仿宋_GB2312" w:eastAsia="仿宋_GB2312" w:cs="仿宋_GB2312"/>
          <w:sz w:val="36"/>
          <w:szCs w:val="36"/>
        </w:rPr>
      </w:pPr>
      <w:r>
        <w:rPr>
          <w:rFonts w:hint="eastAsia" w:ascii="仿宋_GB2312" w:hAnsi="仿宋_GB2312" w:eastAsia="仿宋_GB2312" w:cs="仿宋_GB2312"/>
          <w:sz w:val="24"/>
        </w:rPr>
        <w:t xml:space="preserve">市级预算部门名称： </w:t>
      </w:r>
      <w:r>
        <w:rPr>
          <w:rFonts w:hint="eastAsia" w:ascii="仿宋_GB2312" w:hAnsi="仿宋_GB2312" w:eastAsia="仿宋_GB2312" w:cs="仿宋_GB2312"/>
          <w:sz w:val="24"/>
          <w:lang w:eastAsia="zh-CN"/>
        </w:rPr>
        <w:t>吉首市公用事业服务中心</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4"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一级指标</w:t>
            </w:r>
          </w:p>
        </w:tc>
        <w:tc>
          <w:tcPr>
            <w:tcW w:w="1500"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二级指标</w:t>
            </w:r>
          </w:p>
        </w:tc>
        <w:tc>
          <w:tcPr>
            <w:tcW w:w="6477"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评分标准</w:t>
            </w:r>
          </w:p>
        </w:tc>
        <w:tc>
          <w:tcPr>
            <w:tcW w:w="752" w:type="dxa"/>
            <w:vAlign w:val="center"/>
          </w:tcPr>
          <w:p>
            <w:pPr>
              <w:spacing w:line="260" w:lineRule="exact"/>
              <w:jc w:val="center"/>
              <w:rPr>
                <w:rFonts w:ascii="仿宋_GB2312" w:hAnsi="仿宋_GB2312" w:eastAsia="仿宋_GB2312" w:cs="仿宋_GB2312"/>
                <w:b/>
                <w:bCs/>
              </w:rPr>
            </w:pPr>
            <w:r>
              <w:rPr>
                <w:rFonts w:hint="eastAsia" w:ascii="仿宋_GB2312" w:hAnsi="仿宋_GB2312" w:eastAsia="仿宋_GB2312" w:cs="仿宋_GB2312"/>
                <w:b/>
                <w:bCs/>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布置工作</w:t>
            </w:r>
          </w:p>
          <w:p>
            <w:pPr>
              <w:spacing w:line="260" w:lineRule="exact"/>
              <w:jc w:val="center"/>
              <w:rPr>
                <w:rFonts w:ascii="仿宋_GB2312" w:hAnsi="仿宋_GB2312" w:eastAsia="仿宋_GB2312" w:cs="仿宋_GB2312"/>
              </w:rPr>
            </w:pPr>
          </w:p>
          <w:p>
            <w:pPr>
              <w:spacing w:line="260" w:lineRule="exact"/>
              <w:jc w:val="left"/>
              <w:rPr>
                <w:rFonts w:ascii="仿宋_GB2312" w:hAnsi="仿宋_GB2312" w:eastAsia="仿宋_GB2312" w:cs="仿宋_GB2312"/>
              </w:rPr>
            </w:pPr>
            <w:r>
              <w:rPr>
                <w:rFonts w:hint="eastAsia" w:ascii="仿宋_GB2312" w:hAnsi="仿宋_GB2312" w:eastAsia="仿宋_GB2312" w:cs="仿宋_GB2312"/>
              </w:rPr>
              <w:t>10分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自评通知</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（8分）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1、印发绩效自评通知的得2分，否则不得分。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2、按照本规程规定，绩效自评通知包括自评范围、自评主要依据、自评主要内容、自评程序和步骤、有关要求等内容，并附有本规程要求的附件的，得6分；否则缺1项扣1分，最多扣6分。</w:t>
            </w:r>
          </w:p>
        </w:tc>
        <w:tc>
          <w:tcPr>
            <w:tcW w:w="752" w:type="dxa"/>
            <w:vAlign w:val="center"/>
          </w:tcPr>
          <w:p>
            <w:pPr>
              <w:spacing w:line="260" w:lineRule="exact"/>
              <w:rPr>
                <w:rFonts w:hint="eastAsia"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工作小组</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（2分）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成立绩效自评工作小组的得2分，否则不得分。</w:t>
            </w:r>
          </w:p>
        </w:tc>
        <w:tc>
          <w:tcPr>
            <w:tcW w:w="752" w:type="dxa"/>
            <w:vAlign w:val="center"/>
          </w:tcPr>
          <w:p>
            <w:pPr>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实施评价</w:t>
            </w:r>
          </w:p>
          <w:p>
            <w:pPr>
              <w:spacing w:line="260" w:lineRule="exact"/>
              <w:jc w:val="center"/>
              <w:rPr>
                <w:rFonts w:ascii="仿宋_GB2312" w:hAnsi="仿宋_GB2312" w:eastAsia="仿宋_GB2312" w:cs="仿宋_GB2312"/>
              </w:rPr>
            </w:pP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30分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单位自查</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（20分）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市级预算部门本级和所属二级机构都要开展绩效自查，填报市级预算部门整体支出绩效评价基础数据表（附件2）、市级预算部门整体支出绩效自评表（附件3）、市级预算部门项目支出绩效自评表（附件4），以上各项每发现一个单位没有做相应工作的，扣1分，最多扣20分。</w:t>
            </w:r>
          </w:p>
        </w:tc>
        <w:tc>
          <w:tcPr>
            <w:tcW w:w="752" w:type="dxa"/>
            <w:vAlign w:val="center"/>
          </w:tcPr>
          <w:p>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提交报告</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（10分）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按时向市财政局报送报告的得10分；每推迟一天报送报告的扣1分，最多扣10分。</w:t>
            </w:r>
          </w:p>
        </w:tc>
        <w:tc>
          <w:tcPr>
            <w:tcW w:w="752" w:type="dxa"/>
            <w:vAlign w:val="center"/>
          </w:tcPr>
          <w:p>
            <w:pPr>
              <w:spacing w:line="2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74" w:type="dxa"/>
            <w:vMerge w:val="restart"/>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ascii="仿宋_GB2312" w:hAnsi="仿宋_GB2312" w:eastAsia="仿宋_GB2312" w:cs="仿宋_GB2312"/>
              </w:rPr>
            </w:pP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60分</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自评报告</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的完整性</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1、绩效自评报告正文部分内容齐全的，得8分；否则每少一个部分扣2分，最多扣8分。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2、绩效自评报告附件部分内容齐全的，得7分；否则每少一个部分扣2分，最多扣7分。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lang w:val="en-US" w:eastAsia="zh-CN"/>
              </w:rPr>
              <w:t>15</w:t>
            </w: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绩效自评表</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1、部门整体支出和项目支出绩效指标反映产出、效益、服务对象满意度方面的指标和预算执行率的权重符合本规程的，得2分，否则按比例扣除相应的分数。</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2、部门整体支出和项目支出绩效指标全部细化到三级指标的，得3分；部分细化的，酌情扣分；没有细化的，不得分。</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vAlign w:val="center"/>
          </w:tcPr>
          <w:p>
            <w:pPr>
              <w:spacing w:line="260" w:lineRule="exact"/>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绩效评价</w:t>
            </w:r>
          </w:p>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报告总结</w:t>
            </w:r>
          </w:p>
          <w:p>
            <w:pPr>
              <w:spacing w:line="260" w:lineRule="exact"/>
              <w:ind w:left="210" w:hanging="210" w:hangingChars="100"/>
              <w:rPr>
                <w:rFonts w:ascii="仿宋_GB2312" w:hAnsi="仿宋_GB2312" w:eastAsia="仿宋_GB2312" w:cs="仿宋_GB2312"/>
              </w:rPr>
            </w:pPr>
            <w:r>
              <w:rPr>
                <w:rFonts w:hint="eastAsia" w:ascii="仿宋_GB2312" w:hAnsi="仿宋_GB2312" w:eastAsia="仿宋_GB2312" w:cs="仿宋_GB2312"/>
              </w:rPr>
              <w:t xml:space="preserve">  经验做法、         发现存在</w:t>
            </w:r>
          </w:p>
          <w:p>
            <w:pPr>
              <w:spacing w:line="260" w:lineRule="exact"/>
              <w:ind w:left="210" w:leftChars="100"/>
              <w:rPr>
                <w:rFonts w:ascii="仿宋_GB2312" w:hAnsi="仿宋_GB2312" w:eastAsia="仿宋_GB2312" w:cs="仿宋_GB2312"/>
              </w:rPr>
            </w:pPr>
            <w:r>
              <w:rPr>
                <w:rFonts w:hint="eastAsia" w:ascii="仿宋_GB2312" w:hAnsi="仿宋_GB2312" w:eastAsia="仿宋_GB2312" w:cs="仿宋_GB2312"/>
              </w:rPr>
              <w:t>问题</w:t>
            </w:r>
          </w:p>
          <w:p>
            <w:pPr>
              <w:spacing w:line="260" w:lineRule="exact"/>
              <w:ind w:left="210" w:leftChars="100"/>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绩效评价总结经验做法和发现存在问题详实全面的得15分，只提出资金不足问题的不得分；其他情况酌情扣分。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lang w:val="en-US" w:eastAsia="zh-CN"/>
              </w:rPr>
              <w:t>13</w:t>
            </w: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74" w:type="dxa"/>
            <w:vMerge w:val="continue"/>
            <w:vAlign w:val="center"/>
          </w:tcPr>
          <w:p>
            <w:pPr>
              <w:spacing w:line="260" w:lineRule="exact"/>
              <w:jc w:val="left"/>
              <w:rPr>
                <w:rFonts w:ascii="仿宋_GB2312" w:hAnsi="仿宋_GB2312" w:eastAsia="仿宋_GB2312" w:cs="仿宋_GB2312"/>
              </w:rPr>
            </w:pP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提出可行性建议的情况</w:t>
            </w:r>
          </w:p>
          <w:p>
            <w:pPr>
              <w:spacing w:line="260" w:lineRule="exact"/>
              <w:jc w:val="center"/>
              <w:rPr>
                <w:rFonts w:ascii="仿宋_GB2312" w:hAnsi="仿宋_GB2312" w:eastAsia="仿宋_GB2312" w:cs="仿宋_GB2312"/>
              </w:rPr>
            </w:pPr>
            <w:r>
              <w:rPr>
                <w:rFonts w:hint="eastAsia" w:ascii="仿宋_GB2312" w:hAnsi="仿宋_GB2312" w:eastAsia="仿宋_GB2312" w:cs="仿宋_GB2312"/>
              </w:rPr>
              <w:t>（15分）</w:t>
            </w:r>
          </w:p>
        </w:tc>
        <w:tc>
          <w:tcPr>
            <w:tcW w:w="6477" w:type="dxa"/>
            <w:vAlign w:val="center"/>
          </w:tcPr>
          <w:p>
            <w:pPr>
              <w:spacing w:line="260" w:lineRule="exact"/>
              <w:ind w:firstLine="210" w:firstLineChars="100"/>
              <w:rPr>
                <w:rFonts w:ascii="仿宋_GB2312" w:hAnsi="仿宋_GB2312" w:eastAsia="仿宋_GB2312" w:cs="仿宋_GB2312"/>
              </w:rPr>
            </w:pPr>
            <w:r>
              <w:rPr>
                <w:rFonts w:hint="eastAsia" w:ascii="仿宋_GB2312" w:hAnsi="仿宋_GB2312" w:eastAsia="仿宋_GB2312" w:cs="仿宋_GB2312"/>
              </w:rPr>
              <w:t>提出可行性建议包含有关政策在内的可行性建议的得15分，只提出加大资金投入建议的不得分；其他情况酌情扣分。</w:t>
            </w:r>
          </w:p>
        </w:tc>
        <w:tc>
          <w:tcPr>
            <w:tcW w:w="752"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lang w:val="en-US" w:eastAsia="zh-CN"/>
              </w:rPr>
              <w:t>12</w:t>
            </w:r>
            <w:r>
              <w:rPr>
                <w:rFonts w:hint="eastAsia" w:ascii="仿宋_GB2312" w:hAnsi="仿宋_GB2312" w:eastAsia="仿宋_GB2312" w:cs="仿宋_GB231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74"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合计</w:t>
            </w:r>
          </w:p>
        </w:tc>
        <w:tc>
          <w:tcPr>
            <w:tcW w:w="1500" w:type="dxa"/>
            <w:vAlign w:val="center"/>
          </w:tcPr>
          <w:p>
            <w:pPr>
              <w:spacing w:line="260" w:lineRule="exact"/>
              <w:jc w:val="center"/>
              <w:rPr>
                <w:rFonts w:ascii="仿宋_GB2312" w:hAnsi="仿宋_GB2312" w:eastAsia="仿宋_GB2312" w:cs="仿宋_GB2312"/>
              </w:rPr>
            </w:pPr>
            <w:r>
              <w:rPr>
                <w:rFonts w:hint="eastAsia" w:ascii="仿宋_GB2312" w:hAnsi="仿宋_GB2312" w:eastAsia="仿宋_GB2312" w:cs="仿宋_GB2312"/>
              </w:rPr>
              <w:t>100分</w:t>
            </w:r>
          </w:p>
        </w:tc>
        <w:tc>
          <w:tcPr>
            <w:tcW w:w="6477" w:type="dxa"/>
            <w:vAlign w:val="center"/>
          </w:tcPr>
          <w:p>
            <w:pPr>
              <w:spacing w:line="260" w:lineRule="exact"/>
              <w:rPr>
                <w:rFonts w:ascii="仿宋_GB2312" w:hAnsi="仿宋_GB2312" w:eastAsia="仿宋_GB2312" w:cs="仿宋_GB2312"/>
              </w:rPr>
            </w:pPr>
          </w:p>
        </w:tc>
        <w:tc>
          <w:tcPr>
            <w:tcW w:w="752" w:type="dxa"/>
            <w:vAlign w:val="center"/>
          </w:tcPr>
          <w:p>
            <w:pPr>
              <w:spacing w:line="260" w:lineRule="exact"/>
              <w:rPr>
                <w:rFonts w:hint="default" w:ascii="仿宋_GB2312" w:hAnsi="仿宋_GB2312" w:eastAsia="仿宋_GB2312" w:cs="仿宋_GB2312"/>
                <w:lang w:val="en-US" w:eastAsia="zh-CN"/>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74" w:type="dxa"/>
            <w:vAlign w:val="center"/>
          </w:tcPr>
          <w:p>
            <w:pPr>
              <w:spacing w:line="260" w:lineRule="exact"/>
              <w:jc w:val="center"/>
              <w:rPr>
                <w:rFonts w:ascii="仿宋_GB2312" w:hAnsi="仿宋_GB2312" w:eastAsia="仿宋_GB2312" w:cs="仿宋_GB2312"/>
              </w:rPr>
            </w:pPr>
          </w:p>
        </w:tc>
        <w:tc>
          <w:tcPr>
            <w:tcW w:w="1500" w:type="dxa"/>
            <w:vAlign w:val="center"/>
          </w:tcPr>
          <w:p>
            <w:pPr>
              <w:tabs>
                <w:tab w:val="left" w:pos="533"/>
              </w:tabs>
              <w:spacing w:line="260" w:lineRule="exact"/>
              <w:jc w:val="left"/>
              <w:rPr>
                <w:rFonts w:ascii="仿宋_GB2312" w:hAnsi="仿宋_GB2312" w:eastAsia="仿宋_GB2312" w:cs="仿宋_GB2312"/>
              </w:rPr>
            </w:pPr>
            <w:r>
              <w:rPr>
                <w:rFonts w:hint="eastAsia" w:ascii="仿宋_GB2312" w:hAnsi="仿宋_GB2312" w:eastAsia="仿宋_GB2312" w:cs="仿宋_GB2312"/>
              </w:rPr>
              <w:t>评分等级</w:t>
            </w:r>
          </w:p>
        </w:tc>
        <w:tc>
          <w:tcPr>
            <w:tcW w:w="6477" w:type="dxa"/>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90（含）—100分为优；80（含）—90分为良； 60（含）—80 分为较差；60分以下为差。</w:t>
            </w:r>
          </w:p>
        </w:tc>
        <w:tc>
          <w:tcPr>
            <w:tcW w:w="752" w:type="dxa"/>
            <w:vAlign w:val="center"/>
          </w:tcPr>
          <w:p>
            <w:pPr>
              <w:spacing w:line="260" w:lineRule="exact"/>
              <w:ind w:firstLine="210" w:firstLineChars="100"/>
              <w:rPr>
                <w:rFonts w:hint="eastAsia" w:ascii="仿宋_GB2312" w:hAnsi="仿宋_GB2312" w:eastAsia="仿宋_GB2312" w:cs="仿宋_GB2312"/>
                <w:lang w:eastAsia="zh-CN"/>
              </w:rPr>
            </w:pPr>
            <w:r>
              <w:rPr>
                <w:rFonts w:hint="eastAsia" w:ascii="仿宋_GB2312" w:hAnsi="仿宋_GB2312" w:eastAsia="仿宋_GB2312" w:cs="仿宋_GB2312"/>
                <w:lang w:eastAsia="zh-CN"/>
              </w:rPr>
              <w:t>优</w:t>
            </w:r>
          </w:p>
        </w:tc>
      </w:tr>
    </w:tbl>
    <w:p>
      <w:pPr>
        <w:rPr>
          <w:rFonts w:hint="eastAsia" w:eastAsia="仿宋_GB2312"/>
          <w:sz w:val="24"/>
          <w:lang w:val="en-US" w:eastAsia="zh-CN"/>
        </w:rPr>
        <w:sectPr>
          <w:footerReference r:id="rId3" w:type="default"/>
          <w:footerReference r:id="rId4" w:type="even"/>
          <w:pgSz w:w="11906" w:h="16838"/>
          <w:pgMar w:top="1531" w:right="1531" w:bottom="1531" w:left="1417" w:header="890" w:footer="1003" w:gutter="0"/>
          <w:pgNumType w:fmt="numberInDash"/>
          <w:cols w:space="0" w:num="1"/>
          <w:titlePg/>
        </w:sectPr>
      </w:pPr>
      <w:r>
        <w:rPr>
          <w:rFonts w:eastAsia="黑体"/>
        </w:rPr>
        <w:t xml:space="preserve"> </w:t>
      </w:r>
      <w:r>
        <w:rPr>
          <w:rFonts w:hint="eastAsia" w:eastAsia="仿宋_GB2312"/>
          <w:sz w:val="24"/>
        </w:rPr>
        <w:t xml:space="preserve">评分人签名：                                                年   月  </w:t>
      </w:r>
      <w:r>
        <w:rPr>
          <w:rFonts w:hint="eastAsia" w:eastAsia="仿宋_GB2312"/>
          <w:sz w:val="24"/>
          <w:lang w:val="en-US" w:eastAsia="zh-CN"/>
        </w:rPr>
        <w:t xml:space="preserve"> 日</w:t>
      </w:r>
    </w:p>
    <w:p/>
    <w:sectPr>
      <w:headerReference r:id="rId6" w:type="first"/>
      <w:headerReference r:id="rId5" w:type="default"/>
      <w:footerReference r:id="rId7" w:type="default"/>
      <w:footerReference r:id="rId8" w:type="even"/>
      <w:pgSz w:w="11905" w:h="16837"/>
      <w:pgMar w:top="1417" w:right="1474" w:bottom="1417" w:left="1474" w:header="720" w:footer="1191" w:gutter="0"/>
      <w:pgNumType w:fmt="numberInDash"/>
      <w:cols w:space="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Cs w:val="28"/>
      </w:rPr>
    </w:pPr>
    <w:r>
      <w:rPr>
        <w:rFonts w:ascii="宋体" w:hAnsi="宋体"/>
        <w:sz w:val="28"/>
        <w:szCs w:val="28"/>
      </w:rPr>
      <w:fldChar w:fldCharType="begin"/>
    </w:r>
    <w:r>
      <w:rPr>
        <w:rStyle w:val="12"/>
        <w:rFonts w:ascii="宋体" w:hAnsi="宋体"/>
        <w:szCs w:val="28"/>
      </w:rPr>
      <w:instrText xml:space="preserve">PAGE  </w:instrText>
    </w:r>
    <w:r>
      <w:rPr>
        <w:rFonts w:ascii="宋体" w:hAnsi="宋体"/>
        <w:sz w:val="28"/>
        <w:szCs w:val="28"/>
      </w:rPr>
      <w:fldChar w:fldCharType="separate"/>
    </w:r>
    <w:r>
      <w:rPr>
        <w:rStyle w:val="12"/>
        <w:rFonts w:ascii="宋体" w:hAnsi="宋体"/>
        <w:szCs w:val="28"/>
      </w:rPr>
      <w:t>- 21 -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Cs w:val="28"/>
      </w:rPr>
    </w:pPr>
    <w:r>
      <w:rPr>
        <w:rFonts w:ascii="宋体" w:hAnsi="宋体"/>
        <w:sz w:val="28"/>
        <w:szCs w:val="28"/>
      </w:rPr>
      <w:fldChar w:fldCharType="begin"/>
    </w:r>
    <w:r>
      <w:rPr>
        <w:rStyle w:val="12"/>
        <w:rFonts w:ascii="宋体" w:hAnsi="宋体"/>
        <w:szCs w:val="28"/>
      </w:rPr>
      <w:instrText xml:space="preserve">PAGE  </w:instrText>
    </w:r>
    <w:r>
      <w:rPr>
        <w:rFonts w:ascii="宋体" w:hAnsi="宋体"/>
        <w:sz w:val="28"/>
        <w:szCs w:val="28"/>
      </w:rPr>
      <w:fldChar w:fldCharType="separate"/>
    </w:r>
    <w:r>
      <w:rPr>
        <w:rStyle w:val="12"/>
        <w:rFonts w:ascii="宋体" w:hAnsi="宋体"/>
        <w:szCs w:val="28"/>
      </w:rPr>
      <w:t>- 24 -</w:t>
    </w:r>
    <w:r>
      <w:rPr>
        <w:rFonts w:ascii="宋体" w:hAnsi="宋体"/>
        <w:sz w:val="28"/>
        <w:szCs w:val="28"/>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EB867"/>
    <w:multiLevelType w:val="singleLevel"/>
    <w:tmpl w:val="888EB867"/>
    <w:lvl w:ilvl="0" w:tentative="0">
      <w:start w:val="1"/>
      <w:numFmt w:val="decimal"/>
      <w:lvlText w:val="%1."/>
      <w:lvlJc w:val="left"/>
      <w:pPr>
        <w:tabs>
          <w:tab w:val="left" w:pos="312"/>
        </w:tabs>
      </w:pPr>
    </w:lvl>
  </w:abstractNum>
  <w:abstractNum w:abstractNumId="1">
    <w:nsid w:val="8A92C500"/>
    <w:multiLevelType w:val="singleLevel"/>
    <w:tmpl w:val="8A92C500"/>
    <w:lvl w:ilvl="0" w:tentative="0">
      <w:start w:val="2"/>
      <w:numFmt w:val="chineseCounting"/>
      <w:suff w:val="nothing"/>
      <w:lvlText w:val="（%1）"/>
      <w:lvlJc w:val="left"/>
      <w:rPr>
        <w:rFonts w:hint="eastAsia"/>
      </w:rPr>
    </w:lvl>
  </w:abstractNum>
  <w:abstractNum w:abstractNumId="2">
    <w:nsid w:val="A56A6F97"/>
    <w:multiLevelType w:val="singleLevel"/>
    <w:tmpl w:val="A56A6F97"/>
    <w:lvl w:ilvl="0" w:tentative="0">
      <w:start w:val="11"/>
      <w:numFmt w:val="chineseCounting"/>
      <w:suff w:val="nothing"/>
      <w:lvlText w:val="%1、"/>
      <w:lvlJc w:val="left"/>
      <w:rPr>
        <w:rFonts w:hint="eastAsia"/>
      </w:rPr>
    </w:lvl>
  </w:abstractNum>
  <w:abstractNum w:abstractNumId="3">
    <w:nsid w:val="CB53794F"/>
    <w:multiLevelType w:val="singleLevel"/>
    <w:tmpl w:val="CB53794F"/>
    <w:lvl w:ilvl="0" w:tentative="0">
      <w:start w:val="3"/>
      <w:numFmt w:val="chineseCounting"/>
      <w:suff w:val="nothing"/>
      <w:lvlText w:val="%1、"/>
      <w:lvlJc w:val="left"/>
      <w:rPr>
        <w:rFonts w:hint="eastAsia"/>
      </w:rPr>
    </w:lvl>
  </w:abstractNum>
  <w:abstractNum w:abstractNumId="4">
    <w:nsid w:val="F221E211"/>
    <w:multiLevelType w:val="singleLevel"/>
    <w:tmpl w:val="F221E211"/>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5MTFiYWVkNjc0Y2Y5NzVhYjMxMzljYWE3ZWYyMDEifQ=="/>
    <w:docVar w:name="KSO_WPS_MARK_KEY" w:val="6cc519d2-3bf4-4472-aa6e-5c66c9f60546"/>
  </w:docVars>
  <w:rsids>
    <w:rsidRoot w:val="001E3756"/>
    <w:rsid w:val="001E3756"/>
    <w:rsid w:val="004943D8"/>
    <w:rsid w:val="005C4E87"/>
    <w:rsid w:val="006E4AA4"/>
    <w:rsid w:val="007378E5"/>
    <w:rsid w:val="00E63AFA"/>
    <w:rsid w:val="00E805B1"/>
    <w:rsid w:val="06BD66AE"/>
    <w:rsid w:val="106F0D86"/>
    <w:rsid w:val="13766E31"/>
    <w:rsid w:val="189075FD"/>
    <w:rsid w:val="31224E5C"/>
    <w:rsid w:val="3696533B"/>
    <w:rsid w:val="39250685"/>
    <w:rsid w:val="3F0A7A35"/>
    <w:rsid w:val="4012524A"/>
    <w:rsid w:val="435058F8"/>
    <w:rsid w:val="46EB3211"/>
    <w:rsid w:val="4B111BF3"/>
    <w:rsid w:val="58110799"/>
    <w:rsid w:val="5E1F420A"/>
    <w:rsid w:val="5F791817"/>
    <w:rsid w:val="5FCC7976"/>
    <w:rsid w:val="65DE1C19"/>
    <w:rsid w:val="7BD27EA7"/>
    <w:rsid w:val="7C7F4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1"/>
    </w:rPr>
  </w:style>
  <w:style w:type="paragraph" w:styleId="3">
    <w:name w:val="Normal Indent"/>
    <w:basedOn w:val="1"/>
    <w:qFormat/>
    <w:uiPriority w:val="0"/>
    <w:pPr>
      <w:ind w:firstLine="420"/>
    </w:pPr>
  </w:style>
  <w:style w:type="paragraph" w:styleId="4">
    <w:name w:val="Date"/>
    <w:basedOn w:val="1"/>
    <w:next w:val="1"/>
    <w:link w:val="15"/>
    <w:qFormat/>
    <w:uiPriority w:val="0"/>
    <w:pPr>
      <w:ind w:left="100" w:leftChars="2500"/>
    </w:pPr>
    <w:rPr>
      <w:rFonts w:eastAsia="仿宋_GB2312"/>
      <w:kern w:val="0"/>
      <w:sz w:val="28"/>
    </w:rPr>
  </w:style>
  <w:style w:type="paragraph" w:styleId="5">
    <w:name w:val="Balloon Text"/>
    <w:basedOn w:val="1"/>
    <w:link w:val="16"/>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character" w:customStyle="1" w:styleId="15">
    <w:name w:val="日期 Char"/>
    <w:basedOn w:val="11"/>
    <w:link w:val="4"/>
    <w:qFormat/>
    <w:uiPriority w:val="0"/>
    <w:rPr>
      <w:rFonts w:eastAsia="仿宋_GB2312"/>
      <w:sz w:val="28"/>
      <w:szCs w:val="24"/>
    </w:rPr>
  </w:style>
  <w:style w:type="character" w:customStyle="1" w:styleId="16">
    <w:name w:val="批注框文本 Char"/>
    <w:basedOn w:val="11"/>
    <w:link w:val="5"/>
    <w:qFormat/>
    <w:uiPriority w:val="0"/>
    <w:rPr>
      <w:kern w:val="2"/>
      <w:sz w:val="18"/>
      <w:szCs w:val="18"/>
    </w:rPr>
  </w:style>
  <w:style w:type="paragraph" w:customStyle="1" w:styleId="17">
    <w:name w:val="正  文"/>
    <w:basedOn w:val="1"/>
    <w:next w:val="1"/>
    <w:qFormat/>
    <w:uiPriority w:val="0"/>
    <w:pPr>
      <w:spacing w:line="360" w:lineRule="auto"/>
      <w:ind w:firstLine="560" w:firstLineChars="200"/>
    </w:pPr>
    <w:rPr>
      <w:rFonts w:ascii="宋体" w:hAnsi="宋体" w:cs="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4233</Words>
  <Characters>4583</Characters>
  <Lines>112</Lines>
  <Paragraphs>31</Paragraphs>
  <TotalTime>1</TotalTime>
  <ScaleCrop>false</ScaleCrop>
  <LinksUpToDate>false</LinksUpToDate>
  <CharactersWithSpaces>4966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2022-06-20T02:48:00Z</dcterms:created>
  <dc:creator>Administrator</dc:creator>
  <cp:lastModifiedBy>@p</cp:lastModifiedBy>
  <cp:lastPrinted>2024-06-05T01:18:00Z</cp:lastPrinted>
  <dcterms:modified xsi:type="dcterms:W3CDTF">2025-01-17T08:20:48Z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4B673B0CB50749E3B07E04171FD129BC_13</vt:lpwstr>
  </property>
</Properties>
</file>