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17B15">
      <w:pPr>
        <w:spacing w:line="600" w:lineRule="exact"/>
        <w:rPr>
          <w:rFonts w:eastAsia="黑体"/>
          <w:sz w:val="32"/>
          <w:szCs w:val="32"/>
        </w:rPr>
      </w:pPr>
    </w:p>
    <w:p w14:paraId="46073BA1">
      <w:pPr>
        <w:spacing w:line="600" w:lineRule="exact"/>
        <w:rPr>
          <w:rFonts w:eastAsia="黑体"/>
          <w:sz w:val="32"/>
          <w:szCs w:val="32"/>
        </w:rPr>
      </w:pPr>
    </w:p>
    <w:p w14:paraId="42C58A4B">
      <w:pPr>
        <w:jc w:val="center"/>
        <w:rPr>
          <w:rFonts w:hint="default"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吉首市供销联社</w:t>
      </w:r>
    </w:p>
    <w:p w14:paraId="7AB5A64D">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2023</w:t>
      </w:r>
      <w:r>
        <w:rPr>
          <w:rFonts w:hint="eastAsia" w:ascii="方正小标宋简体" w:hAnsi="方正小标宋简体" w:eastAsia="方正小标宋简体" w:cs="方正小标宋简体"/>
          <w:sz w:val="48"/>
          <w:szCs w:val="48"/>
        </w:rPr>
        <w:t>年度部门整体支出绩效自评报告</w:t>
      </w:r>
    </w:p>
    <w:p w14:paraId="31F7FDA3">
      <w:pPr>
        <w:jc w:val="center"/>
        <w:rPr>
          <w:rFonts w:eastAsia="楷体_GB2312"/>
          <w:b/>
          <w:bCs/>
          <w:sz w:val="32"/>
          <w:szCs w:val="32"/>
        </w:rPr>
      </w:pPr>
    </w:p>
    <w:p w14:paraId="3072CA16">
      <w:pPr>
        <w:jc w:val="center"/>
        <w:rPr>
          <w:rFonts w:eastAsia="黑体"/>
          <w:sz w:val="32"/>
          <w:szCs w:val="32"/>
        </w:rPr>
      </w:pPr>
    </w:p>
    <w:p w14:paraId="535B4BB1">
      <w:pPr>
        <w:jc w:val="center"/>
        <w:rPr>
          <w:rFonts w:eastAsia="黑体"/>
          <w:sz w:val="32"/>
          <w:szCs w:val="32"/>
        </w:rPr>
      </w:pPr>
    </w:p>
    <w:p w14:paraId="1D38AD5A">
      <w:pPr>
        <w:jc w:val="center"/>
        <w:rPr>
          <w:rFonts w:eastAsia="黑体"/>
          <w:sz w:val="32"/>
          <w:szCs w:val="32"/>
        </w:rPr>
      </w:pPr>
    </w:p>
    <w:p w14:paraId="695052E3">
      <w:pPr>
        <w:jc w:val="center"/>
        <w:rPr>
          <w:rFonts w:eastAsia="黑体"/>
          <w:sz w:val="32"/>
          <w:szCs w:val="32"/>
        </w:rPr>
      </w:pPr>
    </w:p>
    <w:p w14:paraId="12F65968">
      <w:pPr>
        <w:jc w:val="center"/>
        <w:rPr>
          <w:rFonts w:eastAsia="黑体"/>
          <w:sz w:val="32"/>
          <w:szCs w:val="32"/>
        </w:rPr>
      </w:pPr>
    </w:p>
    <w:p w14:paraId="34A144FC">
      <w:pPr>
        <w:jc w:val="center"/>
        <w:rPr>
          <w:rFonts w:eastAsia="黑体"/>
          <w:sz w:val="32"/>
          <w:szCs w:val="32"/>
        </w:rPr>
      </w:pPr>
    </w:p>
    <w:p w14:paraId="3AEBB505">
      <w:pPr>
        <w:jc w:val="center"/>
        <w:rPr>
          <w:rFonts w:eastAsia="黑体"/>
          <w:sz w:val="44"/>
          <w:szCs w:val="44"/>
        </w:rPr>
      </w:pPr>
    </w:p>
    <w:p w14:paraId="6040F70A">
      <w:pPr>
        <w:spacing w:line="600" w:lineRule="exact"/>
        <w:ind w:firstLine="880" w:firstLineChars="200"/>
        <w:jc w:val="center"/>
        <w:rPr>
          <w:rFonts w:eastAsia="黑体"/>
          <w:sz w:val="44"/>
          <w:szCs w:val="44"/>
        </w:rPr>
      </w:pPr>
    </w:p>
    <w:p w14:paraId="7FE4CAAE">
      <w:pPr>
        <w:spacing w:line="600" w:lineRule="exact"/>
        <w:ind w:firstLine="2160" w:firstLineChars="600"/>
        <w:rPr>
          <w:rFonts w:eastAsia="黑体"/>
          <w:sz w:val="36"/>
          <w:szCs w:val="36"/>
        </w:rPr>
      </w:pPr>
      <w:r>
        <w:rPr>
          <w:rFonts w:hint="eastAsia" w:eastAsia="黑体"/>
          <w:sz w:val="36"/>
          <w:szCs w:val="36"/>
        </w:rPr>
        <w:t>部门（</w:t>
      </w:r>
      <w:r>
        <w:rPr>
          <w:rFonts w:eastAsia="黑体"/>
          <w:sz w:val="36"/>
          <w:szCs w:val="36"/>
        </w:rPr>
        <w:t>单位</w:t>
      </w:r>
      <w:r>
        <w:rPr>
          <w:rFonts w:hint="eastAsia" w:eastAsia="黑体"/>
          <w:sz w:val="36"/>
          <w:szCs w:val="36"/>
        </w:rPr>
        <w:t>）</w:t>
      </w:r>
      <w:r>
        <w:rPr>
          <w:rFonts w:eastAsia="黑体"/>
          <w:sz w:val="36"/>
          <w:szCs w:val="36"/>
        </w:rPr>
        <w:t>名称（盖章）：</w:t>
      </w:r>
    </w:p>
    <w:p w14:paraId="6AB535CB">
      <w:pPr>
        <w:spacing w:line="600" w:lineRule="exact"/>
        <w:ind w:firstLine="2160" w:firstLineChars="600"/>
        <w:rPr>
          <w:rFonts w:hint="default" w:eastAsia="黑体"/>
          <w:sz w:val="36"/>
          <w:szCs w:val="36"/>
          <w:lang w:val="en-US" w:eastAsia="zh-CN"/>
        </w:rPr>
      </w:pPr>
      <w:r>
        <w:rPr>
          <w:rFonts w:hint="eastAsia" w:eastAsia="黑体"/>
          <w:sz w:val="36"/>
          <w:szCs w:val="36"/>
        </w:rPr>
        <w:t>预算编码：</w:t>
      </w:r>
      <w:r>
        <w:rPr>
          <w:rFonts w:hint="eastAsia" w:eastAsia="黑体"/>
          <w:sz w:val="36"/>
          <w:szCs w:val="36"/>
          <w:lang w:val="en-US" w:eastAsia="zh-CN"/>
        </w:rPr>
        <w:t>355001</w:t>
      </w:r>
    </w:p>
    <w:p w14:paraId="55BC301D">
      <w:pPr>
        <w:spacing w:line="600" w:lineRule="exact"/>
        <w:jc w:val="center"/>
        <w:rPr>
          <w:rFonts w:eastAsia="黑体"/>
          <w:sz w:val="36"/>
          <w:szCs w:val="36"/>
        </w:rPr>
      </w:pPr>
    </w:p>
    <w:p w14:paraId="3D2480E6">
      <w:pPr>
        <w:spacing w:line="600" w:lineRule="exact"/>
        <w:ind w:firstLine="2099" w:firstLineChars="656"/>
        <w:jc w:val="left"/>
        <w:rPr>
          <w:rFonts w:eastAsia="仿宋_GB2312"/>
          <w:sz w:val="32"/>
          <w:szCs w:val="32"/>
        </w:rPr>
      </w:pPr>
      <w:r>
        <w:rPr>
          <w:rFonts w:hint="eastAsia" w:eastAsia="仿宋_GB2312"/>
          <w:sz w:val="32"/>
          <w:szCs w:val="32"/>
        </w:rPr>
        <w:t>评价方式：</w:t>
      </w:r>
      <w:r>
        <w:rPr>
          <w:rFonts w:hint="eastAsia" w:eastAsia="仿宋_GB2312"/>
          <w:sz w:val="32"/>
          <w:szCs w:val="32"/>
          <w:lang w:val="en-US" w:eastAsia="zh-CN"/>
        </w:rPr>
        <w:t>市供销联社</w:t>
      </w:r>
      <w:r>
        <w:rPr>
          <w:rFonts w:hint="eastAsia" w:eastAsia="仿宋_GB2312"/>
          <w:sz w:val="32"/>
          <w:szCs w:val="32"/>
        </w:rPr>
        <w:t>绩效自评</w:t>
      </w:r>
    </w:p>
    <w:p w14:paraId="75EC8DF6">
      <w:pPr>
        <w:spacing w:line="600" w:lineRule="exact"/>
        <w:ind w:firstLine="2099" w:firstLineChars="656"/>
        <w:jc w:val="left"/>
        <w:rPr>
          <w:rFonts w:eastAsia="仿宋_GB2312" w:cs="Arial"/>
          <w:sz w:val="28"/>
          <w:szCs w:val="28"/>
        </w:rPr>
      </w:pPr>
      <w:r>
        <w:rPr>
          <w:rFonts w:hint="eastAsia" w:eastAsia="仿宋_GB2312"/>
          <w:sz w:val="32"/>
          <w:szCs w:val="32"/>
        </w:rPr>
        <w:t>评价机构：</w:t>
      </w:r>
      <w:r>
        <w:rPr>
          <w:rFonts w:hint="eastAsia" w:eastAsia="仿宋_GB2312"/>
          <w:sz w:val="32"/>
          <w:szCs w:val="32"/>
          <w:lang w:val="en-US" w:eastAsia="zh-CN"/>
        </w:rPr>
        <w:t>市供销联社</w:t>
      </w:r>
      <w:r>
        <w:rPr>
          <w:rFonts w:hint="eastAsia" w:eastAsia="仿宋_GB2312"/>
          <w:sz w:val="32"/>
          <w:szCs w:val="32"/>
        </w:rPr>
        <w:t>评价组</w:t>
      </w:r>
    </w:p>
    <w:p w14:paraId="4C429168">
      <w:pPr>
        <w:spacing w:line="600" w:lineRule="exact"/>
        <w:ind w:firstLine="1836" w:firstLineChars="656"/>
        <w:jc w:val="left"/>
        <w:rPr>
          <w:rFonts w:eastAsia="仿宋_GB2312" w:cs="Arial"/>
          <w:sz w:val="28"/>
          <w:szCs w:val="28"/>
        </w:rPr>
      </w:pPr>
    </w:p>
    <w:p w14:paraId="704D49F7">
      <w:pPr>
        <w:ind w:firstLine="420" w:firstLineChars="150"/>
        <w:jc w:val="left"/>
        <w:rPr>
          <w:rFonts w:eastAsia="仿宋_GB2312" w:cs="Arial"/>
          <w:sz w:val="28"/>
          <w:szCs w:val="28"/>
        </w:rPr>
      </w:pPr>
    </w:p>
    <w:p w14:paraId="0004D3A3">
      <w:pPr>
        <w:jc w:val="center"/>
        <w:rPr>
          <w:rFonts w:eastAsia="仿宋_GB2312" w:cs="Arial"/>
          <w:sz w:val="28"/>
          <w:szCs w:val="28"/>
        </w:rPr>
      </w:pPr>
    </w:p>
    <w:p w14:paraId="4624FB89">
      <w:pPr>
        <w:jc w:val="center"/>
        <w:rPr>
          <w:rFonts w:eastAsia="仿宋_GB2312" w:cs="Arial"/>
          <w:sz w:val="28"/>
          <w:szCs w:val="28"/>
        </w:rPr>
      </w:pPr>
    </w:p>
    <w:p w14:paraId="07D92CA3">
      <w:pPr>
        <w:jc w:val="center"/>
        <w:rPr>
          <w:rFonts w:eastAsia="仿宋_GB2312" w:cs="Arial"/>
          <w:sz w:val="28"/>
          <w:szCs w:val="28"/>
        </w:rPr>
      </w:pPr>
    </w:p>
    <w:p w14:paraId="1072DC0A">
      <w:pPr>
        <w:jc w:val="center"/>
        <w:rPr>
          <w:rFonts w:eastAsia="仿宋_GB2312" w:cs="Arial"/>
          <w:sz w:val="28"/>
          <w:szCs w:val="28"/>
        </w:rPr>
      </w:pPr>
    </w:p>
    <w:p w14:paraId="7934A005">
      <w:pPr>
        <w:jc w:val="center"/>
        <w:rPr>
          <w:rFonts w:eastAsia="仿宋_GB2312" w:cs="Arial"/>
          <w:sz w:val="28"/>
          <w:szCs w:val="28"/>
        </w:rPr>
      </w:pPr>
    </w:p>
    <w:p w14:paraId="7B072A00">
      <w:pPr>
        <w:jc w:val="center"/>
        <w:rPr>
          <w:rFonts w:eastAsia="仿宋_GB2312" w:cs="Arial"/>
          <w:sz w:val="28"/>
          <w:szCs w:val="28"/>
        </w:rPr>
      </w:pPr>
    </w:p>
    <w:p w14:paraId="194A794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报告时间：</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p>
    <w:p w14:paraId="5E62E6B2">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0"/>
        <w:gridCol w:w="212"/>
        <w:gridCol w:w="46"/>
        <w:gridCol w:w="1080"/>
        <w:gridCol w:w="675"/>
        <w:gridCol w:w="680"/>
        <w:gridCol w:w="299"/>
        <w:gridCol w:w="783"/>
        <w:gridCol w:w="1479"/>
        <w:gridCol w:w="226"/>
        <w:gridCol w:w="194"/>
        <w:gridCol w:w="261"/>
        <w:gridCol w:w="1080"/>
        <w:gridCol w:w="265"/>
        <w:gridCol w:w="139"/>
        <w:gridCol w:w="316"/>
        <w:gridCol w:w="625"/>
      </w:tblGrid>
      <w:tr w14:paraId="43633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14:paraId="19424482">
            <w:pPr>
              <w:autoSpaceDN w:val="0"/>
              <w:spacing w:line="320" w:lineRule="exact"/>
              <w:jc w:val="center"/>
              <w:textAlignment w:val="center"/>
              <w:rPr>
                <w:rFonts w:eastAsia="仿宋_GB2312" w:cs="仿宋_GB2312"/>
                <w:sz w:val="24"/>
              </w:rPr>
            </w:pPr>
            <w:r>
              <w:rPr>
                <w:rFonts w:hint="eastAsia" w:eastAsia="黑体" w:cs="黑体"/>
                <w:sz w:val="28"/>
                <w:szCs w:val="28"/>
              </w:rPr>
              <w:t>一、部门（单位）基本概况</w:t>
            </w:r>
          </w:p>
        </w:tc>
      </w:tr>
      <w:tr w14:paraId="43B96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14:paraId="0E8E9987">
            <w:pPr>
              <w:autoSpaceDN w:val="0"/>
              <w:spacing w:line="320" w:lineRule="exact"/>
              <w:jc w:val="center"/>
              <w:textAlignment w:val="center"/>
              <w:rPr>
                <w:rFonts w:eastAsia="仿宋_GB2312" w:cs="仿宋_GB2312"/>
                <w:sz w:val="24"/>
              </w:rPr>
            </w:pPr>
            <w:r>
              <w:rPr>
                <w:rFonts w:hint="eastAsia" w:eastAsia="仿宋_GB2312" w:cs="仿宋_GB2312"/>
                <w:sz w:val="24"/>
              </w:rPr>
              <w:t>联系人</w:t>
            </w:r>
          </w:p>
        </w:tc>
        <w:tc>
          <w:tcPr>
            <w:tcW w:w="3563" w:type="dxa"/>
            <w:gridSpan w:val="6"/>
            <w:vAlign w:val="center"/>
          </w:tcPr>
          <w:p w14:paraId="2629E92C">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李伶俐</w:t>
            </w:r>
          </w:p>
        </w:tc>
        <w:tc>
          <w:tcPr>
            <w:tcW w:w="1479" w:type="dxa"/>
            <w:vAlign w:val="center"/>
          </w:tcPr>
          <w:p w14:paraId="66A1492E">
            <w:pPr>
              <w:autoSpaceDN w:val="0"/>
              <w:spacing w:line="320" w:lineRule="exact"/>
              <w:jc w:val="center"/>
              <w:textAlignment w:val="center"/>
              <w:rPr>
                <w:rFonts w:eastAsia="仿宋_GB2312" w:cs="仿宋_GB2312"/>
                <w:sz w:val="24"/>
              </w:rPr>
            </w:pPr>
            <w:r>
              <w:rPr>
                <w:rFonts w:hint="eastAsia" w:eastAsia="仿宋_GB2312" w:cs="仿宋_GB2312"/>
                <w:sz w:val="24"/>
              </w:rPr>
              <w:t>联系电话</w:t>
            </w:r>
          </w:p>
        </w:tc>
        <w:tc>
          <w:tcPr>
            <w:tcW w:w="3106" w:type="dxa"/>
            <w:gridSpan w:val="8"/>
            <w:vAlign w:val="center"/>
          </w:tcPr>
          <w:p w14:paraId="034E94C3">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15874369528</w:t>
            </w:r>
          </w:p>
        </w:tc>
      </w:tr>
      <w:tr w14:paraId="56ADD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14:paraId="49AACCE2">
            <w:pPr>
              <w:autoSpaceDN w:val="0"/>
              <w:spacing w:line="320" w:lineRule="exact"/>
              <w:jc w:val="center"/>
              <w:textAlignment w:val="center"/>
              <w:rPr>
                <w:rFonts w:eastAsia="仿宋_GB2312" w:cs="仿宋_GB2312"/>
                <w:sz w:val="24"/>
              </w:rPr>
            </w:pPr>
            <w:r>
              <w:rPr>
                <w:rFonts w:hint="eastAsia" w:eastAsia="仿宋_GB2312" w:cs="仿宋_GB2312"/>
                <w:sz w:val="24"/>
              </w:rPr>
              <w:t>人员编制</w:t>
            </w:r>
          </w:p>
        </w:tc>
        <w:tc>
          <w:tcPr>
            <w:tcW w:w="3563" w:type="dxa"/>
            <w:gridSpan w:val="6"/>
            <w:vAlign w:val="center"/>
          </w:tcPr>
          <w:p w14:paraId="138AC38C">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16</w:t>
            </w:r>
          </w:p>
        </w:tc>
        <w:tc>
          <w:tcPr>
            <w:tcW w:w="1479" w:type="dxa"/>
            <w:vAlign w:val="center"/>
          </w:tcPr>
          <w:p w14:paraId="01D5158E">
            <w:pPr>
              <w:autoSpaceDN w:val="0"/>
              <w:spacing w:line="320" w:lineRule="exact"/>
              <w:jc w:val="center"/>
              <w:textAlignment w:val="center"/>
              <w:rPr>
                <w:rFonts w:eastAsia="仿宋_GB2312" w:cs="仿宋_GB2312"/>
                <w:sz w:val="24"/>
              </w:rPr>
            </w:pPr>
            <w:r>
              <w:rPr>
                <w:rFonts w:hint="eastAsia" w:eastAsia="仿宋_GB2312" w:cs="仿宋_GB2312"/>
                <w:sz w:val="24"/>
              </w:rPr>
              <w:t>实有人数</w:t>
            </w:r>
          </w:p>
        </w:tc>
        <w:tc>
          <w:tcPr>
            <w:tcW w:w="3106" w:type="dxa"/>
            <w:gridSpan w:val="8"/>
            <w:vAlign w:val="center"/>
          </w:tcPr>
          <w:p w14:paraId="6E60EF3C">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15</w:t>
            </w:r>
          </w:p>
        </w:tc>
      </w:tr>
      <w:tr w14:paraId="0F94D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15" w:hRule="atLeast"/>
          <w:jc w:val="center"/>
        </w:trPr>
        <w:tc>
          <w:tcPr>
            <w:tcW w:w="1652" w:type="dxa"/>
            <w:gridSpan w:val="2"/>
            <w:vAlign w:val="center"/>
          </w:tcPr>
          <w:p w14:paraId="1A9CA0A1">
            <w:pPr>
              <w:autoSpaceDN w:val="0"/>
              <w:spacing w:line="320" w:lineRule="exact"/>
              <w:jc w:val="center"/>
              <w:textAlignment w:val="center"/>
              <w:rPr>
                <w:rFonts w:eastAsia="仿宋_GB2312" w:cs="仿宋_GB2312"/>
                <w:sz w:val="24"/>
              </w:rPr>
            </w:pPr>
            <w:r>
              <w:rPr>
                <w:rFonts w:hint="eastAsia" w:eastAsia="仿宋_GB2312" w:cs="仿宋_GB2312"/>
                <w:sz w:val="24"/>
              </w:rPr>
              <w:t>职能职责概述</w:t>
            </w:r>
          </w:p>
        </w:tc>
        <w:tc>
          <w:tcPr>
            <w:tcW w:w="8148" w:type="dxa"/>
            <w:gridSpan w:val="15"/>
            <w:vAlign w:val="center"/>
          </w:tcPr>
          <w:p w14:paraId="7E53494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lang w:val="en-US" w:eastAsia="zh-CN"/>
              </w:rPr>
              <w:t>吉首市供销联社</w:t>
            </w:r>
            <w:r>
              <w:rPr>
                <w:rFonts w:hint="eastAsia" w:ascii="Times New Roman" w:hAnsi="Times New Roman" w:eastAsia="仿宋_GB2312" w:cs="仿宋_GB2312"/>
                <w:sz w:val="24"/>
              </w:rPr>
              <w:t>系</w:t>
            </w:r>
            <w:r>
              <w:rPr>
                <w:rFonts w:hint="eastAsia" w:ascii="Times New Roman" w:hAnsi="Times New Roman" w:eastAsia="仿宋_GB2312" w:cs="仿宋_GB2312"/>
                <w:sz w:val="24"/>
                <w:lang w:val="en-US" w:eastAsia="zh-CN"/>
              </w:rPr>
              <w:t>正科级全额拨款参照公务员管理的</w:t>
            </w:r>
            <w:r>
              <w:rPr>
                <w:rFonts w:hint="eastAsia" w:ascii="Times New Roman" w:hAnsi="Times New Roman" w:eastAsia="仿宋_GB2312" w:cs="仿宋_GB2312"/>
                <w:sz w:val="24"/>
              </w:rPr>
              <w:t>事业单位，位于吉首市</w:t>
            </w:r>
            <w:r>
              <w:rPr>
                <w:rFonts w:hint="eastAsia" w:ascii="Times New Roman" w:hAnsi="Times New Roman" w:eastAsia="仿宋_GB2312" w:cs="仿宋_GB2312"/>
                <w:sz w:val="24"/>
                <w:lang w:val="en-US" w:eastAsia="zh-CN"/>
              </w:rPr>
              <w:t>市政大楼B栋621室</w:t>
            </w:r>
            <w:r>
              <w:rPr>
                <w:rFonts w:hint="eastAsia" w:ascii="Times New Roman" w:hAnsi="Times New Roman" w:eastAsia="仿宋_GB2312" w:cs="仿宋_GB2312"/>
                <w:sz w:val="24"/>
              </w:rPr>
              <w:t>，统一社会信用</w:t>
            </w:r>
            <w:r>
              <w:rPr>
                <w:rFonts w:hint="eastAsia" w:ascii="Times New Roman" w:hAnsi="Times New Roman" w:eastAsia="仿宋_GB2312" w:cs="仿宋_GB2312"/>
                <w:sz w:val="24"/>
                <w:lang w:val="en-US" w:eastAsia="zh-CN"/>
              </w:rPr>
              <w:t>代码：12433101448536882B.</w:t>
            </w:r>
            <w:r>
              <w:rPr>
                <w:rFonts w:hint="eastAsia" w:ascii="Times New Roman" w:hAnsi="Times New Roman" w:eastAsia="仿宋_GB2312" w:cs="仿宋_GB2312"/>
                <w:sz w:val="24"/>
              </w:rPr>
              <w:t>本单位的主要职责是：</w:t>
            </w:r>
            <w:r>
              <w:rPr>
                <w:rFonts w:hint="eastAsia" w:ascii="Times New Roman" w:hAnsi="Times New Roman" w:eastAsia="仿宋_GB2312" w:cs="仿宋_GB2312"/>
                <w:sz w:val="24"/>
                <w:lang w:val="en-US" w:eastAsia="zh-CN"/>
              </w:rPr>
              <w:t>以“三农”服务为宗旨，改进服务方式，拓宽服务领域，创新服务组织，完善服务体系，提高服务质量，满足农民生产生活需要，促进农村经济发展；以经济建设为中心，拓宽为农村农民服务新业务，积极参与科技兴农和新农村网络建设及扶贫项目；对供销系统所属城镇各公司、基层社实行业务指导、监督和管理及协调服务功能；贯彻落实改革发展方针政策，对亏损企业实行改革、引导创新发展，开展招商引资活动和扭亏增盈活动；指导供销社系统的资产管理，依法维护供销社的合法利益；协助市政府搞好茶叶销售工作。</w:t>
            </w:r>
            <w:r>
              <w:rPr>
                <w:rFonts w:hint="eastAsia" w:ascii="Times New Roman" w:hAnsi="Times New Roman" w:eastAsia="仿宋_GB2312" w:cs="仿宋_GB2312"/>
                <w:sz w:val="24"/>
              </w:rPr>
              <w:t>单位内设办公室、</w:t>
            </w:r>
            <w:r>
              <w:rPr>
                <w:rFonts w:hint="eastAsia" w:ascii="Times New Roman" w:hAnsi="Times New Roman" w:eastAsia="仿宋_GB2312" w:cs="仿宋_GB2312"/>
                <w:sz w:val="24"/>
                <w:lang w:val="en-US" w:eastAsia="zh-CN"/>
              </w:rPr>
              <w:t>人事股</w:t>
            </w:r>
            <w:r>
              <w:rPr>
                <w:rFonts w:hint="eastAsia" w:ascii="Times New Roman" w:hAnsi="Times New Roman" w:eastAsia="仿宋_GB2312" w:cs="仿宋_GB2312"/>
                <w:sz w:val="24"/>
              </w:rPr>
              <w:t>、</w:t>
            </w:r>
            <w:r>
              <w:rPr>
                <w:rFonts w:hint="eastAsia" w:ascii="Times New Roman" w:hAnsi="Times New Roman" w:eastAsia="仿宋_GB2312" w:cs="仿宋_GB2312"/>
                <w:sz w:val="24"/>
                <w:lang w:val="en-US" w:eastAsia="zh-CN"/>
              </w:rPr>
              <w:t>计财股</w:t>
            </w:r>
            <w:r>
              <w:rPr>
                <w:rFonts w:hint="eastAsia" w:ascii="Times New Roman" w:hAnsi="Times New Roman" w:eastAsia="仿宋_GB2312" w:cs="仿宋_GB2312"/>
                <w:sz w:val="24"/>
              </w:rPr>
              <w:t>、</w:t>
            </w:r>
            <w:r>
              <w:rPr>
                <w:rFonts w:hint="eastAsia" w:ascii="Times New Roman" w:hAnsi="Times New Roman" w:eastAsia="仿宋_GB2312" w:cs="仿宋_GB2312"/>
                <w:sz w:val="24"/>
                <w:lang w:val="en-US" w:eastAsia="zh-CN"/>
              </w:rPr>
              <w:t>资产办</w:t>
            </w:r>
            <w:r>
              <w:rPr>
                <w:rFonts w:hint="eastAsia" w:ascii="Times New Roman" w:hAnsi="Times New Roman" w:eastAsia="仿宋_GB2312" w:cs="仿宋_GB2312"/>
                <w:sz w:val="24"/>
              </w:rPr>
              <w:t>、</w:t>
            </w:r>
            <w:r>
              <w:rPr>
                <w:rFonts w:hint="eastAsia" w:ascii="Times New Roman" w:hAnsi="Times New Roman" w:eastAsia="仿宋_GB2312" w:cs="仿宋_GB2312"/>
                <w:sz w:val="24"/>
                <w:lang w:val="en-US" w:eastAsia="zh-CN"/>
              </w:rPr>
              <w:t>监审股</w:t>
            </w:r>
            <w:r>
              <w:rPr>
                <w:rFonts w:hint="eastAsia" w:ascii="Times New Roman" w:hAnsi="Times New Roman" w:eastAsia="仿宋_GB2312" w:cs="仿宋_GB2312"/>
                <w:sz w:val="24"/>
              </w:rPr>
              <w:t>、</w:t>
            </w:r>
            <w:r>
              <w:rPr>
                <w:rFonts w:hint="eastAsia" w:ascii="Times New Roman" w:hAnsi="Times New Roman" w:eastAsia="仿宋_GB2312" w:cs="仿宋_GB2312"/>
                <w:sz w:val="24"/>
                <w:lang w:val="en-US" w:eastAsia="zh-CN"/>
              </w:rPr>
              <w:t>项目办6个</w:t>
            </w:r>
            <w:r>
              <w:rPr>
                <w:rFonts w:hint="eastAsia" w:ascii="Times New Roman" w:hAnsi="Times New Roman" w:eastAsia="仿宋_GB2312" w:cs="仿宋_GB2312"/>
                <w:sz w:val="24"/>
              </w:rPr>
              <w:t>职能</w:t>
            </w:r>
            <w:r>
              <w:rPr>
                <w:rFonts w:hint="eastAsia" w:ascii="Times New Roman" w:hAnsi="Times New Roman" w:eastAsia="仿宋_GB2312" w:cs="仿宋_GB2312"/>
                <w:sz w:val="24"/>
                <w:lang w:val="en-US" w:eastAsia="zh-CN"/>
              </w:rPr>
              <w:t>股</w:t>
            </w:r>
            <w:r>
              <w:rPr>
                <w:rFonts w:hint="eastAsia" w:ascii="Times New Roman" w:hAnsi="Times New Roman" w:eastAsia="仿宋_GB2312" w:cs="仿宋_GB2312"/>
                <w:sz w:val="24"/>
              </w:rPr>
              <w:t>室。</w:t>
            </w:r>
          </w:p>
        </w:tc>
      </w:tr>
      <w:tr w14:paraId="748A5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59" w:hRule="atLeast"/>
          <w:jc w:val="center"/>
        </w:trPr>
        <w:tc>
          <w:tcPr>
            <w:tcW w:w="1652" w:type="dxa"/>
            <w:gridSpan w:val="2"/>
            <w:vAlign w:val="center"/>
          </w:tcPr>
          <w:p w14:paraId="103CC898">
            <w:pPr>
              <w:autoSpaceDN w:val="0"/>
              <w:spacing w:line="320" w:lineRule="exact"/>
              <w:jc w:val="center"/>
              <w:textAlignment w:val="center"/>
              <w:rPr>
                <w:rFonts w:eastAsia="仿宋_GB2312" w:cs="仿宋_GB2312"/>
                <w:sz w:val="24"/>
              </w:rPr>
            </w:pPr>
            <w:r>
              <w:rPr>
                <w:rFonts w:hint="eastAsia" w:eastAsia="仿宋_GB2312" w:cs="仿宋_GB2312"/>
                <w:sz w:val="24"/>
              </w:rPr>
              <w:t>年度主要</w:t>
            </w:r>
          </w:p>
          <w:p w14:paraId="733BAC2E">
            <w:pPr>
              <w:autoSpaceDN w:val="0"/>
              <w:spacing w:line="320" w:lineRule="exact"/>
              <w:jc w:val="center"/>
              <w:textAlignment w:val="center"/>
              <w:rPr>
                <w:rFonts w:eastAsia="仿宋_GB2312" w:cs="仿宋_GB2312"/>
                <w:sz w:val="24"/>
              </w:rPr>
            </w:pPr>
            <w:r>
              <w:rPr>
                <w:rFonts w:hint="eastAsia" w:eastAsia="仿宋_GB2312" w:cs="仿宋_GB2312"/>
                <w:sz w:val="24"/>
              </w:rPr>
              <w:t>工作内容</w:t>
            </w:r>
          </w:p>
        </w:tc>
        <w:tc>
          <w:tcPr>
            <w:tcW w:w="8148" w:type="dxa"/>
            <w:gridSpan w:val="15"/>
            <w:vAlign w:val="center"/>
          </w:tcPr>
          <w:p w14:paraId="35EA3175">
            <w:pPr>
              <w:ind w:firstLine="480" w:firstLineChars="200"/>
              <w:rPr>
                <w:rFonts w:hint="eastAsia" w:ascii="Times New Roman" w:hAnsi="Times New Roman" w:eastAsia="仿宋_GB2312" w:cs="仿宋_GB2312"/>
                <w:sz w:val="24"/>
                <w:lang w:val="en-US" w:eastAsia="zh-CN"/>
              </w:rPr>
            </w:pPr>
            <w:r>
              <w:rPr>
                <w:rFonts w:hint="eastAsia" w:eastAsia="仿宋_GB2312" w:cs="仿宋_GB2312"/>
                <w:sz w:val="24"/>
              </w:rPr>
              <w:t>任务1：</w:t>
            </w:r>
            <w:r>
              <w:rPr>
                <w:rFonts w:hint="eastAsia" w:ascii="Times New Roman" w:hAnsi="Times New Roman" w:eastAsia="仿宋_GB2312" w:cs="仿宋_GB2312"/>
                <w:sz w:val="24"/>
                <w:lang w:val="en-US" w:eastAsia="zh-CN"/>
              </w:rPr>
              <w:t>攻坚克难，抓好湘西黄金茶品牌建设和市场营销</w:t>
            </w:r>
          </w:p>
          <w:p w14:paraId="3A3AAAC9">
            <w:pPr>
              <w:numPr>
                <w:ilvl w:val="0"/>
                <w:numId w:val="1"/>
              </w:numPr>
              <w:ind w:firstLine="480" w:firstLineChars="200"/>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实施</w:t>
            </w:r>
            <w:r>
              <w:rPr>
                <w:rFonts w:hint="eastAsia" w:ascii="Times New Roman" w:hAnsi="Times New Roman" w:eastAsia="仿宋_GB2312" w:cs="仿宋_GB2312"/>
                <w:sz w:val="24"/>
              </w:rPr>
              <w:t>公共</w:t>
            </w:r>
            <w:r>
              <w:rPr>
                <w:rFonts w:hint="eastAsia" w:ascii="Times New Roman" w:hAnsi="Times New Roman" w:eastAsia="仿宋_GB2312" w:cs="仿宋_GB2312"/>
                <w:sz w:val="24"/>
                <w:lang w:val="en-US" w:eastAsia="zh-CN"/>
              </w:rPr>
              <w:t>品牌规划。（2）加大系列奖补力度。（3）抓好春茶上市销售。（4）做强市场营销环节。</w:t>
            </w:r>
          </w:p>
          <w:p w14:paraId="3BF1849A">
            <w:pPr>
              <w:pStyle w:val="6"/>
              <w:numPr>
                <w:ilvl w:val="0"/>
                <w:numId w:val="0"/>
              </w:numPr>
            </w:pPr>
          </w:p>
          <w:p w14:paraId="5D7AB087">
            <w:pPr>
              <w:ind w:firstLine="480" w:firstLineChars="200"/>
              <w:rPr>
                <w:rFonts w:hint="eastAsia" w:ascii="Times New Roman" w:hAnsi="Times New Roman" w:eastAsia="仿宋_GB2312" w:cs="仿宋_GB2312"/>
                <w:sz w:val="24"/>
                <w:lang w:val="en-US" w:eastAsia="zh-CN"/>
              </w:rPr>
            </w:pPr>
            <w:r>
              <w:rPr>
                <w:rFonts w:hint="eastAsia" w:eastAsia="仿宋_GB2312" w:cs="仿宋_GB2312"/>
                <w:sz w:val="24"/>
              </w:rPr>
              <w:t>任务2：</w:t>
            </w:r>
            <w:r>
              <w:rPr>
                <w:rFonts w:hint="eastAsia" w:ascii="Times New Roman" w:hAnsi="Times New Roman" w:eastAsia="仿宋_GB2312" w:cs="仿宋_GB2312"/>
                <w:sz w:val="24"/>
                <w:lang w:val="en-US" w:eastAsia="zh-CN"/>
              </w:rPr>
              <w:t>创新发展，抓好供销合作社综合改革再上新台阶</w:t>
            </w:r>
          </w:p>
          <w:p w14:paraId="519CAFF5">
            <w:pPr>
              <w:ind w:firstLine="480" w:firstLineChars="200"/>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（1）夯实供销平台，搭建为农服务的“直通车”。（2）谋划供销项目，搭建招商引资的“快车道”。（3）加强资产管理，搭建稳定发展的“软平台”。</w:t>
            </w:r>
          </w:p>
          <w:p w14:paraId="7C84D1A2">
            <w:pPr>
              <w:pStyle w:val="6"/>
              <w:tabs>
                <w:tab w:val="center" w:pos="4680"/>
                <w:tab w:val="right" w:pos="9360"/>
                <w:tab w:val="clear" w:pos="4153"/>
                <w:tab w:val="clear" w:pos="8306"/>
              </w:tabs>
              <w:ind w:firstLine="480" w:firstLineChars="200"/>
              <w:rPr>
                <w:rFonts w:hint="eastAsia" w:ascii="Times New Roman" w:hAnsi="Times New Roman" w:eastAsia="仿宋_GB2312" w:cs="仿宋_GB2312"/>
                <w:sz w:val="24"/>
                <w:lang w:val="en-US" w:eastAsia="zh-CN"/>
              </w:rPr>
            </w:pPr>
            <w:r>
              <w:rPr>
                <w:rFonts w:hint="eastAsia" w:eastAsia="仿宋_GB2312" w:cs="仿宋_GB2312"/>
                <w:sz w:val="24"/>
              </w:rPr>
              <w:t>任务3：</w:t>
            </w:r>
            <w:r>
              <w:rPr>
                <w:rFonts w:hint="eastAsia" w:ascii="Times New Roman" w:hAnsi="Times New Roman" w:eastAsia="仿宋_GB2312" w:cs="仿宋_GB2312"/>
                <w:sz w:val="24"/>
                <w:lang w:val="en-US" w:eastAsia="zh-CN"/>
              </w:rPr>
              <w:t>围绕中心，抓好供销系统各项综合工作</w:t>
            </w:r>
          </w:p>
          <w:p w14:paraId="244D06EB">
            <w:pPr>
              <w:pStyle w:val="6"/>
              <w:tabs>
                <w:tab w:val="center" w:pos="4680"/>
                <w:tab w:val="right" w:pos="9360"/>
                <w:tab w:val="clear" w:pos="4153"/>
                <w:tab w:val="clear" w:pos="8306"/>
              </w:tabs>
              <w:ind w:firstLine="480" w:firstLineChars="200"/>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（1）乡村振兴方面。（2）</w:t>
            </w:r>
            <w:r>
              <w:rPr>
                <w:rFonts w:hint="eastAsia" w:ascii="Times New Roman" w:hAnsi="Times New Roman" w:eastAsia="仿宋_GB2312" w:cs="仿宋_GB2312"/>
                <w:sz w:val="24"/>
                <w:lang w:eastAsia="zh-CN"/>
              </w:rPr>
              <w:t>安全生产方面</w:t>
            </w:r>
            <w:r>
              <w:rPr>
                <w:rFonts w:hint="eastAsia" w:ascii="Times New Roman" w:hAnsi="Times New Roman" w:eastAsia="仿宋_GB2312" w:cs="仿宋_GB2312"/>
                <w:sz w:val="24"/>
                <w:lang w:val="en-US" w:eastAsia="zh-CN"/>
              </w:rPr>
              <w:t>。（3）</w:t>
            </w:r>
            <w:r>
              <w:rPr>
                <w:rFonts w:hint="eastAsia" w:ascii="Times New Roman" w:hAnsi="Times New Roman" w:eastAsia="仿宋_GB2312" w:cs="仿宋_GB2312"/>
                <w:sz w:val="24"/>
                <w:lang w:eastAsia="zh-CN"/>
              </w:rPr>
              <w:t>综治维稳方面。</w:t>
            </w:r>
            <w:r>
              <w:rPr>
                <w:rFonts w:hint="eastAsia" w:ascii="Times New Roman" w:hAnsi="Times New Roman" w:eastAsia="仿宋_GB2312" w:cs="仿宋_GB2312"/>
                <w:sz w:val="24"/>
                <w:lang w:val="en-US" w:eastAsia="zh-CN"/>
              </w:rPr>
              <w:t>（4）扫黑除恶方面。（5）</w:t>
            </w:r>
            <w:r>
              <w:rPr>
                <w:rFonts w:hint="eastAsia" w:ascii="Times New Roman" w:hAnsi="Times New Roman" w:eastAsia="仿宋_GB2312" w:cs="仿宋_GB2312"/>
                <w:sz w:val="24"/>
                <w:lang w:eastAsia="zh-CN"/>
              </w:rPr>
              <w:t>美丽湘西方面。</w:t>
            </w:r>
          </w:p>
          <w:p w14:paraId="02CEE7ED">
            <w:pPr>
              <w:autoSpaceDN w:val="0"/>
              <w:spacing w:line="320" w:lineRule="exact"/>
              <w:jc w:val="left"/>
              <w:textAlignment w:val="center"/>
              <w:rPr>
                <w:rFonts w:eastAsia="仿宋_GB2312" w:cs="仿宋_GB2312"/>
                <w:sz w:val="24"/>
              </w:rPr>
            </w:pPr>
          </w:p>
        </w:tc>
      </w:tr>
      <w:tr w14:paraId="41902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55" w:hRule="atLeast"/>
          <w:jc w:val="center"/>
        </w:trPr>
        <w:tc>
          <w:tcPr>
            <w:tcW w:w="1652" w:type="dxa"/>
            <w:gridSpan w:val="2"/>
            <w:vAlign w:val="center"/>
          </w:tcPr>
          <w:p w14:paraId="26407351">
            <w:pPr>
              <w:autoSpaceDN w:val="0"/>
              <w:spacing w:line="320" w:lineRule="exact"/>
              <w:jc w:val="center"/>
              <w:textAlignment w:val="center"/>
              <w:rPr>
                <w:rFonts w:eastAsia="仿宋_GB2312" w:cs="仿宋_GB2312"/>
                <w:sz w:val="24"/>
              </w:rPr>
            </w:pPr>
            <w:r>
              <w:rPr>
                <w:rFonts w:hint="eastAsia" w:eastAsia="仿宋_GB2312" w:cs="仿宋_GB2312"/>
                <w:sz w:val="24"/>
              </w:rPr>
              <w:t>年度部门（单位）总体运行情况及取得的成绩</w:t>
            </w:r>
          </w:p>
        </w:tc>
        <w:tc>
          <w:tcPr>
            <w:tcW w:w="8148" w:type="dxa"/>
            <w:gridSpan w:val="15"/>
            <w:vAlign w:val="center"/>
          </w:tcPr>
          <w:p w14:paraId="302FFEB9">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一、聚焦固本强基，夯实基层基础</w:t>
            </w:r>
          </w:p>
          <w:p w14:paraId="0DE1E252">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一）推进“强基强能”工程。省、州关于基层社“强基强能”工程要求下达以来，经过全市供销系统干部职工的共同努力，全面完成了基层社编码、登记注册、统一社会信用代码、具体地址录入、负责人统计、产权结构明晰、经营服务摸底以及主要经济指标盘点等工作。据统计，全市供销系统现有基层社5个，注册资本500.9万元，基层社员人数1642人，资产总额4375.81万元，负债总额2309.01万元，发展和建设村级综合服务社、村级供销合作社152个。</w:t>
            </w:r>
          </w:p>
          <w:p w14:paraId="47B22B97">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二）推进基层薄弱社改造。全市乡镇供销合作社房屋大多年久失修，联社经过全面摸底，将情况较为严重的马颈坳供销社作为2023年重点改造的基层薄弱社。由于财政和单位资金紧张，在扎实调研的基础上，联社党组研究决定通过招商引资的方式进行改造，在保留资产的前提下，引入社会资本共建。截止目前，市供销联社投入办证资金8万元，马颈坳供销社两栋D级危房已全部拆除完毕，消除了安全隐患。同时，按程序明确了合作共建方，待相关建设手续完成后，立即启动重建改造。</w:t>
            </w:r>
          </w:p>
          <w:p w14:paraId="0847C420">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三）推进供销文化建设。今年以来，市供销联社组织全体班子成员，8个社属公司、基层供销社主要负责人对省内基层社发展较好的慈利县、桃江县、长沙县开展了为期4天的学习考察。通过学习考察先进经验，社属企业和基层社投入资金103.5万元，打造全市供销系统基层党建、供销文化、平安建设、文明创建的坚固阵地，进一步完善了基层基础设施和氛围建设。同时，强力推行基层党建“五化”建设，抓实基层社支部设置标准化、组织生活正常化、管理服务精细化、工作制度体系化、阵地建设规范化。</w:t>
            </w:r>
          </w:p>
          <w:p w14:paraId="4AD64851">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二、聚焦主责主业，抓实供销职能</w:t>
            </w:r>
          </w:p>
          <w:p w14:paraId="297AF530">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一）抓好农资供应。全市共有农资供应点18个，便民农资服务站43个。今年以来，供销系统以市场为依托，积极开展农资配送经营服务及农资农技服务，不断加强基层配送，随时把农资物资送到村、送到户，送到田间地头，打通了农资流通的“最后一公里”。春耕备耕期间储备农资2480吨左右，销售各种化肥、农药、农膜等13295吨，基本满足了全市农民生产需求。</w:t>
            </w:r>
          </w:p>
          <w:p w14:paraId="5D3D24E7">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二）抓好价格稳定。充分发挥供销保供应、保内需、保稳定作用，千方百计确保农资价格稳定。2023年春耕期间，联社积极配合市场监管部门开展农资商品价格合理性调查，鼓励农资企业主动承担社会责任，在合理利润的条件下让利于民，确保农资商品供应量足价稳。</w:t>
            </w:r>
          </w:p>
          <w:p w14:paraId="01CB0D8A">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三）抓好农产品销售。今年以来，各直属公司、基层合作社与市场联结，积极组织货源，探索构建连接农村、连接城市、连接农户、连接中高层消费群体的“四连”消费帮扶模式，大力推进合作社经济发展。今年初，成立了“吉首乡村振兴农特产品馆”，集齐了本土各类农特产品。开业仅一个月销售额达400万元。目前，全市供销系统销售各类农产品达2.11亿元。</w:t>
            </w:r>
          </w:p>
          <w:p w14:paraId="59E49648">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四）抓好消费帮扶。利用供销为农服务优势，积极推进消费帮扶，助力乡村振兴。2023年11月30日，参加“湘品出湘”大湾区产销对接，让更多的粤港澳民众了解吉首市的湘西黄金茶、白云贡米、湘西腊肉、湘西猕猴桃等农特产品，联社组织全市农产品龙头企业与湖南广东湘西商会签订了农产品销售战略合作协议，现场签约金额达1亿元。</w:t>
            </w:r>
          </w:p>
          <w:p w14:paraId="6E800A64">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三、聚焦中心大局，深化改革创新</w:t>
            </w:r>
          </w:p>
          <w:p w14:paraId="75C47DB3">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一）进一步壮大实体经济。以现有农贸中心综合市场为依托，成立了全资子公司吉首农产品综合贸易有限责任公司，深入推进集农产品交易、仓储冷藏、物流配送于一体的现代化农产品综合贸易市场项目建设。公司下设自产自销、零售交易、贸易批发和物流配送四大区域，与供销系统现有五个基层社建立“公司+基层社”网络销售体系，产品辐射湘、鄂、渝、黔四省周边县市。目前，公司所属的综合市场建设已完成投资280万元，初步完成地面硬化、水沟、地下室、零售台板、2个冷冻库，市场运行状况良好，为供销企业带来稳定收入。</w:t>
            </w:r>
          </w:p>
          <w:p w14:paraId="22042F77">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二）进一步抓好招商引资。结合供销职能，举全力做好农产品销售等重点领域招商引资，不断提升农产品流通服务水平。目前，我社在市商务局的大力支持下，引进了天隆餐饮公司，其已在我市投资近2000万元建设“中央厨房”，联社将积极推动全市种养合作社与该企业签订采购协议，为本地农产品销售助力。同时，务实推进供销领域营商环境服务，积极为天隆公司、新永佳超市、惊艳种养农业专业合作社等落地企业和合作社提供“供销”品牌服务，助力其在吉首生存壮大。</w:t>
            </w:r>
          </w:p>
          <w:p w14:paraId="0E884DAF">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三）进一步探索大田托管。以农业社会化服务试点为契机，推进探索大田托管业务发展。2023年5月31日，成立“吉首市社会化服务大联盟”，通过加盟大联盟平台，加快推进了农业社会化服务。今年以来，通过从详细编制任务计划、科学遴选服务主体、规范开展试点服务、强化服务过程监管、严格服务补贴发放等五个方面发力，因地制宜地完善农业社会化服务相关举措，全面完成省下达的指标任务数2820亩，有力地促进了农业节本增效、提质增效、营销增效，确保粮食稳产稳收。</w:t>
            </w:r>
          </w:p>
          <w:p w14:paraId="1D3680E4">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四、聚焦特色产业，提升服务水平</w:t>
            </w:r>
          </w:p>
          <w:p w14:paraId="0F7794F7">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一）“湘西黄金茶”基础日趋完善。作为供销系统全产业链参与的全市重点农产品产业，联社始终将“湘西黄金茶”产业发展的基层基础工作扎紧打牢。2023年以来，与市茶叶办、茶业协会共同制定了《吉首市春茶鲜叶采收指导意见》，明确了鲜叶收购价格和鲜叶采摘标准，实行鲜叶包片收购，防止收购混乱、价格降低，确保茶农收益；积极指导全市茶叶种植企业做好相关培管工作，</w:t>
            </w:r>
            <w:r>
              <w:rPr>
                <w:rFonts w:hint="eastAsia" w:ascii="Times New Roman" w:hAnsi="Times New Roman" w:eastAsia="仿宋_GB2312" w:cs="仿宋_GB2312"/>
                <w:sz w:val="24"/>
              </w:rPr>
              <w:t>11月24—25日</w:t>
            </w:r>
            <w:r>
              <w:rPr>
                <w:rFonts w:hint="eastAsia" w:ascii="Times New Roman" w:hAnsi="Times New Roman" w:eastAsia="仿宋_GB2312" w:cs="仿宋_GB2312"/>
                <w:sz w:val="24"/>
                <w:lang w:eastAsia="zh-CN"/>
              </w:rPr>
              <w:t>，</w:t>
            </w:r>
            <w:r>
              <w:rPr>
                <w:rFonts w:hint="eastAsia" w:ascii="Times New Roman" w:hAnsi="Times New Roman" w:eastAsia="仿宋_GB2312" w:cs="仿宋_GB2312"/>
                <w:sz w:val="24"/>
                <w:lang w:val="en-US" w:eastAsia="zh-CN"/>
              </w:rPr>
              <w:t>邀请省、州茶叶领域专家和领导在马颈坳镇隘口村“司马茶居”开展了为期两天的</w:t>
            </w:r>
            <w:r>
              <w:rPr>
                <w:rFonts w:hint="eastAsia" w:ascii="Times New Roman" w:hAnsi="Times New Roman" w:eastAsia="仿宋_GB2312" w:cs="仿宋_GB2312"/>
                <w:sz w:val="24"/>
              </w:rPr>
              <w:t>“茶产业结对帮扶助振兴”湘西黄金茶茶园高质量发展茶园管理技能培训</w:t>
            </w:r>
            <w:r>
              <w:rPr>
                <w:rFonts w:hint="eastAsia" w:ascii="Times New Roman" w:hAnsi="Times New Roman" w:eastAsia="仿宋_GB2312" w:cs="仿宋_GB2312"/>
                <w:sz w:val="24"/>
                <w:lang w:eastAsia="zh-CN"/>
              </w:rPr>
              <w:t>，</w:t>
            </w:r>
            <w:r>
              <w:rPr>
                <w:rFonts w:hint="eastAsia" w:ascii="Times New Roman" w:hAnsi="Times New Roman" w:eastAsia="仿宋_GB2312" w:cs="仿宋_GB2312"/>
                <w:sz w:val="24"/>
                <w:lang w:val="en-US" w:eastAsia="zh-CN"/>
              </w:rPr>
              <w:t>全市45家茶叶合作社负责人参加培训；大力推进“湘西黄金茶”品牌建设，11月30日，第二家湘西黄金茶品鉴运营中心在长沙市维居金叶神农大酒店正式揭牌运营。</w:t>
            </w:r>
          </w:p>
          <w:p w14:paraId="0AD2C1A4">
            <w:pPr>
              <w:autoSpaceDN w:val="0"/>
              <w:spacing w:line="320" w:lineRule="exact"/>
              <w:ind w:firstLine="480" w:firstLineChars="200"/>
              <w:jc w:val="left"/>
              <w:textAlignment w:val="center"/>
              <w:rPr>
                <w:rFonts w:hint="eastAsia" w:ascii="Times New Roman" w:hAnsi="Times New Roman" w:eastAsia="仿宋_GB2312" w:cs="仿宋_GB2312"/>
                <w:sz w:val="24"/>
                <w:lang w:eastAsia="zh-CN"/>
              </w:rPr>
            </w:pPr>
            <w:r>
              <w:rPr>
                <w:rFonts w:hint="eastAsia" w:ascii="Times New Roman" w:hAnsi="Times New Roman" w:eastAsia="仿宋_GB2312" w:cs="仿宋_GB2312"/>
                <w:sz w:val="24"/>
                <w:lang w:val="en-US" w:eastAsia="zh-CN"/>
              </w:rPr>
              <w:t>（二）“湘西黄金茶”销售日趋稳定。以节会活动带动，全面推进“湘西黄金茶”销售。2023年以来，先后组织了相关节会活动4场次。2023年3月，在马颈坳镇隘口村举行“2023中华茶祖节吉首市湘西黄金茶文化旅游节暨湖南省消费帮扶营销大赛巅峰之战”，与湖南广播电视台茶频道、湘茶集团等签订购销协议，活动实现茶叶订购2370万元；5月，组织茶企参与“‘醉在茶乡’·网络媒体行”、湖南省夏季乡村文化旅游节暨夏季“村晚”等以民族文化为底色、茶文化为特色的农产品推广活动；7月6日，组织茶企参加了中国（深圳）国际春季茶产业博览会；</w:t>
            </w:r>
            <w:r>
              <w:rPr>
                <w:rFonts w:hint="eastAsia" w:ascii="Times New Roman" w:hAnsi="Times New Roman" w:eastAsia="仿宋_GB2312" w:cs="仿宋_GB2312"/>
                <w:sz w:val="24"/>
              </w:rPr>
              <w:t>9月8日至11日</w:t>
            </w:r>
            <w:r>
              <w:rPr>
                <w:rFonts w:hint="eastAsia" w:ascii="Times New Roman" w:hAnsi="Times New Roman" w:eastAsia="仿宋_GB2312" w:cs="仿宋_GB2312"/>
                <w:sz w:val="24"/>
                <w:lang w:eastAsia="zh-CN"/>
              </w:rPr>
              <w:t>，</w:t>
            </w:r>
            <w:r>
              <w:rPr>
                <w:rFonts w:hint="eastAsia" w:ascii="Times New Roman" w:hAnsi="Times New Roman" w:eastAsia="仿宋_GB2312" w:cs="仿宋_GB2312"/>
                <w:sz w:val="24"/>
                <w:lang w:val="en-US" w:eastAsia="zh-CN"/>
              </w:rPr>
              <w:t>组织吉首</w:t>
            </w:r>
            <w:r>
              <w:rPr>
                <w:rFonts w:hint="eastAsia" w:ascii="Times New Roman" w:hAnsi="Times New Roman" w:eastAsia="仿宋_GB2312" w:cs="仿宋_GB2312"/>
                <w:sz w:val="24"/>
              </w:rPr>
              <w:t>1</w:t>
            </w:r>
            <w:r>
              <w:rPr>
                <w:rFonts w:hint="eastAsia" w:ascii="Times New Roman" w:hAnsi="Times New Roman" w:eastAsia="仿宋_GB2312" w:cs="仿宋_GB2312"/>
                <w:sz w:val="24"/>
                <w:lang w:val="en-US" w:eastAsia="zh-CN"/>
              </w:rPr>
              <w:t>2</w:t>
            </w:r>
            <w:r>
              <w:rPr>
                <w:rFonts w:hint="eastAsia" w:ascii="Times New Roman" w:hAnsi="Times New Roman" w:eastAsia="仿宋_GB2312" w:cs="仿宋_GB2312"/>
                <w:sz w:val="24"/>
              </w:rPr>
              <w:t>家</w:t>
            </w:r>
            <w:r>
              <w:rPr>
                <w:rFonts w:hint="eastAsia" w:ascii="Times New Roman" w:hAnsi="Times New Roman" w:eastAsia="仿宋_GB2312" w:cs="仿宋_GB2312"/>
                <w:sz w:val="24"/>
                <w:lang w:val="en-US" w:eastAsia="zh-CN"/>
              </w:rPr>
              <w:t>获得国家SC认证的本土优质茶</w:t>
            </w:r>
            <w:r>
              <w:rPr>
                <w:rFonts w:hint="eastAsia" w:ascii="Times New Roman" w:hAnsi="Times New Roman" w:eastAsia="仿宋_GB2312" w:cs="仿宋_GB2312"/>
                <w:sz w:val="24"/>
              </w:rPr>
              <w:t>企</w:t>
            </w:r>
            <w:r>
              <w:rPr>
                <w:rFonts w:hint="eastAsia" w:ascii="Times New Roman" w:hAnsi="Times New Roman" w:eastAsia="仿宋_GB2312" w:cs="仿宋_GB2312"/>
                <w:sz w:val="24"/>
                <w:lang w:eastAsia="zh-CN"/>
              </w:rPr>
              <w:t>，</w:t>
            </w:r>
            <w:r>
              <w:rPr>
                <w:rFonts w:hint="eastAsia" w:ascii="Times New Roman" w:hAnsi="Times New Roman" w:eastAsia="仿宋_GB2312" w:cs="仿宋_GB2312"/>
                <w:sz w:val="24"/>
                <w:lang w:val="en-US" w:eastAsia="zh-CN"/>
              </w:rPr>
              <w:t>参展“</w:t>
            </w:r>
            <w:r>
              <w:rPr>
                <w:rFonts w:hint="eastAsia" w:ascii="Times New Roman" w:hAnsi="Times New Roman" w:eastAsia="仿宋_GB2312" w:cs="仿宋_GB2312"/>
                <w:sz w:val="24"/>
              </w:rPr>
              <w:t>2</w:t>
            </w:r>
            <w:r>
              <w:rPr>
                <w:rFonts w:hint="eastAsia" w:ascii="Times New Roman" w:hAnsi="Times New Roman" w:eastAsia="仿宋_GB2312" w:cs="仿宋_GB2312"/>
                <w:sz w:val="24"/>
                <w:lang w:val="en-US" w:eastAsia="zh-CN"/>
              </w:rPr>
              <w:t>023第十五届湖南茶业博览</w:t>
            </w:r>
            <w:r>
              <w:rPr>
                <w:rFonts w:hint="eastAsia" w:ascii="Times New Roman" w:hAnsi="Times New Roman" w:eastAsia="仿宋_GB2312" w:cs="仿宋_GB2312"/>
                <w:sz w:val="24"/>
              </w:rPr>
              <w:t>会</w:t>
            </w:r>
            <w:r>
              <w:rPr>
                <w:rFonts w:hint="eastAsia" w:ascii="Times New Roman" w:hAnsi="Times New Roman" w:eastAsia="仿宋_GB2312" w:cs="仿宋_GB2312"/>
                <w:sz w:val="24"/>
                <w:lang w:eastAsia="zh-CN"/>
              </w:rPr>
              <w:t>”，</w:t>
            </w:r>
            <w:r>
              <w:rPr>
                <w:rFonts w:hint="eastAsia" w:ascii="Times New Roman" w:hAnsi="Times New Roman" w:eastAsia="仿宋_GB2312" w:cs="仿宋_GB2312"/>
                <w:sz w:val="24"/>
              </w:rPr>
              <w:t>寻求和中外客商的交流与合作，不断做大市场，谋求更大的发展空间</w:t>
            </w:r>
            <w:r>
              <w:rPr>
                <w:rFonts w:hint="eastAsia" w:ascii="Times New Roman" w:hAnsi="Times New Roman" w:eastAsia="仿宋_GB2312" w:cs="仿宋_GB2312"/>
                <w:sz w:val="24"/>
                <w:lang w:eastAsia="zh-CN"/>
              </w:rPr>
              <w:t>。</w:t>
            </w:r>
          </w:p>
          <w:p w14:paraId="1B380F57">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三）“湘西黄金茶”品牌日趋突显。重点以提升“湘西黄金茶”区域公共品牌的建设为核心，推进品牌影响力逐年突显。2023年以来，与浙江大学CARD中国农业品牌研究中心合作，建立“湘西黄金茶”视觉识别（VI）和终端形象识别（SI）系统，针对设计方案相关市级领导组织召开5次座谈会，敲定方案成型，预计2024年春茶生产前开始逐步实施推广。今年，吉首市先后获得了“2023年度重点产茶县域”“湖南省地理标志产品保护示范区”“2023湖南茶叶‘三茶统筹’先行县（市）”等殊荣。全市生产干茶产量1746吨，较去年同期增长约3.9%，总产值达11.4亿元。</w:t>
            </w:r>
          </w:p>
          <w:p w14:paraId="426C726D">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五、聚焦规矩规范，加强党的建设</w:t>
            </w:r>
          </w:p>
          <w:p w14:paraId="136A3010">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一）常态化开展党建工作。始终坚持突出抓好党的建设，以习近平新时代中国特色社会主义思想主题教育为重点，推进党建工作做深做实。今年以来，先后组织中心组学习25次，8次召开机关干部大会、支部党员大会、系统职工大会开展集中学习，通过读原著、学原文、观视频等方式，集中学习习总书记系列讲话精神、党员先锋模范事迹；组织党员干部观看了《追光》《天路十八湾》《榜样》等爱国主题电影和微视频，党组中心组学习、党支部学习、党组织负责人讲党课、单位周五学习等制度落实形成常态化。</w:t>
            </w:r>
          </w:p>
          <w:p w14:paraId="6344E4D6">
            <w:pPr>
              <w:autoSpaceDN w:val="0"/>
              <w:spacing w:line="320" w:lineRule="exact"/>
              <w:ind w:firstLine="480" w:firstLineChars="200"/>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（二）常态化推进党风廉政。以</w:t>
            </w:r>
            <w:r>
              <w:rPr>
                <w:rFonts w:hint="eastAsia" w:ascii="Times New Roman" w:hAnsi="Times New Roman" w:eastAsia="仿宋_GB2312" w:cs="仿宋_GB2312"/>
                <w:sz w:val="24"/>
              </w:rPr>
              <w:t>深化</w:t>
            </w:r>
            <w:r>
              <w:rPr>
                <w:rFonts w:hint="eastAsia" w:ascii="Times New Roman" w:hAnsi="Times New Roman" w:eastAsia="仿宋_GB2312" w:cs="仿宋_GB2312"/>
                <w:sz w:val="24"/>
                <w:lang w:val="en-US" w:eastAsia="zh-CN"/>
              </w:rPr>
              <w:t>全市</w:t>
            </w:r>
            <w:r>
              <w:rPr>
                <w:rFonts w:hint="eastAsia" w:ascii="Times New Roman" w:hAnsi="Times New Roman" w:eastAsia="仿宋_GB2312" w:cs="仿宋_GB2312"/>
                <w:sz w:val="24"/>
              </w:rPr>
              <w:t>供销联社腐败问题专项整治工作</w:t>
            </w:r>
            <w:r>
              <w:rPr>
                <w:rFonts w:hint="eastAsia" w:ascii="Times New Roman" w:hAnsi="Times New Roman" w:eastAsia="仿宋_GB2312" w:cs="仿宋_GB2312"/>
                <w:sz w:val="24"/>
                <w:lang w:val="en-US" w:eastAsia="zh-CN"/>
              </w:rPr>
              <w:t>为契机</w:t>
            </w:r>
            <w:r>
              <w:rPr>
                <w:rFonts w:hint="eastAsia" w:ascii="Times New Roman" w:hAnsi="Times New Roman" w:eastAsia="仿宋_GB2312" w:cs="仿宋_GB2312"/>
                <w:sz w:val="24"/>
              </w:rPr>
              <w:t>，</w:t>
            </w:r>
            <w:r>
              <w:rPr>
                <w:rFonts w:hint="eastAsia" w:ascii="Times New Roman" w:hAnsi="Times New Roman" w:eastAsia="仿宋_GB2312" w:cs="仿宋_GB2312"/>
                <w:sz w:val="24"/>
                <w:lang w:val="en-US" w:eastAsia="zh-CN"/>
              </w:rPr>
              <w:t>不断推进“从严治社”工作。根据专项整治统一要求，以</w:t>
            </w:r>
            <w:r>
              <w:rPr>
                <w:rFonts w:hint="eastAsia" w:ascii="Times New Roman" w:hAnsi="Times New Roman" w:eastAsia="仿宋_GB2312" w:cs="仿宋_GB2312"/>
                <w:sz w:val="24"/>
              </w:rPr>
              <w:t>经营管理违规</w:t>
            </w:r>
            <w:r>
              <w:rPr>
                <w:rFonts w:hint="eastAsia" w:ascii="Times New Roman" w:hAnsi="Times New Roman" w:eastAsia="仿宋_GB2312" w:cs="仿宋_GB2312"/>
                <w:sz w:val="24"/>
                <w:lang w:eastAsia="zh-CN"/>
              </w:rPr>
              <w:t>、</w:t>
            </w:r>
            <w:r>
              <w:rPr>
                <w:rFonts w:hint="eastAsia" w:ascii="Times New Roman" w:hAnsi="Times New Roman" w:eastAsia="仿宋_GB2312" w:cs="仿宋_GB2312"/>
                <w:sz w:val="24"/>
              </w:rPr>
              <w:t>资产管理混乱</w:t>
            </w:r>
            <w:r>
              <w:rPr>
                <w:rFonts w:hint="eastAsia" w:ascii="Times New Roman" w:hAnsi="Times New Roman" w:eastAsia="仿宋_GB2312" w:cs="仿宋_GB2312"/>
                <w:sz w:val="24"/>
                <w:lang w:eastAsia="zh-CN"/>
              </w:rPr>
              <w:t>、</w:t>
            </w:r>
            <w:r>
              <w:rPr>
                <w:rFonts w:hint="eastAsia" w:ascii="Times New Roman" w:hAnsi="Times New Roman" w:eastAsia="仿宋_GB2312" w:cs="仿宋_GB2312"/>
                <w:sz w:val="24"/>
              </w:rPr>
              <w:t>工程项目领域</w:t>
            </w:r>
            <w:r>
              <w:rPr>
                <w:rFonts w:hint="eastAsia" w:ascii="Times New Roman" w:hAnsi="Times New Roman" w:eastAsia="仿宋_GB2312" w:cs="仿宋_GB2312"/>
                <w:sz w:val="24"/>
                <w:lang w:val="en-US" w:eastAsia="zh-CN"/>
              </w:rPr>
              <w:t>违规</w:t>
            </w:r>
            <w:r>
              <w:rPr>
                <w:rFonts w:hint="eastAsia" w:ascii="Times New Roman" w:hAnsi="Times New Roman" w:eastAsia="仿宋_GB2312" w:cs="仿宋_GB2312"/>
                <w:sz w:val="24"/>
                <w:lang w:eastAsia="zh-CN"/>
              </w:rPr>
              <w:t>、</w:t>
            </w:r>
            <w:r>
              <w:rPr>
                <w:rFonts w:hint="eastAsia" w:ascii="Times New Roman" w:hAnsi="Times New Roman" w:eastAsia="仿宋_GB2312" w:cs="仿宋_GB2312"/>
                <w:sz w:val="24"/>
              </w:rPr>
              <w:t>作风问题</w:t>
            </w:r>
            <w:r>
              <w:rPr>
                <w:rFonts w:hint="eastAsia" w:ascii="Times New Roman" w:hAnsi="Times New Roman" w:eastAsia="仿宋_GB2312" w:cs="仿宋_GB2312"/>
                <w:sz w:val="24"/>
                <w:lang w:val="en-US" w:eastAsia="zh-CN"/>
              </w:rPr>
              <w:t>等四个方面为重点在全系统范围内开展了问题大排查，健全和完善了系统在资产管理、经营管理、人员管理等方面的4项监管制度。今年以来，先后完成对吉首供销社、棉麻土产公司经济审计后续工作，启动对吉首商场、农贸中心、万溶江供销社审计工作，对8个公司、基层社开展财务检查。</w:t>
            </w:r>
          </w:p>
          <w:p w14:paraId="08EAD2E2">
            <w:pPr>
              <w:autoSpaceDN w:val="0"/>
              <w:spacing w:line="320" w:lineRule="exact"/>
              <w:ind w:firstLine="480" w:firstLineChars="200"/>
              <w:jc w:val="left"/>
              <w:textAlignment w:val="center"/>
              <w:rPr>
                <w:rFonts w:hint="eastAsia" w:ascii="Times New Roman" w:hAnsi="Times New Roman" w:eastAsia="仿宋_GB2312" w:cs="仿宋_GB2312"/>
                <w:sz w:val="24"/>
              </w:rPr>
            </w:pPr>
            <w:r>
              <w:rPr>
                <w:rFonts w:hint="eastAsia" w:ascii="Times New Roman" w:hAnsi="Times New Roman" w:eastAsia="仿宋_GB2312" w:cs="仿宋_GB2312"/>
                <w:sz w:val="24"/>
                <w:lang w:val="en-US" w:eastAsia="zh-CN"/>
              </w:rPr>
              <w:t>（三）常态化推进综合工作。积极组织系统党员干部扎实开展乡村振兴、平安建设、文明创建、防汛抗旱以及民族团结等综合工作，充分发挥党员先锋模范作用和基层党组织战斗堡垒作用。特别是在平安建设工作方面，联社与所属公司、基层社均签订了工作责任状，建立了月督查、季评估机制，常态化开展安全生产、信访维稳、国家安全、扫黑除恶等工作。今年以来，整改农贸中心宿舍及天心宾馆楼顶煤渣、万溶江供销社外墙脱落、吉首商场电梯、马颈坳供销社D级危房等安全隐患12处，化解原己略供销社职工石兰女信访交办件1件，供销系统全年实现“零案件”“零事故”“零非访”工作目标。</w:t>
            </w:r>
          </w:p>
          <w:p w14:paraId="242722DC">
            <w:pPr>
              <w:autoSpaceDN w:val="0"/>
              <w:spacing w:line="320" w:lineRule="exact"/>
              <w:jc w:val="left"/>
              <w:textAlignment w:val="center"/>
              <w:rPr>
                <w:rFonts w:eastAsia="仿宋_GB2312" w:cs="仿宋_GB2312"/>
                <w:sz w:val="24"/>
              </w:rPr>
            </w:pPr>
          </w:p>
        </w:tc>
      </w:tr>
      <w:tr w14:paraId="7F1C6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9800" w:type="dxa"/>
            <w:gridSpan w:val="17"/>
            <w:vAlign w:val="center"/>
          </w:tcPr>
          <w:p w14:paraId="23C6E66C">
            <w:pPr>
              <w:autoSpaceDN w:val="0"/>
              <w:spacing w:line="320" w:lineRule="exact"/>
              <w:jc w:val="center"/>
              <w:textAlignment w:val="center"/>
              <w:rPr>
                <w:rFonts w:eastAsia="仿宋_GB2312" w:cs="仿宋_GB2312"/>
                <w:sz w:val="24"/>
              </w:rPr>
            </w:pPr>
            <w:r>
              <w:rPr>
                <w:rFonts w:hint="eastAsia" w:eastAsia="黑体" w:cs="黑体"/>
                <w:sz w:val="28"/>
                <w:szCs w:val="28"/>
              </w:rPr>
              <w:t>二、部门（单位）收支情况</w:t>
            </w:r>
          </w:p>
        </w:tc>
      </w:tr>
      <w:tr w14:paraId="16103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9800" w:type="dxa"/>
            <w:gridSpan w:val="17"/>
            <w:vAlign w:val="center"/>
          </w:tcPr>
          <w:p w14:paraId="7AF45C29">
            <w:pPr>
              <w:autoSpaceDN w:val="0"/>
              <w:spacing w:line="320" w:lineRule="exact"/>
              <w:jc w:val="center"/>
              <w:textAlignment w:val="center"/>
              <w:rPr>
                <w:rFonts w:eastAsia="仿宋_GB2312" w:cs="仿宋_GB2312"/>
                <w:sz w:val="24"/>
              </w:rPr>
            </w:pPr>
            <w:r>
              <w:rPr>
                <w:rFonts w:hint="eastAsia" w:eastAsia="仿宋_GB2312" w:cs="仿宋_GB2312"/>
                <w:b/>
                <w:bCs/>
                <w:sz w:val="24"/>
              </w:rPr>
              <w:t>年度收入情况（万元）</w:t>
            </w:r>
          </w:p>
        </w:tc>
      </w:tr>
      <w:tr w14:paraId="145C8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jc w:val="center"/>
        </w:trPr>
        <w:tc>
          <w:tcPr>
            <w:tcW w:w="1698" w:type="dxa"/>
            <w:gridSpan w:val="3"/>
            <w:vMerge w:val="restart"/>
            <w:vAlign w:val="center"/>
          </w:tcPr>
          <w:p w14:paraId="69CFB3B3">
            <w:pPr>
              <w:autoSpaceDN w:val="0"/>
              <w:spacing w:line="320" w:lineRule="exact"/>
              <w:jc w:val="center"/>
              <w:textAlignment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14:paraId="16794250">
            <w:pPr>
              <w:autoSpaceDN w:val="0"/>
              <w:spacing w:line="320" w:lineRule="exact"/>
              <w:jc w:val="center"/>
              <w:textAlignment w:val="center"/>
              <w:rPr>
                <w:rFonts w:eastAsia="仿宋_GB2312" w:cs="仿宋_GB2312"/>
                <w:sz w:val="24"/>
              </w:rPr>
            </w:pPr>
            <w:r>
              <w:rPr>
                <w:rFonts w:hint="eastAsia" w:eastAsia="仿宋_GB2312" w:cs="仿宋_GB2312"/>
                <w:sz w:val="24"/>
              </w:rPr>
              <w:t>收入合计</w:t>
            </w:r>
          </w:p>
        </w:tc>
        <w:tc>
          <w:tcPr>
            <w:tcW w:w="7022" w:type="dxa"/>
            <w:gridSpan w:val="13"/>
            <w:tcBorders>
              <w:left w:val="single" w:color="auto" w:sz="4" w:space="0"/>
            </w:tcBorders>
            <w:vAlign w:val="center"/>
          </w:tcPr>
          <w:p w14:paraId="02F304D4">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14:paraId="6A8C2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1698" w:type="dxa"/>
            <w:gridSpan w:val="3"/>
            <w:vMerge w:val="continue"/>
            <w:vAlign w:val="center"/>
          </w:tcPr>
          <w:p w14:paraId="25335E1B">
            <w:pPr>
              <w:autoSpaceDN w:val="0"/>
              <w:spacing w:line="320" w:lineRule="exact"/>
              <w:jc w:val="center"/>
              <w:textAlignment w:val="center"/>
              <w:rPr>
                <w:rFonts w:eastAsia="仿宋_GB2312" w:cs="仿宋_GB2312"/>
                <w:sz w:val="24"/>
              </w:rPr>
            </w:pPr>
          </w:p>
        </w:tc>
        <w:tc>
          <w:tcPr>
            <w:tcW w:w="1080" w:type="dxa"/>
            <w:vMerge w:val="continue"/>
            <w:tcBorders>
              <w:right w:val="single" w:color="auto" w:sz="4" w:space="0"/>
            </w:tcBorders>
            <w:vAlign w:val="center"/>
          </w:tcPr>
          <w:p w14:paraId="0AA47B6B">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14:paraId="1E151B65">
            <w:pPr>
              <w:autoSpaceDN w:val="0"/>
              <w:spacing w:line="320" w:lineRule="exact"/>
              <w:jc w:val="center"/>
              <w:textAlignment w:val="center"/>
              <w:rPr>
                <w:rFonts w:eastAsia="仿宋_GB2312" w:cs="仿宋_GB2312"/>
                <w:sz w:val="24"/>
              </w:rPr>
            </w:pPr>
            <w:r>
              <w:rPr>
                <w:rFonts w:hint="eastAsia" w:eastAsia="仿宋_GB2312" w:cs="仿宋_GB2312"/>
                <w:sz w:val="24"/>
              </w:rPr>
              <w:t>上年结转</w:t>
            </w:r>
          </w:p>
        </w:tc>
        <w:tc>
          <w:tcPr>
            <w:tcW w:w="1082" w:type="dxa"/>
            <w:gridSpan w:val="2"/>
            <w:vAlign w:val="center"/>
          </w:tcPr>
          <w:p w14:paraId="286DE25C">
            <w:pPr>
              <w:autoSpaceDN w:val="0"/>
              <w:spacing w:line="320" w:lineRule="exact"/>
              <w:jc w:val="center"/>
              <w:textAlignment w:val="center"/>
              <w:rPr>
                <w:rFonts w:eastAsia="仿宋_GB2312" w:cs="仿宋_GB2312"/>
                <w:sz w:val="24"/>
              </w:rPr>
            </w:pPr>
            <w:r>
              <w:rPr>
                <w:rFonts w:hint="eastAsia" w:eastAsia="仿宋_GB2312" w:cs="仿宋_GB2312"/>
                <w:sz w:val="24"/>
              </w:rPr>
              <w:t>公共财</w:t>
            </w:r>
          </w:p>
          <w:p w14:paraId="402B58DE">
            <w:pPr>
              <w:autoSpaceDN w:val="0"/>
              <w:spacing w:line="320" w:lineRule="exact"/>
              <w:jc w:val="center"/>
              <w:textAlignment w:val="center"/>
              <w:rPr>
                <w:rFonts w:eastAsia="仿宋_GB2312" w:cs="仿宋_GB2312"/>
                <w:sz w:val="24"/>
              </w:rPr>
            </w:pPr>
            <w:r>
              <w:rPr>
                <w:rFonts w:hint="eastAsia" w:eastAsia="仿宋_GB2312" w:cs="仿宋_GB2312"/>
                <w:sz w:val="24"/>
              </w:rPr>
              <w:t>政拨款</w:t>
            </w:r>
          </w:p>
        </w:tc>
        <w:tc>
          <w:tcPr>
            <w:tcW w:w="1705" w:type="dxa"/>
            <w:gridSpan w:val="2"/>
            <w:vAlign w:val="center"/>
          </w:tcPr>
          <w:p w14:paraId="448980EA">
            <w:pPr>
              <w:autoSpaceDN w:val="0"/>
              <w:spacing w:line="320" w:lineRule="exact"/>
              <w:jc w:val="center"/>
              <w:textAlignment w:val="center"/>
              <w:rPr>
                <w:rFonts w:eastAsia="仿宋_GB2312" w:cs="仿宋_GB2312"/>
                <w:sz w:val="24"/>
              </w:rPr>
            </w:pPr>
            <w:r>
              <w:rPr>
                <w:rFonts w:hint="eastAsia" w:eastAsia="仿宋_GB2312" w:cs="仿宋_GB2312"/>
                <w:sz w:val="24"/>
              </w:rPr>
              <w:t>政府基金拨款</w:t>
            </w:r>
          </w:p>
        </w:tc>
        <w:tc>
          <w:tcPr>
            <w:tcW w:w="1800" w:type="dxa"/>
            <w:gridSpan w:val="4"/>
            <w:vAlign w:val="center"/>
          </w:tcPr>
          <w:p w14:paraId="7E0B54FE">
            <w:pPr>
              <w:autoSpaceDN w:val="0"/>
              <w:spacing w:line="320" w:lineRule="exact"/>
              <w:jc w:val="center"/>
              <w:textAlignment w:val="center"/>
              <w:rPr>
                <w:rFonts w:eastAsia="仿宋_GB2312" w:cs="仿宋_GB2312"/>
                <w:sz w:val="24"/>
              </w:rPr>
            </w:pPr>
            <w:r>
              <w:rPr>
                <w:rFonts w:hint="eastAsia" w:eastAsia="仿宋_GB2312" w:cs="仿宋_GB2312"/>
                <w:sz w:val="24"/>
              </w:rPr>
              <w:t>纳入专户管理的非税收入拨款</w:t>
            </w:r>
          </w:p>
        </w:tc>
        <w:tc>
          <w:tcPr>
            <w:tcW w:w="1080" w:type="dxa"/>
            <w:gridSpan w:val="3"/>
            <w:vAlign w:val="center"/>
          </w:tcPr>
          <w:p w14:paraId="2B75F88F">
            <w:pPr>
              <w:autoSpaceDN w:val="0"/>
              <w:spacing w:line="320" w:lineRule="exact"/>
              <w:jc w:val="center"/>
              <w:textAlignment w:val="center"/>
              <w:rPr>
                <w:rFonts w:eastAsia="仿宋_GB2312" w:cs="仿宋_GB2312"/>
                <w:sz w:val="24"/>
              </w:rPr>
            </w:pPr>
            <w:r>
              <w:rPr>
                <w:rFonts w:hint="eastAsia" w:eastAsia="仿宋_GB2312" w:cs="仿宋_GB2312"/>
                <w:sz w:val="24"/>
              </w:rPr>
              <w:t>其他</w:t>
            </w:r>
          </w:p>
          <w:p w14:paraId="4002C430">
            <w:pPr>
              <w:autoSpaceDN w:val="0"/>
              <w:spacing w:line="320" w:lineRule="exact"/>
              <w:jc w:val="center"/>
              <w:textAlignment w:val="center"/>
              <w:rPr>
                <w:rFonts w:eastAsia="仿宋_GB2312" w:cs="仿宋_GB2312"/>
                <w:sz w:val="24"/>
              </w:rPr>
            </w:pPr>
            <w:r>
              <w:rPr>
                <w:rFonts w:hint="eastAsia" w:eastAsia="仿宋_GB2312" w:cs="仿宋_GB2312"/>
                <w:sz w:val="24"/>
              </w:rPr>
              <w:t>收入</w:t>
            </w:r>
          </w:p>
        </w:tc>
      </w:tr>
      <w:tr w14:paraId="24DBF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698" w:type="dxa"/>
            <w:gridSpan w:val="3"/>
            <w:vAlign w:val="center"/>
          </w:tcPr>
          <w:p w14:paraId="3784583F">
            <w:pPr>
              <w:autoSpaceDN w:val="0"/>
              <w:spacing w:line="320" w:lineRule="exact"/>
              <w:jc w:val="center"/>
              <w:textAlignment w:val="center"/>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14:paraId="3C3FFB2F">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503.31</w:t>
            </w:r>
          </w:p>
        </w:tc>
        <w:tc>
          <w:tcPr>
            <w:tcW w:w="1355" w:type="dxa"/>
            <w:gridSpan w:val="2"/>
            <w:tcBorders>
              <w:left w:val="single" w:color="auto" w:sz="4" w:space="0"/>
            </w:tcBorders>
            <w:vAlign w:val="center"/>
          </w:tcPr>
          <w:p w14:paraId="3ECDB488">
            <w:pPr>
              <w:autoSpaceDN w:val="0"/>
              <w:spacing w:line="320" w:lineRule="exact"/>
              <w:jc w:val="left"/>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2" w:type="dxa"/>
            <w:gridSpan w:val="2"/>
            <w:vAlign w:val="center"/>
          </w:tcPr>
          <w:p w14:paraId="598F3E9A">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463.62</w:t>
            </w:r>
          </w:p>
        </w:tc>
        <w:tc>
          <w:tcPr>
            <w:tcW w:w="1705" w:type="dxa"/>
            <w:gridSpan w:val="2"/>
            <w:vAlign w:val="center"/>
          </w:tcPr>
          <w:p w14:paraId="3AA367B1">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39.70</w:t>
            </w:r>
          </w:p>
        </w:tc>
        <w:tc>
          <w:tcPr>
            <w:tcW w:w="1800" w:type="dxa"/>
            <w:gridSpan w:val="4"/>
            <w:vAlign w:val="center"/>
          </w:tcPr>
          <w:p w14:paraId="42725F9F">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0" w:type="dxa"/>
            <w:gridSpan w:val="3"/>
            <w:vAlign w:val="center"/>
          </w:tcPr>
          <w:p w14:paraId="0AE759F4">
            <w:pPr>
              <w:autoSpaceDN w:val="0"/>
              <w:spacing w:line="320" w:lineRule="exact"/>
              <w:jc w:val="left"/>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14:paraId="45543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vAlign w:val="center"/>
          </w:tcPr>
          <w:p w14:paraId="6F3D8602">
            <w:pPr>
              <w:spacing w:line="320" w:lineRule="exac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1080" w:type="dxa"/>
            <w:tcBorders>
              <w:right w:val="single" w:color="auto" w:sz="4" w:space="0"/>
            </w:tcBorders>
            <w:vAlign w:val="center"/>
          </w:tcPr>
          <w:p w14:paraId="7AF4D8CE">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503.31</w:t>
            </w:r>
          </w:p>
        </w:tc>
        <w:tc>
          <w:tcPr>
            <w:tcW w:w="1355" w:type="dxa"/>
            <w:gridSpan w:val="2"/>
            <w:tcBorders>
              <w:left w:val="single" w:color="auto" w:sz="4" w:space="0"/>
            </w:tcBorders>
            <w:vAlign w:val="center"/>
          </w:tcPr>
          <w:p w14:paraId="65A6B8B4">
            <w:pPr>
              <w:autoSpaceDN w:val="0"/>
              <w:spacing w:line="320" w:lineRule="exact"/>
              <w:jc w:val="left"/>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2" w:type="dxa"/>
            <w:gridSpan w:val="2"/>
            <w:vAlign w:val="center"/>
          </w:tcPr>
          <w:p w14:paraId="27DEEE58">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463.62</w:t>
            </w:r>
          </w:p>
        </w:tc>
        <w:tc>
          <w:tcPr>
            <w:tcW w:w="1705" w:type="dxa"/>
            <w:gridSpan w:val="2"/>
            <w:vAlign w:val="center"/>
          </w:tcPr>
          <w:p w14:paraId="5DC2F225">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39.70</w:t>
            </w:r>
          </w:p>
        </w:tc>
        <w:tc>
          <w:tcPr>
            <w:tcW w:w="1800" w:type="dxa"/>
            <w:gridSpan w:val="4"/>
            <w:vAlign w:val="center"/>
          </w:tcPr>
          <w:p w14:paraId="17D57B5E">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0" w:type="dxa"/>
            <w:gridSpan w:val="3"/>
            <w:vAlign w:val="center"/>
          </w:tcPr>
          <w:p w14:paraId="5A25CFD3">
            <w:pPr>
              <w:autoSpaceDN w:val="0"/>
              <w:spacing w:line="320" w:lineRule="exact"/>
              <w:jc w:val="left"/>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14:paraId="30E77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vAlign w:val="center"/>
          </w:tcPr>
          <w:p w14:paraId="2A1BE233">
            <w:pPr>
              <w:spacing w:line="320" w:lineRule="exact"/>
              <w:rPr>
                <w:rFonts w:eastAsia="仿宋_GB2312" w:cs="仿宋_GB2312"/>
                <w:sz w:val="24"/>
              </w:rPr>
            </w:pPr>
            <w:r>
              <w:rPr>
                <w:rFonts w:hint="eastAsia" w:eastAsia="仿宋_GB2312" w:cs="仿宋_GB2312"/>
                <w:sz w:val="24"/>
              </w:rPr>
              <w:t>2</w:t>
            </w:r>
            <w:r>
              <w:rPr>
                <w:rFonts w:hint="eastAsia" w:eastAsia="仿宋_GB2312" w:cs="仿宋_GB2312"/>
                <w:sz w:val="24"/>
                <w:lang w:val="en-US" w:eastAsia="zh-CN"/>
              </w:rPr>
              <w:t>.</w:t>
            </w:r>
            <w:r>
              <w:rPr>
                <w:rFonts w:hint="eastAsia" w:eastAsia="仿宋_GB2312" w:cs="仿宋_GB2312"/>
                <w:sz w:val="24"/>
              </w:rPr>
              <w:t>二级机构1</w:t>
            </w:r>
          </w:p>
        </w:tc>
        <w:tc>
          <w:tcPr>
            <w:tcW w:w="1080" w:type="dxa"/>
            <w:tcBorders>
              <w:right w:val="single" w:color="auto" w:sz="4" w:space="0"/>
            </w:tcBorders>
            <w:vAlign w:val="center"/>
          </w:tcPr>
          <w:p w14:paraId="635F9DE7">
            <w:pPr>
              <w:autoSpaceDN w:val="0"/>
              <w:spacing w:line="320" w:lineRule="exact"/>
              <w:jc w:val="left"/>
              <w:textAlignment w:val="center"/>
              <w:rPr>
                <w:rFonts w:eastAsia="仿宋_GB2312" w:cs="仿宋_GB2312"/>
                <w:sz w:val="24"/>
              </w:rPr>
            </w:pPr>
          </w:p>
        </w:tc>
        <w:tc>
          <w:tcPr>
            <w:tcW w:w="1355" w:type="dxa"/>
            <w:gridSpan w:val="2"/>
            <w:tcBorders>
              <w:left w:val="single" w:color="auto" w:sz="4" w:space="0"/>
            </w:tcBorders>
            <w:vAlign w:val="center"/>
          </w:tcPr>
          <w:p w14:paraId="2B5E7D3C">
            <w:pPr>
              <w:autoSpaceDN w:val="0"/>
              <w:spacing w:line="320" w:lineRule="exact"/>
              <w:jc w:val="left"/>
              <w:textAlignment w:val="center"/>
              <w:rPr>
                <w:rFonts w:eastAsia="仿宋_GB2312" w:cs="仿宋_GB2312"/>
                <w:sz w:val="24"/>
              </w:rPr>
            </w:pPr>
          </w:p>
        </w:tc>
        <w:tc>
          <w:tcPr>
            <w:tcW w:w="1082" w:type="dxa"/>
            <w:gridSpan w:val="2"/>
            <w:vAlign w:val="center"/>
          </w:tcPr>
          <w:p w14:paraId="250EBBC6">
            <w:pPr>
              <w:autoSpaceDN w:val="0"/>
              <w:spacing w:line="320" w:lineRule="exact"/>
              <w:jc w:val="left"/>
              <w:textAlignment w:val="center"/>
              <w:rPr>
                <w:rFonts w:eastAsia="仿宋_GB2312" w:cs="仿宋_GB2312"/>
                <w:sz w:val="24"/>
              </w:rPr>
            </w:pPr>
          </w:p>
        </w:tc>
        <w:tc>
          <w:tcPr>
            <w:tcW w:w="1705" w:type="dxa"/>
            <w:gridSpan w:val="2"/>
            <w:vAlign w:val="center"/>
          </w:tcPr>
          <w:p w14:paraId="55457EB3">
            <w:pPr>
              <w:autoSpaceDN w:val="0"/>
              <w:spacing w:line="320" w:lineRule="exact"/>
              <w:jc w:val="left"/>
              <w:textAlignment w:val="center"/>
              <w:rPr>
                <w:rFonts w:eastAsia="仿宋_GB2312" w:cs="仿宋_GB2312"/>
                <w:sz w:val="24"/>
              </w:rPr>
            </w:pPr>
          </w:p>
        </w:tc>
        <w:tc>
          <w:tcPr>
            <w:tcW w:w="1800" w:type="dxa"/>
            <w:gridSpan w:val="4"/>
            <w:vAlign w:val="center"/>
          </w:tcPr>
          <w:p w14:paraId="069D70FD">
            <w:pPr>
              <w:autoSpaceDN w:val="0"/>
              <w:spacing w:line="320" w:lineRule="exact"/>
              <w:jc w:val="center"/>
              <w:textAlignment w:val="center"/>
              <w:rPr>
                <w:rFonts w:eastAsia="仿宋_GB2312" w:cs="仿宋_GB2312"/>
                <w:sz w:val="24"/>
              </w:rPr>
            </w:pPr>
          </w:p>
        </w:tc>
        <w:tc>
          <w:tcPr>
            <w:tcW w:w="1080" w:type="dxa"/>
            <w:gridSpan w:val="3"/>
            <w:vAlign w:val="center"/>
          </w:tcPr>
          <w:p w14:paraId="4CB88E0F">
            <w:pPr>
              <w:autoSpaceDN w:val="0"/>
              <w:spacing w:line="320" w:lineRule="exact"/>
              <w:jc w:val="left"/>
              <w:textAlignment w:val="center"/>
              <w:rPr>
                <w:rFonts w:eastAsia="仿宋_GB2312" w:cs="仿宋_GB2312"/>
                <w:sz w:val="24"/>
              </w:rPr>
            </w:pPr>
          </w:p>
        </w:tc>
      </w:tr>
      <w:tr w14:paraId="29B97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vAlign w:val="center"/>
          </w:tcPr>
          <w:p w14:paraId="24BD479B">
            <w:pPr>
              <w:spacing w:line="320" w:lineRule="exact"/>
              <w:rPr>
                <w:rFonts w:eastAsia="仿宋_GB2312" w:cs="仿宋_GB2312"/>
                <w:sz w:val="24"/>
              </w:rPr>
            </w:pPr>
            <w:r>
              <w:rPr>
                <w:rFonts w:hint="eastAsia" w:eastAsia="仿宋_GB2312" w:cs="仿宋_GB2312"/>
                <w:sz w:val="24"/>
              </w:rPr>
              <w:t>3</w:t>
            </w:r>
            <w:r>
              <w:rPr>
                <w:rFonts w:hint="eastAsia" w:eastAsia="仿宋_GB2312" w:cs="仿宋_GB2312"/>
                <w:sz w:val="24"/>
                <w:lang w:val="en-US" w:eastAsia="zh-CN"/>
              </w:rPr>
              <w:t>.</w:t>
            </w:r>
            <w:r>
              <w:rPr>
                <w:rFonts w:hint="eastAsia" w:eastAsia="仿宋_GB2312" w:cs="仿宋_GB2312"/>
                <w:sz w:val="24"/>
              </w:rPr>
              <w:t>二级机构2</w:t>
            </w:r>
          </w:p>
        </w:tc>
        <w:tc>
          <w:tcPr>
            <w:tcW w:w="1080" w:type="dxa"/>
            <w:tcBorders>
              <w:right w:val="single" w:color="auto" w:sz="4" w:space="0"/>
            </w:tcBorders>
            <w:vAlign w:val="center"/>
          </w:tcPr>
          <w:p w14:paraId="1DC575D0">
            <w:pPr>
              <w:autoSpaceDN w:val="0"/>
              <w:spacing w:line="320" w:lineRule="exact"/>
              <w:jc w:val="left"/>
              <w:textAlignment w:val="center"/>
              <w:rPr>
                <w:rFonts w:eastAsia="仿宋_GB2312" w:cs="仿宋_GB2312"/>
                <w:sz w:val="24"/>
              </w:rPr>
            </w:pPr>
          </w:p>
        </w:tc>
        <w:tc>
          <w:tcPr>
            <w:tcW w:w="1355" w:type="dxa"/>
            <w:gridSpan w:val="2"/>
            <w:tcBorders>
              <w:left w:val="single" w:color="auto" w:sz="4" w:space="0"/>
            </w:tcBorders>
            <w:vAlign w:val="center"/>
          </w:tcPr>
          <w:p w14:paraId="4CC25D04">
            <w:pPr>
              <w:autoSpaceDN w:val="0"/>
              <w:spacing w:line="320" w:lineRule="exact"/>
              <w:jc w:val="left"/>
              <w:textAlignment w:val="center"/>
              <w:rPr>
                <w:rFonts w:eastAsia="仿宋_GB2312" w:cs="仿宋_GB2312"/>
                <w:sz w:val="24"/>
              </w:rPr>
            </w:pPr>
          </w:p>
        </w:tc>
        <w:tc>
          <w:tcPr>
            <w:tcW w:w="1082" w:type="dxa"/>
            <w:gridSpan w:val="2"/>
            <w:vAlign w:val="center"/>
          </w:tcPr>
          <w:p w14:paraId="449E20A2">
            <w:pPr>
              <w:autoSpaceDN w:val="0"/>
              <w:spacing w:line="320" w:lineRule="exact"/>
              <w:jc w:val="left"/>
              <w:textAlignment w:val="center"/>
              <w:rPr>
                <w:rFonts w:eastAsia="仿宋_GB2312" w:cs="仿宋_GB2312"/>
                <w:sz w:val="24"/>
              </w:rPr>
            </w:pPr>
          </w:p>
        </w:tc>
        <w:tc>
          <w:tcPr>
            <w:tcW w:w="1705" w:type="dxa"/>
            <w:gridSpan w:val="2"/>
            <w:vAlign w:val="center"/>
          </w:tcPr>
          <w:p w14:paraId="1606D4F3">
            <w:pPr>
              <w:autoSpaceDN w:val="0"/>
              <w:spacing w:line="320" w:lineRule="exact"/>
              <w:jc w:val="left"/>
              <w:textAlignment w:val="center"/>
              <w:rPr>
                <w:rFonts w:eastAsia="仿宋_GB2312" w:cs="仿宋_GB2312"/>
                <w:sz w:val="24"/>
              </w:rPr>
            </w:pPr>
          </w:p>
        </w:tc>
        <w:tc>
          <w:tcPr>
            <w:tcW w:w="1800" w:type="dxa"/>
            <w:gridSpan w:val="4"/>
            <w:vAlign w:val="center"/>
          </w:tcPr>
          <w:p w14:paraId="6080D8F5">
            <w:pPr>
              <w:autoSpaceDN w:val="0"/>
              <w:spacing w:line="320" w:lineRule="exact"/>
              <w:jc w:val="center"/>
              <w:textAlignment w:val="center"/>
              <w:rPr>
                <w:rFonts w:eastAsia="仿宋_GB2312" w:cs="仿宋_GB2312"/>
                <w:sz w:val="24"/>
              </w:rPr>
            </w:pPr>
          </w:p>
        </w:tc>
        <w:tc>
          <w:tcPr>
            <w:tcW w:w="1080" w:type="dxa"/>
            <w:gridSpan w:val="3"/>
            <w:vAlign w:val="center"/>
          </w:tcPr>
          <w:p w14:paraId="3DB67782">
            <w:pPr>
              <w:autoSpaceDN w:val="0"/>
              <w:spacing w:line="320" w:lineRule="exact"/>
              <w:jc w:val="left"/>
              <w:textAlignment w:val="center"/>
              <w:rPr>
                <w:rFonts w:eastAsia="仿宋_GB2312" w:cs="仿宋_GB2312"/>
                <w:sz w:val="24"/>
              </w:rPr>
            </w:pPr>
          </w:p>
        </w:tc>
      </w:tr>
      <w:tr w14:paraId="76ED6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9800" w:type="dxa"/>
            <w:gridSpan w:val="17"/>
            <w:vAlign w:val="center"/>
          </w:tcPr>
          <w:p w14:paraId="0A95499A">
            <w:pPr>
              <w:autoSpaceDN w:val="0"/>
              <w:spacing w:line="320" w:lineRule="exact"/>
              <w:jc w:val="center"/>
              <w:textAlignment w:val="center"/>
              <w:rPr>
                <w:rFonts w:eastAsia="仿宋_GB2312" w:cs="仿宋_GB2312"/>
                <w:sz w:val="24"/>
              </w:rPr>
            </w:pPr>
            <w:r>
              <w:rPr>
                <w:rFonts w:hint="eastAsia" w:eastAsia="仿宋_GB2312" w:cs="仿宋_GB2312"/>
                <w:b/>
                <w:bCs/>
                <w:sz w:val="24"/>
              </w:rPr>
              <w:t>部门（单位）年度支出和结余情况（万元）</w:t>
            </w:r>
          </w:p>
        </w:tc>
      </w:tr>
      <w:tr w14:paraId="246DF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1698" w:type="dxa"/>
            <w:gridSpan w:val="3"/>
            <w:vMerge w:val="restart"/>
            <w:vAlign w:val="center"/>
          </w:tcPr>
          <w:p w14:paraId="19CED69E">
            <w:pPr>
              <w:snapToGrid w:val="0"/>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14:paraId="343428A1">
            <w:pPr>
              <w:autoSpaceDN w:val="0"/>
              <w:spacing w:line="320" w:lineRule="exact"/>
              <w:jc w:val="center"/>
              <w:textAlignment w:val="center"/>
              <w:rPr>
                <w:rFonts w:eastAsia="仿宋_GB2312" w:cs="仿宋_GB2312"/>
                <w:sz w:val="24"/>
              </w:rPr>
            </w:pPr>
            <w:r>
              <w:rPr>
                <w:rFonts w:hint="eastAsia" w:eastAsia="仿宋_GB2312" w:cs="仿宋_GB2312"/>
                <w:sz w:val="24"/>
              </w:rPr>
              <w:t>支出合计</w:t>
            </w:r>
          </w:p>
        </w:tc>
        <w:tc>
          <w:tcPr>
            <w:tcW w:w="5677" w:type="dxa"/>
            <w:gridSpan w:val="9"/>
            <w:tcBorders>
              <w:left w:val="single" w:color="auto" w:sz="4" w:space="0"/>
              <w:bottom w:val="single" w:color="auto" w:sz="4" w:space="0"/>
              <w:right w:val="single" w:color="auto" w:sz="4" w:space="0"/>
            </w:tcBorders>
            <w:vAlign w:val="center"/>
          </w:tcPr>
          <w:p w14:paraId="5F9F2BB9">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345" w:type="dxa"/>
            <w:gridSpan w:val="4"/>
            <w:tcBorders>
              <w:left w:val="single" w:color="auto" w:sz="4" w:space="0"/>
              <w:bottom w:val="single" w:color="auto" w:sz="4" w:space="0"/>
            </w:tcBorders>
            <w:vAlign w:val="center"/>
          </w:tcPr>
          <w:p w14:paraId="4F129577">
            <w:pPr>
              <w:autoSpaceDN w:val="0"/>
              <w:spacing w:line="320" w:lineRule="exact"/>
              <w:jc w:val="center"/>
              <w:textAlignment w:val="center"/>
              <w:rPr>
                <w:rFonts w:eastAsia="仿宋_GB2312" w:cs="仿宋_GB2312"/>
                <w:sz w:val="24"/>
              </w:rPr>
            </w:pPr>
            <w:r>
              <w:rPr>
                <w:rFonts w:hint="eastAsia" w:eastAsia="仿宋_GB2312" w:cs="仿宋_GB2312"/>
                <w:sz w:val="24"/>
              </w:rPr>
              <w:t>结余</w:t>
            </w:r>
          </w:p>
        </w:tc>
      </w:tr>
      <w:tr w14:paraId="438E9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1698" w:type="dxa"/>
            <w:gridSpan w:val="3"/>
            <w:vMerge w:val="continue"/>
            <w:vAlign w:val="center"/>
          </w:tcPr>
          <w:p w14:paraId="3CAF6AD5">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14:paraId="72E8830A">
            <w:pPr>
              <w:autoSpaceDN w:val="0"/>
              <w:spacing w:line="320" w:lineRule="exact"/>
              <w:jc w:val="center"/>
              <w:textAlignment w:val="center"/>
              <w:rPr>
                <w:rFonts w:eastAsia="仿宋_GB2312" w:cs="仿宋_GB2312"/>
                <w:sz w:val="24"/>
              </w:rPr>
            </w:pPr>
          </w:p>
        </w:tc>
        <w:tc>
          <w:tcPr>
            <w:tcW w:w="1355" w:type="dxa"/>
            <w:gridSpan w:val="2"/>
            <w:vMerge w:val="restart"/>
            <w:tcBorders>
              <w:top w:val="single" w:color="auto" w:sz="4" w:space="0"/>
              <w:left w:val="single" w:color="auto" w:sz="4" w:space="0"/>
            </w:tcBorders>
            <w:vAlign w:val="center"/>
          </w:tcPr>
          <w:p w14:paraId="2C144BC0">
            <w:pPr>
              <w:autoSpaceDN w:val="0"/>
              <w:spacing w:line="320" w:lineRule="exact"/>
              <w:jc w:val="center"/>
              <w:textAlignment w:val="center"/>
              <w:rPr>
                <w:rFonts w:eastAsia="仿宋_GB2312" w:cs="仿宋_GB2312"/>
                <w:sz w:val="24"/>
              </w:rPr>
            </w:pPr>
            <w:r>
              <w:rPr>
                <w:rFonts w:hint="eastAsia" w:eastAsia="仿宋_GB2312" w:cs="仿宋_GB2312"/>
                <w:sz w:val="24"/>
              </w:rPr>
              <w:t>基本支出</w:t>
            </w:r>
          </w:p>
        </w:tc>
        <w:tc>
          <w:tcPr>
            <w:tcW w:w="3242" w:type="dxa"/>
            <w:gridSpan w:val="6"/>
            <w:tcBorders>
              <w:top w:val="single" w:color="auto" w:sz="4" w:space="0"/>
            </w:tcBorders>
            <w:vAlign w:val="center"/>
          </w:tcPr>
          <w:p w14:paraId="7B5D9452">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080" w:type="dxa"/>
            <w:vMerge w:val="restart"/>
            <w:tcBorders>
              <w:top w:val="single" w:color="auto" w:sz="4" w:space="0"/>
              <w:right w:val="single" w:color="auto" w:sz="4" w:space="0"/>
            </w:tcBorders>
            <w:vAlign w:val="center"/>
          </w:tcPr>
          <w:p w14:paraId="2C84DA01">
            <w:pPr>
              <w:autoSpaceDN w:val="0"/>
              <w:spacing w:line="320" w:lineRule="exact"/>
              <w:jc w:val="center"/>
              <w:textAlignment w:val="center"/>
              <w:rPr>
                <w:rFonts w:eastAsia="仿宋_GB2312" w:cs="仿宋_GB2312"/>
                <w:sz w:val="24"/>
              </w:rPr>
            </w:pPr>
            <w:r>
              <w:rPr>
                <w:rFonts w:hint="eastAsia" w:eastAsia="仿宋_GB2312" w:cs="仿宋_GB2312"/>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14:paraId="0BB85E0A">
            <w:pPr>
              <w:autoSpaceDN w:val="0"/>
              <w:spacing w:line="320" w:lineRule="exact"/>
              <w:jc w:val="center"/>
              <w:textAlignment w:val="center"/>
              <w:rPr>
                <w:rFonts w:eastAsia="仿宋_GB2312" w:cs="仿宋_GB2312"/>
                <w:sz w:val="24"/>
              </w:rPr>
            </w:pPr>
            <w:r>
              <w:rPr>
                <w:rFonts w:hint="eastAsia" w:eastAsia="仿宋_GB2312" w:cs="仿宋_GB2312"/>
                <w:sz w:val="24"/>
              </w:rPr>
              <w:t>当年结余</w:t>
            </w:r>
          </w:p>
        </w:tc>
        <w:tc>
          <w:tcPr>
            <w:tcW w:w="625" w:type="dxa"/>
            <w:vMerge w:val="restart"/>
            <w:tcBorders>
              <w:top w:val="single" w:color="auto" w:sz="4" w:space="0"/>
              <w:left w:val="single" w:color="auto" w:sz="4" w:space="0"/>
            </w:tcBorders>
            <w:vAlign w:val="center"/>
          </w:tcPr>
          <w:p w14:paraId="78644D00">
            <w:pPr>
              <w:autoSpaceDN w:val="0"/>
              <w:spacing w:line="320" w:lineRule="exact"/>
              <w:jc w:val="center"/>
              <w:textAlignment w:val="center"/>
              <w:rPr>
                <w:rFonts w:eastAsia="仿宋_GB2312" w:cs="仿宋_GB2312"/>
                <w:sz w:val="24"/>
              </w:rPr>
            </w:pPr>
            <w:r>
              <w:rPr>
                <w:rFonts w:hint="eastAsia" w:eastAsia="仿宋_GB2312" w:cs="仿宋_GB2312"/>
                <w:sz w:val="24"/>
              </w:rPr>
              <w:t>累计结余</w:t>
            </w:r>
          </w:p>
        </w:tc>
      </w:tr>
      <w:tr w14:paraId="1168C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1698" w:type="dxa"/>
            <w:gridSpan w:val="3"/>
            <w:vMerge w:val="continue"/>
            <w:vAlign w:val="center"/>
          </w:tcPr>
          <w:p w14:paraId="36DF6D83">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14:paraId="0B91A20A">
            <w:pPr>
              <w:autoSpaceDN w:val="0"/>
              <w:spacing w:line="320" w:lineRule="exact"/>
              <w:jc w:val="center"/>
              <w:textAlignment w:val="center"/>
              <w:rPr>
                <w:rFonts w:eastAsia="仿宋_GB2312" w:cs="仿宋_GB2312"/>
                <w:sz w:val="24"/>
              </w:rPr>
            </w:pPr>
          </w:p>
        </w:tc>
        <w:tc>
          <w:tcPr>
            <w:tcW w:w="1355" w:type="dxa"/>
            <w:gridSpan w:val="2"/>
            <w:vMerge w:val="continue"/>
            <w:tcBorders>
              <w:left w:val="single" w:color="auto" w:sz="4" w:space="0"/>
            </w:tcBorders>
            <w:vAlign w:val="center"/>
          </w:tcPr>
          <w:p w14:paraId="2AC2BADA">
            <w:pPr>
              <w:autoSpaceDN w:val="0"/>
              <w:spacing w:line="320" w:lineRule="exact"/>
              <w:jc w:val="center"/>
              <w:textAlignment w:val="center"/>
              <w:rPr>
                <w:rFonts w:eastAsia="仿宋_GB2312" w:cs="仿宋_GB2312"/>
                <w:sz w:val="24"/>
              </w:rPr>
            </w:pPr>
          </w:p>
        </w:tc>
        <w:tc>
          <w:tcPr>
            <w:tcW w:w="1082" w:type="dxa"/>
            <w:gridSpan w:val="2"/>
            <w:vAlign w:val="center"/>
          </w:tcPr>
          <w:p w14:paraId="28E71702">
            <w:pPr>
              <w:autoSpaceDN w:val="0"/>
              <w:spacing w:line="320" w:lineRule="exact"/>
              <w:jc w:val="center"/>
              <w:textAlignment w:val="center"/>
              <w:rPr>
                <w:rFonts w:eastAsia="仿宋_GB2312" w:cs="仿宋_GB2312"/>
                <w:sz w:val="24"/>
              </w:rPr>
            </w:pPr>
            <w:r>
              <w:rPr>
                <w:rFonts w:hint="eastAsia" w:eastAsia="仿宋_GB2312" w:cs="仿宋_GB2312"/>
                <w:sz w:val="24"/>
              </w:rPr>
              <w:t>人员支出</w:t>
            </w:r>
          </w:p>
        </w:tc>
        <w:tc>
          <w:tcPr>
            <w:tcW w:w="2160" w:type="dxa"/>
            <w:gridSpan w:val="4"/>
            <w:vAlign w:val="center"/>
          </w:tcPr>
          <w:p w14:paraId="56522D08">
            <w:pPr>
              <w:autoSpaceDN w:val="0"/>
              <w:spacing w:line="320" w:lineRule="exact"/>
              <w:jc w:val="center"/>
              <w:textAlignment w:val="center"/>
              <w:rPr>
                <w:rFonts w:eastAsia="仿宋_GB2312" w:cs="仿宋_GB2312"/>
                <w:sz w:val="24"/>
              </w:rPr>
            </w:pPr>
            <w:r>
              <w:rPr>
                <w:rFonts w:hint="eastAsia" w:eastAsia="仿宋_GB2312" w:cs="仿宋_GB2312"/>
                <w:sz w:val="24"/>
              </w:rPr>
              <w:t>公用支出</w:t>
            </w:r>
          </w:p>
        </w:tc>
        <w:tc>
          <w:tcPr>
            <w:tcW w:w="1080" w:type="dxa"/>
            <w:vMerge w:val="continue"/>
            <w:tcBorders>
              <w:right w:val="single" w:color="auto" w:sz="4" w:space="0"/>
            </w:tcBorders>
            <w:vAlign w:val="center"/>
          </w:tcPr>
          <w:p w14:paraId="7A75D7DD">
            <w:pPr>
              <w:autoSpaceDN w:val="0"/>
              <w:spacing w:line="320" w:lineRule="exact"/>
              <w:jc w:val="center"/>
              <w:textAlignment w:val="center"/>
              <w:rPr>
                <w:rFonts w:eastAsia="仿宋_GB2312" w:cs="仿宋_GB2312"/>
                <w:sz w:val="24"/>
              </w:rPr>
            </w:pPr>
          </w:p>
        </w:tc>
        <w:tc>
          <w:tcPr>
            <w:tcW w:w="720" w:type="dxa"/>
            <w:gridSpan w:val="3"/>
            <w:vMerge w:val="continue"/>
            <w:tcBorders>
              <w:left w:val="single" w:color="auto" w:sz="4" w:space="0"/>
              <w:right w:val="single" w:color="auto" w:sz="4" w:space="0"/>
            </w:tcBorders>
            <w:vAlign w:val="center"/>
          </w:tcPr>
          <w:p w14:paraId="7C6DE313">
            <w:pPr>
              <w:autoSpaceDN w:val="0"/>
              <w:spacing w:line="320" w:lineRule="exact"/>
              <w:jc w:val="center"/>
              <w:textAlignment w:val="center"/>
              <w:rPr>
                <w:rFonts w:eastAsia="仿宋_GB2312" w:cs="仿宋_GB2312"/>
                <w:sz w:val="24"/>
              </w:rPr>
            </w:pPr>
          </w:p>
        </w:tc>
        <w:tc>
          <w:tcPr>
            <w:tcW w:w="625" w:type="dxa"/>
            <w:vMerge w:val="continue"/>
            <w:tcBorders>
              <w:left w:val="single" w:color="auto" w:sz="4" w:space="0"/>
            </w:tcBorders>
            <w:vAlign w:val="center"/>
          </w:tcPr>
          <w:p w14:paraId="5815AC3A">
            <w:pPr>
              <w:autoSpaceDN w:val="0"/>
              <w:spacing w:line="320" w:lineRule="exact"/>
              <w:jc w:val="center"/>
              <w:textAlignment w:val="center"/>
              <w:rPr>
                <w:rFonts w:eastAsia="仿宋_GB2312" w:cs="仿宋_GB2312"/>
                <w:sz w:val="24"/>
              </w:rPr>
            </w:pPr>
          </w:p>
        </w:tc>
      </w:tr>
      <w:tr w14:paraId="49293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698" w:type="dxa"/>
            <w:gridSpan w:val="3"/>
            <w:vAlign w:val="center"/>
          </w:tcPr>
          <w:p w14:paraId="2C694D59">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14:paraId="2174B60D">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503.31</w:t>
            </w:r>
          </w:p>
        </w:tc>
        <w:tc>
          <w:tcPr>
            <w:tcW w:w="1355" w:type="dxa"/>
            <w:gridSpan w:val="2"/>
            <w:tcBorders>
              <w:left w:val="single" w:color="auto" w:sz="4" w:space="0"/>
            </w:tcBorders>
            <w:vAlign w:val="center"/>
          </w:tcPr>
          <w:p w14:paraId="44CEC722">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236.94</w:t>
            </w:r>
          </w:p>
        </w:tc>
        <w:tc>
          <w:tcPr>
            <w:tcW w:w="1082" w:type="dxa"/>
            <w:gridSpan w:val="2"/>
            <w:vAlign w:val="center"/>
          </w:tcPr>
          <w:p w14:paraId="637EF6F6">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225.19</w:t>
            </w:r>
          </w:p>
        </w:tc>
        <w:tc>
          <w:tcPr>
            <w:tcW w:w="2160" w:type="dxa"/>
            <w:gridSpan w:val="4"/>
            <w:vAlign w:val="center"/>
          </w:tcPr>
          <w:p w14:paraId="596824EB">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11.75</w:t>
            </w:r>
          </w:p>
        </w:tc>
        <w:tc>
          <w:tcPr>
            <w:tcW w:w="1080" w:type="dxa"/>
            <w:vAlign w:val="center"/>
          </w:tcPr>
          <w:p w14:paraId="504C9037">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266.38</w:t>
            </w:r>
          </w:p>
        </w:tc>
        <w:tc>
          <w:tcPr>
            <w:tcW w:w="720" w:type="dxa"/>
            <w:gridSpan w:val="3"/>
            <w:tcBorders>
              <w:right w:val="single" w:color="auto" w:sz="4" w:space="0"/>
            </w:tcBorders>
            <w:vAlign w:val="center"/>
          </w:tcPr>
          <w:p w14:paraId="58E2411B">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625" w:type="dxa"/>
            <w:tcBorders>
              <w:left w:val="single" w:color="auto" w:sz="4" w:space="0"/>
            </w:tcBorders>
            <w:vAlign w:val="center"/>
          </w:tcPr>
          <w:p w14:paraId="56BDEE44">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14:paraId="35A5E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14:paraId="7EA9FA66">
            <w:pPr>
              <w:spacing w:line="320" w:lineRule="exact"/>
              <w:jc w:val="lef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1080" w:type="dxa"/>
            <w:tcBorders>
              <w:right w:val="single" w:color="auto" w:sz="4" w:space="0"/>
            </w:tcBorders>
            <w:vAlign w:val="center"/>
          </w:tcPr>
          <w:p w14:paraId="4FBADDAF">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503.31</w:t>
            </w:r>
          </w:p>
        </w:tc>
        <w:tc>
          <w:tcPr>
            <w:tcW w:w="1355" w:type="dxa"/>
            <w:gridSpan w:val="2"/>
            <w:tcBorders>
              <w:left w:val="single" w:color="auto" w:sz="4" w:space="0"/>
            </w:tcBorders>
            <w:vAlign w:val="center"/>
          </w:tcPr>
          <w:p w14:paraId="4DCCDBCE">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236.94</w:t>
            </w:r>
          </w:p>
        </w:tc>
        <w:tc>
          <w:tcPr>
            <w:tcW w:w="1082" w:type="dxa"/>
            <w:gridSpan w:val="2"/>
            <w:vAlign w:val="center"/>
          </w:tcPr>
          <w:p w14:paraId="5D7880D5">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225.19</w:t>
            </w:r>
          </w:p>
        </w:tc>
        <w:tc>
          <w:tcPr>
            <w:tcW w:w="2160" w:type="dxa"/>
            <w:gridSpan w:val="4"/>
            <w:vAlign w:val="center"/>
          </w:tcPr>
          <w:p w14:paraId="19444F96">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11.75</w:t>
            </w:r>
            <w:bookmarkStart w:id="0" w:name="_GoBack"/>
            <w:bookmarkEnd w:id="0"/>
          </w:p>
        </w:tc>
        <w:tc>
          <w:tcPr>
            <w:tcW w:w="1080" w:type="dxa"/>
            <w:vAlign w:val="center"/>
          </w:tcPr>
          <w:p w14:paraId="428F3089">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266.38</w:t>
            </w:r>
          </w:p>
        </w:tc>
        <w:tc>
          <w:tcPr>
            <w:tcW w:w="720" w:type="dxa"/>
            <w:gridSpan w:val="3"/>
            <w:tcBorders>
              <w:right w:val="single" w:color="auto" w:sz="4" w:space="0"/>
            </w:tcBorders>
            <w:vAlign w:val="center"/>
          </w:tcPr>
          <w:p w14:paraId="5BA6341F">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625" w:type="dxa"/>
            <w:tcBorders>
              <w:left w:val="single" w:color="auto" w:sz="4" w:space="0"/>
            </w:tcBorders>
            <w:vAlign w:val="center"/>
          </w:tcPr>
          <w:p w14:paraId="6D8D8373">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14:paraId="188FD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14:paraId="1BA38D7F">
            <w:pPr>
              <w:spacing w:line="320" w:lineRule="exact"/>
              <w:jc w:val="left"/>
              <w:rPr>
                <w:rFonts w:eastAsia="仿宋_GB2312" w:cs="仿宋_GB2312"/>
                <w:sz w:val="24"/>
              </w:rPr>
            </w:pPr>
            <w:r>
              <w:rPr>
                <w:rFonts w:hint="eastAsia" w:eastAsia="仿宋_GB2312" w:cs="仿宋_GB2312"/>
                <w:sz w:val="24"/>
              </w:rPr>
              <w:t>2</w:t>
            </w:r>
            <w:r>
              <w:rPr>
                <w:rFonts w:hint="eastAsia" w:eastAsia="仿宋_GB2312" w:cs="仿宋_GB2312"/>
                <w:sz w:val="24"/>
                <w:lang w:val="en-US" w:eastAsia="zh-CN"/>
              </w:rPr>
              <w:t>.</w:t>
            </w:r>
            <w:r>
              <w:rPr>
                <w:rFonts w:hint="eastAsia" w:eastAsia="仿宋_GB2312" w:cs="仿宋_GB2312"/>
                <w:sz w:val="24"/>
              </w:rPr>
              <w:t>二级机构1</w:t>
            </w:r>
          </w:p>
        </w:tc>
        <w:tc>
          <w:tcPr>
            <w:tcW w:w="1080" w:type="dxa"/>
            <w:tcBorders>
              <w:right w:val="single" w:color="auto" w:sz="4" w:space="0"/>
            </w:tcBorders>
            <w:vAlign w:val="center"/>
          </w:tcPr>
          <w:p w14:paraId="28387F2E">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14:paraId="392F6E91">
            <w:pPr>
              <w:autoSpaceDN w:val="0"/>
              <w:spacing w:line="320" w:lineRule="exact"/>
              <w:jc w:val="center"/>
              <w:textAlignment w:val="center"/>
              <w:rPr>
                <w:rFonts w:eastAsia="仿宋_GB2312" w:cs="仿宋_GB2312"/>
                <w:sz w:val="24"/>
              </w:rPr>
            </w:pPr>
          </w:p>
        </w:tc>
        <w:tc>
          <w:tcPr>
            <w:tcW w:w="1082" w:type="dxa"/>
            <w:gridSpan w:val="2"/>
            <w:vAlign w:val="center"/>
          </w:tcPr>
          <w:p w14:paraId="4D5449FB">
            <w:pPr>
              <w:autoSpaceDN w:val="0"/>
              <w:spacing w:line="320" w:lineRule="exact"/>
              <w:jc w:val="center"/>
              <w:textAlignment w:val="center"/>
              <w:rPr>
                <w:rFonts w:eastAsia="仿宋_GB2312" w:cs="仿宋_GB2312"/>
                <w:sz w:val="24"/>
              </w:rPr>
            </w:pPr>
          </w:p>
        </w:tc>
        <w:tc>
          <w:tcPr>
            <w:tcW w:w="2160" w:type="dxa"/>
            <w:gridSpan w:val="4"/>
            <w:vAlign w:val="center"/>
          </w:tcPr>
          <w:p w14:paraId="2550368A">
            <w:pPr>
              <w:autoSpaceDN w:val="0"/>
              <w:spacing w:line="320" w:lineRule="exact"/>
              <w:jc w:val="center"/>
              <w:textAlignment w:val="center"/>
              <w:rPr>
                <w:rFonts w:eastAsia="仿宋_GB2312" w:cs="仿宋_GB2312"/>
                <w:sz w:val="24"/>
              </w:rPr>
            </w:pPr>
          </w:p>
        </w:tc>
        <w:tc>
          <w:tcPr>
            <w:tcW w:w="1080" w:type="dxa"/>
            <w:vAlign w:val="center"/>
          </w:tcPr>
          <w:p w14:paraId="6A6F73E3">
            <w:pPr>
              <w:autoSpaceDN w:val="0"/>
              <w:spacing w:line="320" w:lineRule="exact"/>
              <w:jc w:val="center"/>
              <w:textAlignment w:val="center"/>
              <w:rPr>
                <w:rFonts w:eastAsia="仿宋_GB2312" w:cs="仿宋_GB2312"/>
                <w:sz w:val="24"/>
              </w:rPr>
            </w:pPr>
          </w:p>
        </w:tc>
        <w:tc>
          <w:tcPr>
            <w:tcW w:w="720" w:type="dxa"/>
            <w:gridSpan w:val="3"/>
            <w:tcBorders>
              <w:right w:val="single" w:color="auto" w:sz="4" w:space="0"/>
            </w:tcBorders>
            <w:vAlign w:val="center"/>
          </w:tcPr>
          <w:p w14:paraId="4DCF0331">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14:paraId="69B80EAC">
            <w:pPr>
              <w:autoSpaceDN w:val="0"/>
              <w:spacing w:line="320" w:lineRule="exact"/>
              <w:jc w:val="center"/>
              <w:textAlignment w:val="center"/>
              <w:rPr>
                <w:rFonts w:eastAsia="仿宋_GB2312" w:cs="仿宋_GB2312"/>
                <w:sz w:val="24"/>
              </w:rPr>
            </w:pPr>
          </w:p>
        </w:tc>
      </w:tr>
      <w:tr w14:paraId="440BC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14:paraId="59138B53">
            <w:pPr>
              <w:spacing w:line="320" w:lineRule="exact"/>
              <w:jc w:val="left"/>
              <w:rPr>
                <w:rFonts w:eastAsia="仿宋_GB2312" w:cs="仿宋_GB2312"/>
                <w:sz w:val="24"/>
              </w:rPr>
            </w:pPr>
            <w:r>
              <w:rPr>
                <w:rFonts w:hint="eastAsia" w:eastAsia="仿宋_GB2312" w:cs="仿宋_GB2312"/>
                <w:sz w:val="24"/>
              </w:rPr>
              <w:t>3</w:t>
            </w:r>
            <w:r>
              <w:rPr>
                <w:rFonts w:hint="eastAsia" w:eastAsia="仿宋_GB2312" w:cs="仿宋_GB2312"/>
                <w:sz w:val="24"/>
                <w:lang w:val="en-US" w:eastAsia="zh-CN"/>
              </w:rPr>
              <w:t>.</w:t>
            </w:r>
            <w:r>
              <w:rPr>
                <w:rFonts w:hint="eastAsia" w:eastAsia="仿宋_GB2312" w:cs="仿宋_GB2312"/>
                <w:sz w:val="24"/>
              </w:rPr>
              <w:t>二级机构2</w:t>
            </w:r>
          </w:p>
        </w:tc>
        <w:tc>
          <w:tcPr>
            <w:tcW w:w="1080" w:type="dxa"/>
            <w:tcBorders>
              <w:right w:val="single" w:color="auto" w:sz="4" w:space="0"/>
            </w:tcBorders>
            <w:vAlign w:val="center"/>
          </w:tcPr>
          <w:p w14:paraId="5C314C3E">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14:paraId="0C719924">
            <w:pPr>
              <w:autoSpaceDN w:val="0"/>
              <w:spacing w:line="320" w:lineRule="exact"/>
              <w:jc w:val="center"/>
              <w:textAlignment w:val="center"/>
              <w:rPr>
                <w:rFonts w:eastAsia="仿宋_GB2312" w:cs="仿宋_GB2312"/>
                <w:sz w:val="24"/>
              </w:rPr>
            </w:pPr>
          </w:p>
        </w:tc>
        <w:tc>
          <w:tcPr>
            <w:tcW w:w="1082" w:type="dxa"/>
            <w:gridSpan w:val="2"/>
            <w:vAlign w:val="center"/>
          </w:tcPr>
          <w:p w14:paraId="73545A6D">
            <w:pPr>
              <w:autoSpaceDN w:val="0"/>
              <w:spacing w:line="320" w:lineRule="exact"/>
              <w:jc w:val="center"/>
              <w:textAlignment w:val="center"/>
              <w:rPr>
                <w:rFonts w:eastAsia="仿宋_GB2312" w:cs="仿宋_GB2312"/>
                <w:sz w:val="24"/>
              </w:rPr>
            </w:pPr>
          </w:p>
        </w:tc>
        <w:tc>
          <w:tcPr>
            <w:tcW w:w="2160" w:type="dxa"/>
            <w:gridSpan w:val="4"/>
            <w:vAlign w:val="center"/>
          </w:tcPr>
          <w:p w14:paraId="748A0B03">
            <w:pPr>
              <w:autoSpaceDN w:val="0"/>
              <w:spacing w:line="320" w:lineRule="exact"/>
              <w:jc w:val="center"/>
              <w:textAlignment w:val="center"/>
              <w:rPr>
                <w:rFonts w:eastAsia="仿宋_GB2312" w:cs="仿宋_GB2312"/>
                <w:sz w:val="24"/>
              </w:rPr>
            </w:pPr>
          </w:p>
        </w:tc>
        <w:tc>
          <w:tcPr>
            <w:tcW w:w="1080" w:type="dxa"/>
            <w:vAlign w:val="center"/>
          </w:tcPr>
          <w:p w14:paraId="2E29518F">
            <w:pPr>
              <w:autoSpaceDN w:val="0"/>
              <w:spacing w:line="320" w:lineRule="exact"/>
              <w:jc w:val="center"/>
              <w:textAlignment w:val="center"/>
              <w:rPr>
                <w:rFonts w:eastAsia="仿宋_GB2312" w:cs="仿宋_GB2312"/>
                <w:sz w:val="24"/>
              </w:rPr>
            </w:pPr>
          </w:p>
        </w:tc>
        <w:tc>
          <w:tcPr>
            <w:tcW w:w="720" w:type="dxa"/>
            <w:gridSpan w:val="3"/>
            <w:tcBorders>
              <w:right w:val="single" w:color="auto" w:sz="4" w:space="0"/>
            </w:tcBorders>
            <w:vAlign w:val="center"/>
          </w:tcPr>
          <w:p w14:paraId="49709444">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14:paraId="400AFC6D">
            <w:pPr>
              <w:autoSpaceDN w:val="0"/>
              <w:spacing w:line="320" w:lineRule="exact"/>
              <w:jc w:val="center"/>
              <w:textAlignment w:val="center"/>
              <w:rPr>
                <w:rFonts w:eastAsia="仿宋_GB2312" w:cs="仿宋_GB2312"/>
                <w:sz w:val="24"/>
              </w:rPr>
            </w:pPr>
          </w:p>
        </w:tc>
      </w:tr>
      <w:tr w14:paraId="0C616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1698" w:type="dxa"/>
            <w:gridSpan w:val="3"/>
            <w:vMerge w:val="restart"/>
            <w:vAlign w:val="center"/>
          </w:tcPr>
          <w:p w14:paraId="28A18249">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14:paraId="5F8A82FA">
            <w:pPr>
              <w:autoSpaceDN w:val="0"/>
              <w:spacing w:line="320" w:lineRule="exact"/>
              <w:jc w:val="center"/>
              <w:textAlignment w:val="center"/>
              <w:rPr>
                <w:rFonts w:eastAsia="仿宋_GB2312" w:cs="仿宋_GB2312"/>
                <w:sz w:val="24"/>
              </w:rPr>
            </w:pPr>
            <w:r>
              <w:rPr>
                <w:rFonts w:hint="eastAsia" w:eastAsia="仿宋_GB2312" w:cs="仿宋_GB2312"/>
                <w:sz w:val="24"/>
              </w:rPr>
              <w:t>三公经费</w:t>
            </w:r>
          </w:p>
          <w:p w14:paraId="4DEDDB00">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vAlign w:val="center"/>
          </w:tcPr>
          <w:p w14:paraId="0EA86480">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14:paraId="550B4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continue"/>
            <w:vAlign w:val="center"/>
          </w:tcPr>
          <w:p w14:paraId="42652A02">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14:paraId="5D638614">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14:paraId="0987CA4A">
            <w:pPr>
              <w:autoSpaceDN w:val="0"/>
              <w:spacing w:line="320" w:lineRule="exact"/>
              <w:jc w:val="center"/>
              <w:textAlignment w:val="center"/>
              <w:rPr>
                <w:rFonts w:eastAsia="仿宋_GB2312" w:cs="仿宋_GB2312"/>
                <w:sz w:val="24"/>
              </w:rPr>
            </w:pPr>
            <w:r>
              <w:rPr>
                <w:rFonts w:hint="eastAsia" w:eastAsia="仿宋_GB2312" w:cs="仿宋_GB2312"/>
                <w:sz w:val="24"/>
              </w:rPr>
              <w:t>公务接待费</w:t>
            </w:r>
          </w:p>
        </w:tc>
        <w:tc>
          <w:tcPr>
            <w:tcW w:w="1082" w:type="dxa"/>
            <w:gridSpan w:val="2"/>
            <w:vAlign w:val="center"/>
          </w:tcPr>
          <w:p w14:paraId="619279F0">
            <w:pPr>
              <w:autoSpaceDN w:val="0"/>
              <w:spacing w:line="320" w:lineRule="exact"/>
              <w:jc w:val="center"/>
              <w:textAlignment w:val="center"/>
              <w:rPr>
                <w:rFonts w:eastAsia="仿宋_GB2312" w:cs="仿宋_GB2312"/>
                <w:sz w:val="24"/>
              </w:rPr>
            </w:pPr>
            <w:r>
              <w:rPr>
                <w:rFonts w:hint="eastAsia" w:eastAsia="仿宋_GB2312" w:cs="仿宋_GB2312"/>
                <w:sz w:val="24"/>
              </w:rPr>
              <w:t>公务用车运行维护费</w:t>
            </w:r>
          </w:p>
        </w:tc>
        <w:tc>
          <w:tcPr>
            <w:tcW w:w="2160" w:type="dxa"/>
            <w:gridSpan w:val="4"/>
            <w:vAlign w:val="center"/>
          </w:tcPr>
          <w:p w14:paraId="4398208D">
            <w:pPr>
              <w:autoSpaceDN w:val="0"/>
              <w:spacing w:line="320" w:lineRule="exact"/>
              <w:jc w:val="center"/>
              <w:textAlignment w:val="center"/>
              <w:rPr>
                <w:rFonts w:eastAsia="仿宋_GB2312" w:cs="仿宋_GB2312"/>
                <w:sz w:val="24"/>
              </w:rPr>
            </w:pPr>
            <w:r>
              <w:rPr>
                <w:rFonts w:hint="eastAsia" w:eastAsia="仿宋_GB2312" w:cs="仿宋_GB2312"/>
                <w:sz w:val="24"/>
              </w:rPr>
              <w:t>公务用车购置费</w:t>
            </w:r>
          </w:p>
        </w:tc>
        <w:tc>
          <w:tcPr>
            <w:tcW w:w="2425" w:type="dxa"/>
            <w:gridSpan w:val="5"/>
            <w:vAlign w:val="center"/>
          </w:tcPr>
          <w:p w14:paraId="2674E83B">
            <w:pPr>
              <w:autoSpaceDN w:val="0"/>
              <w:spacing w:line="320" w:lineRule="exact"/>
              <w:jc w:val="center"/>
              <w:textAlignment w:val="center"/>
              <w:rPr>
                <w:rFonts w:eastAsia="仿宋_GB2312" w:cs="仿宋_GB2312"/>
                <w:sz w:val="24"/>
              </w:rPr>
            </w:pPr>
            <w:r>
              <w:rPr>
                <w:rFonts w:hint="eastAsia" w:eastAsia="仿宋_GB2312" w:cs="仿宋_GB2312"/>
                <w:sz w:val="24"/>
              </w:rPr>
              <w:t>因公出国（</w:t>
            </w:r>
            <w:r>
              <w:rPr>
                <w:rFonts w:hint="eastAsia" w:cs="宋体"/>
                <w:sz w:val="24"/>
              </w:rPr>
              <w:t>境）</w:t>
            </w:r>
            <w:r>
              <w:rPr>
                <w:rFonts w:hint="eastAsia" w:eastAsia="仿宋_GB2312" w:cs="仿宋_GB2312"/>
                <w:sz w:val="24"/>
              </w:rPr>
              <w:t>费用</w:t>
            </w:r>
          </w:p>
        </w:tc>
      </w:tr>
      <w:tr w14:paraId="1AE64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698" w:type="dxa"/>
            <w:gridSpan w:val="3"/>
            <w:vAlign w:val="center"/>
          </w:tcPr>
          <w:p w14:paraId="2F886F17">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14:paraId="45A45DF0">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355" w:type="dxa"/>
            <w:gridSpan w:val="2"/>
            <w:tcBorders>
              <w:left w:val="single" w:color="auto" w:sz="4" w:space="0"/>
            </w:tcBorders>
            <w:vAlign w:val="center"/>
          </w:tcPr>
          <w:p w14:paraId="4589E957">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2" w:type="dxa"/>
            <w:gridSpan w:val="2"/>
            <w:vAlign w:val="center"/>
          </w:tcPr>
          <w:p w14:paraId="15A180E2">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160" w:type="dxa"/>
            <w:gridSpan w:val="4"/>
            <w:vAlign w:val="center"/>
          </w:tcPr>
          <w:p w14:paraId="110DD429">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425" w:type="dxa"/>
            <w:gridSpan w:val="5"/>
            <w:vAlign w:val="center"/>
          </w:tcPr>
          <w:p w14:paraId="6817D530">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14:paraId="78888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698" w:type="dxa"/>
            <w:gridSpan w:val="3"/>
            <w:vAlign w:val="center"/>
          </w:tcPr>
          <w:p w14:paraId="688CB7AD">
            <w:pPr>
              <w:spacing w:line="320" w:lineRule="exact"/>
              <w:jc w:val="lef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1080" w:type="dxa"/>
            <w:tcBorders>
              <w:right w:val="single" w:color="auto" w:sz="4" w:space="0"/>
            </w:tcBorders>
            <w:vAlign w:val="center"/>
          </w:tcPr>
          <w:p w14:paraId="0D11F229">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355" w:type="dxa"/>
            <w:gridSpan w:val="2"/>
            <w:tcBorders>
              <w:left w:val="single" w:color="auto" w:sz="4" w:space="0"/>
            </w:tcBorders>
            <w:vAlign w:val="center"/>
          </w:tcPr>
          <w:p w14:paraId="3C96F48C">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2" w:type="dxa"/>
            <w:gridSpan w:val="2"/>
            <w:vAlign w:val="center"/>
          </w:tcPr>
          <w:p w14:paraId="15534027">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160" w:type="dxa"/>
            <w:gridSpan w:val="4"/>
            <w:vAlign w:val="center"/>
          </w:tcPr>
          <w:p w14:paraId="0C53FB95">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425" w:type="dxa"/>
            <w:gridSpan w:val="5"/>
            <w:vAlign w:val="center"/>
          </w:tcPr>
          <w:p w14:paraId="6888A197">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14:paraId="63FEB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14:paraId="7D899E29">
            <w:pPr>
              <w:spacing w:line="320" w:lineRule="exact"/>
              <w:jc w:val="left"/>
              <w:rPr>
                <w:rFonts w:eastAsia="仿宋_GB2312" w:cs="仿宋_GB2312"/>
                <w:sz w:val="24"/>
              </w:rPr>
            </w:pPr>
            <w:r>
              <w:rPr>
                <w:rFonts w:hint="eastAsia" w:eastAsia="仿宋_GB2312" w:cs="仿宋_GB2312"/>
                <w:sz w:val="24"/>
              </w:rPr>
              <w:t>2</w:t>
            </w:r>
            <w:r>
              <w:rPr>
                <w:rFonts w:hint="eastAsia" w:eastAsia="仿宋_GB2312" w:cs="仿宋_GB2312"/>
                <w:sz w:val="24"/>
                <w:lang w:val="en-US" w:eastAsia="zh-CN"/>
              </w:rPr>
              <w:t>.</w:t>
            </w:r>
            <w:r>
              <w:rPr>
                <w:rFonts w:hint="eastAsia" w:eastAsia="仿宋_GB2312" w:cs="仿宋_GB2312"/>
                <w:sz w:val="24"/>
              </w:rPr>
              <w:t>二级机构1</w:t>
            </w:r>
          </w:p>
        </w:tc>
        <w:tc>
          <w:tcPr>
            <w:tcW w:w="1080" w:type="dxa"/>
            <w:tcBorders>
              <w:right w:val="single" w:color="auto" w:sz="4" w:space="0"/>
            </w:tcBorders>
            <w:vAlign w:val="center"/>
          </w:tcPr>
          <w:p w14:paraId="4C83F68C">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14:paraId="45636C64">
            <w:pPr>
              <w:autoSpaceDN w:val="0"/>
              <w:spacing w:line="320" w:lineRule="exact"/>
              <w:jc w:val="center"/>
              <w:textAlignment w:val="center"/>
              <w:rPr>
                <w:rFonts w:eastAsia="仿宋_GB2312" w:cs="仿宋_GB2312"/>
                <w:sz w:val="24"/>
              </w:rPr>
            </w:pPr>
          </w:p>
        </w:tc>
        <w:tc>
          <w:tcPr>
            <w:tcW w:w="1082" w:type="dxa"/>
            <w:gridSpan w:val="2"/>
            <w:vAlign w:val="center"/>
          </w:tcPr>
          <w:p w14:paraId="49C91E24">
            <w:pPr>
              <w:autoSpaceDN w:val="0"/>
              <w:spacing w:line="320" w:lineRule="exact"/>
              <w:jc w:val="center"/>
              <w:textAlignment w:val="center"/>
              <w:rPr>
                <w:rFonts w:eastAsia="仿宋_GB2312" w:cs="仿宋_GB2312"/>
                <w:sz w:val="24"/>
              </w:rPr>
            </w:pPr>
          </w:p>
        </w:tc>
        <w:tc>
          <w:tcPr>
            <w:tcW w:w="2160" w:type="dxa"/>
            <w:gridSpan w:val="4"/>
            <w:vAlign w:val="center"/>
          </w:tcPr>
          <w:p w14:paraId="6C0458FB">
            <w:pPr>
              <w:autoSpaceDN w:val="0"/>
              <w:spacing w:line="320" w:lineRule="exact"/>
              <w:jc w:val="center"/>
              <w:textAlignment w:val="center"/>
              <w:rPr>
                <w:rFonts w:eastAsia="仿宋_GB2312" w:cs="仿宋_GB2312"/>
                <w:sz w:val="24"/>
              </w:rPr>
            </w:pPr>
          </w:p>
        </w:tc>
        <w:tc>
          <w:tcPr>
            <w:tcW w:w="2425" w:type="dxa"/>
            <w:gridSpan w:val="5"/>
            <w:vAlign w:val="center"/>
          </w:tcPr>
          <w:p w14:paraId="09A3E2D5">
            <w:pPr>
              <w:autoSpaceDN w:val="0"/>
              <w:spacing w:line="320" w:lineRule="exact"/>
              <w:jc w:val="center"/>
              <w:textAlignment w:val="center"/>
              <w:rPr>
                <w:rFonts w:eastAsia="仿宋_GB2312" w:cs="仿宋_GB2312"/>
                <w:sz w:val="24"/>
              </w:rPr>
            </w:pPr>
          </w:p>
        </w:tc>
      </w:tr>
      <w:tr w14:paraId="6821D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14:paraId="55C771A4">
            <w:pPr>
              <w:spacing w:line="320" w:lineRule="exact"/>
              <w:jc w:val="left"/>
              <w:rPr>
                <w:rFonts w:eastAsia="仿宋_GB2312" w:cs="仿宋_GB2312"/>
                <w:sz w:val="24"/>
              </w:rPr>
            </w:pPr>
            <w:r>
              <w:rPr>
                <w:rFonts w:hint="eastAsia" w:eastAsia="仿宋_GB2312" w:cs="仿宋_GB2312"/>
                <w:sz w:val="24"/>
              </w:rPr>
              <w:t>3</w:t>
            </w:r>
            <w:r>
              <w:rPr>
                <w:rFonts w:hint="eastAsia" w:eastAsia="仿宋_GB2312" w:cs="仿宋_GB2312"/>
                <w:sz w:val="24"/>
                <w:lang w:val="en-US" w:eastAsia="zh-CN"/>
              </w:rPr>
              <w:t>.</w:t>
            </w:r>
            <w:r>
              <w:rPr>
                <w:rFonts w:hint="eastAsia" w:eastAsia="仿宋_GB2312" w:cs="仿宋_GB2312"/>
                <w:sz w:val="24"/>
              </w:rPr>
              <w:t>二级机构2</w:t>
            </w:r>
          </w:p>
        </w:tc>
        <w:tc>
          <w:tcPr>
            <w:tcW w:w="1080" w:type="dxa"/>
            <w:tcBorders>
              <w:right w:val="single" w:color="auto" w:sz="4" w:space="0"/>
            </w:tcBorders>
            <w:vAlign w:val="center"/>
          </w:tcPr>
          <w:p w14:paraId="7FA1A3C5">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14:paraId="690DFE4C">
            <w:pPr>
              <w:autoSpaceDN w:val="0"/>
              <w:spacing w:line="320" w:lineRule="exact"/>
              <w:jc w:val="center"/>
              <w:textAlignment w:val="center"/>
              <w:rPr>
                <w:rFonts w:eastAsia="仿宋_GB2312" w:cs="仿宋_GB2312"/>
                <w:sz w:val="24"/>
              </w:rPr>
            </w:pPr>
          </w:p>
        </w:tc>
        <w:tc>
          <w:tcPr>
            <w:tcW w:w="1082" w:type="dxa"/>
            <w:gridSpan w:val="2"/>
            <w:vAlign w:val="center"/>
          </w:tcPr>
          <w:p w14:paraId="3030B841">
            <w:pPr>
              <w:autoSpaceDN w:val="0"/>
              <w:spacing w:line="320" w:lineRule="exact"/>
              <w:jc w:val="center"/>
              <w:textAlignment w:val="center"/>
              <w:rPr>
                <w:rFonts w:eastAsia="仿宋_GB2312" w:cs="仿宋_GB2312"/>
                <w:sz w:val="24"/>
              </w:rPr>
            </w:pPr>
          </w:p>
        </w:tc>
        <w:tc>
          <w:tcPr>
            <w:tcW w:w="2160" w:type="dxa"/>
            <w:gridSpan w:val="4"/>
            <w:vAlign w:val="center"/>
          </w:tcPr>
          <w:p w14:paraId="0CBD582D">
            <w:pPr>
              <w:autoSpaceDN w:val="0"/>
              <w:spacing w:line="320" w:lineRule="exact"/>
              <w:jc w:val="center"/>
              <w:textAlignment w:val="center"/>
              <w:rPr>
                <w:rFonts w:eastAsia="仿宋_GB2312" w:cs="仿宋_GB2312"/>
                <w:sz w:val="24"/>
              </w:rPr>
            </w:pPr>
          </w:p>
        </w:tc>
        <w:tc>
          <w:tcPr>
            <w:tcW w:w="2425" w:type="dxa"/>
            <w:gridSpan w:val="5"/>
            <w:vAlign w:val="center"/>
          </w:tcPr>
          <w:p w14:paraId="4EFAF22A">
            <w:pPr>
              <w:autoSpaceDN w:val="0"/>
              <w:spacing w:line="320" w:lineRule="exact"/>
              <w:jc w:val="center"/>
              <w:textAlignment w:val="center"/>
              <w:rPr>
                <w:rFonts w:eastAsia="仿宋_GB2312" w:cs="仿宋_GB2312"/>
                <w:sz w:val="24"/>
              </w:rPr>
            </w:pPr>
          </w:p>
        </w:tc>
      </w:tr>
      <w:tr w14:paraId="17183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698" w:type="dxa"/>
            <w:gridSpan w:val="3"/>
            <w:vMerge w:val="restart"/>
            <w:vAlign w:val="center"/>
          </w:tcPr>
          <w:p w14:paraId="38EAE650">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14:paraId="098C68EE">
            <w:pPr>
              <w:autoSpaceDN w:val="0"/>
              <w:spacing w:line="320" w:lineRule="exact"/>
              <w:jc w:val="center"/>
              <w:textAlignment w:val="center"/>
              <w:rPr>
                <w:rFonts w:eastAsia="仿宋_GB2312" w:cs="仿宋_GB2312"/>
                <w:sz w:val="24"/>
              </w:rPr>
            </w:pPr>
            <w:r>
              <w:rPr>
                <w:rFonts w:hint="eastAsia" w:eastAsia="仿宋_GB2312" w:cs="仿宋_GB2312"/>
                <w:sz w:val="24"/>
              </w:rPr>
              <w:t>固定资产</w:t>
            </w:r>
          </w:p>
          <w:p w14:paraId="09188FAE">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vAlign w:val="center"/>
          </w:tcPr>
          <w:p w14:paraId="08DDCB8F">
            <w:pPr>
              <w:autoSpaceDN w:val="0"/>
              <w:spacing w:line="320" w:lineRule="exact"/>
              <w:ind w:firstLine="2160" w:firstLineChars="900"/>
              <w:textAlignment w:val="center"/>
              <w:rPr>
                <w:rFonts w:eastAsia="仿宋_GB2312" w:cs="仿宋_GB2312"/>
                <w:sz w:val="24"/>
              </w:rPr>
            </w:pPr>
            <w:r>
              <w:rPr>
                <w:rFonts w:hint="eastAsia" w:eastAsia="仿宋_GB2312" w:cs="仿宋_GB2312"/>
                <w:sz w:val="24"/>
              </w:rPr>
              <w:t>其中：</w:t>
            </w:r>
          </w:p>
        </w:tc>
      </w:tr>
      <w:tr w14:paraId="058F4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698" w:type="dxa"/>
            <w:gridSpan w:val="3"/>
            <w:vMerge w:val="continue"/>
            <w:vAlign w:val="center"/>
          </w:tcPr>
          <w:p w14:paraId="39F2034E">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14:paraId="66E55748">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14:paraId="1F9D35AA">
            <w:pPr>
              <w:autoSpaceDN w:val="0"/>
              <w:spacing w:line="320" w:lineRule="exact"/>
              <w:jc w:val="center"/>
              <w:textAlignment w:val="center"/>
              <w:rPr>
                <w:rFonts w:eastAsia="仿宋_GB2312" w:cs="仿宋_GB2312"/>
                <w:sz w:val="24"/>
              </w:rPr>
            </w:pPr>
            <w:r>
              <w:rPr>
                <w:rFonts w:hint="eastAsia" w:eastAsia="仿宋_GB2312" w:cs="仿宋_GB2312"/>
                <w:sz w:val="24"/>
              </w:rPr>
              <w:t>在用固定资产</w:t>
            </w:r>
          </w:p>
        </w:tc>
        <w:tc>
          <w:tcPr>
            <w:tcW w:w="3644" w:type="dxa"/>
            <w:gridSpan w:val="7"/>
            <w:tcBorders>
              <w:top w:val="single" w:color="auto" w:sz="4" w:space="0"/>
              <w:right w:val="single" w:color="auto" w:sz="4" w:space="0"/>
            </w:tcBorders>
            <w:vAlign w:val="center"/>
          </w:tcPr>
          <w:p w14:paraId="7F7C9323">
            <w:pPr>
              <w:autoSpaceDN w:val="0"/>
              <w:spacing w:line="320" w:lineRule="exact"/>
              <w:jc w:val="center"/>
              <w:textAlignment w:val="center"/>
              <w:rPr>
                <w:rFonts w:eastAsia="仿宋_GB2312" w:cs="仿宋_GB2312"/>
                <w:sz w:val="24"/>
              </w:rPr>
            </w:pPr>
            <w:r>
              <w:rPr>
                <w:rFonts w:hint="eastAsia" w:eastAsia="仿宋_GB2312" w:cs="仿宋_GB2312"/>
                <w:sz w:val="24"/>
              </w:rPr>
              <w:t>出租固定资产</w:t>
            </w:r>
          </w:p>
        </w:tc>
        <w:tc>
          <w:tcPr>
            <w:tcW w:w="941" w:type="dxa"/>
            <w:gridSpan w:val="2"/>
            <w:tcBorders>
              <w:top w:val="single" w:color="auto" w:sz="4" w:space="0"/>
              <w:left w:val="single" w:color="auto" w:sz="4" w:space="0"/>
            </w:tcBorders>
            <w:vAlign w:val="center"/>
          </w:tcPr>
          <w:p w14:paraId="5F9331AF">
            <w:pPr>
              <w:autoSpaceDN w:val="0"/>
              <w:spacing w:line="320" w:lineRule="exact"/>
              <w:jc w:val="center"/>
              <w:textAlignment w:val="center"/>
              <w:rPr>
                <w:rFonts w:eastAsia="仿宋_GB2312" w:cs="仿宋_GB2312"/>
                <w:sz w:val="24"/>
              </w:rPr>
            </w:pPr>
            <w:r>
              <w:rPr>
                <w:rFonts w:hint="eastAsia" w:eastAsia="仿宋_GB2312" w:cs="仿宋_GB2312"/>
                <w:sz w:val="24"/>
              </w:rPr>
              <w:t>其他</w:t>
            </w:r>
          </w:p>
        </w:tc>
      </w:tr>
      <w:tr w14:paraId="2C86C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698" w:type="dxa"/>
            <w:gridSpan w:val="3"/>
            <w:vAlign w:val="center"/>
          </w:tcPr>
          <w:p w14:paraId="64FC0C04">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14:paraId="5A6E59BE">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1.47</w:t>
            </w:r>
          </w:p>
        </w:tc>
        <w:tc>
          <w:tcPr>
            <w:tcW w:w="2437" w:type="dxa"/>
            <w:gridSpan w:val="4"/>
            <w:tcBorders>
              <w:left w:val="single" w:color="auto" w:sz="4" w:space="0"/>
            </w:tcBorders>
            <w:vAlign w:val="center"/>
          </w:tcPr>
          <w:p w14:paraId="37E28D46">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1.47</w:t>
            </w:r>
          </w:p>
        </w:tc>
        <w:tc>
          <w:tcPr>
            <w:tcW w:w="3644" w:type="dxa"/>
            <w:gridSpan w:val="7"/>
            <w:vAlign w:val="center"/>
          </w:tcPr>
          <w:p w14:paraId="5358DE04">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941" w:type="dxa"/>
            <w:gridSpan w:val="2"/>
            <w:vAlign w:val="center"/>
          </w:tcPr>
          <w:p w14:paraId="688E476A">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14:paraId="3E803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14:paraId="767767CB">
            <w:pPr>
              <w:spacing w:line="320" w:lineRule="exact"/>
              <w:jc w:val="lef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1080" w:type="dxa"/>
            <w:tcBorders>
              <w:right w:val="single" w:color="auto" w:sz="4" w:space="0"/>
            </w:tcBorders>
            <w:vAlign w:val="center"/>
          </w:tcPr>
          <w:p w14:paraId="7AED667F">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1.47</w:t>
            </w:r>
          </w:p>
        </w:tc>
        <w:tc>
          <w:tcPr>
            <w:tcW w:w="2437" w:type="dxa"/>
            <w:gridSpan w:val="4"/>
            <w:tcBorders>
              <w:left w:val="single" w:color="auto" w:sz="4" w:space="0"/>
            </w:tcBorders>
            <w:vAlign w:val="center"/>
          </w:tcPr>
          <w:p w14:paraId="7CB0DF79">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1.47</w:t>
            </w:r>
          </w:p>
        </w:tc>
        <w:tc>
          <w:tcPr>
            <w:tcW w:w="3644" w:type="dxa"/>
            <w:gridSpan w:val="7"/>
            <w:vAlign w:val="center"/>
          </w:tcPr>
          <w:p w14:paraId="51450223">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941" w:type="dxa"/>
            <w:gridSpan w:val="2"/>
            <w:vAlign w:val="center"/>
          </w:tcPr>
          <w:p w14:paraId="5BBCA81D">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14:paraId="4FD3F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14:paraId="7941C716">
            <w:pPr>
              <w:spacing w:line="320" w:lineRule="exact"/>
              <w:jc w:val="left"/>
              <w:rPr>
                <w:rFonts w:eastAsia="仿宋_GB2312" w:cs="仿宋_GB2312"/>
                <w:sz w:val="24"/>
              </w:rPr>
            </w:pPr>
            <w:r>
              <w:rPr>
                <w:rFonts w:hint="eastAsia" w:eastAsia="仿宋_GB2312" w:cs="仿宋_GB2312"/>
                <w:sz w:val="24"/>
              </w:rPr>
              <w:t>2</w:t>
            </w:r>
            <w:r>
              <w:rPr>
                <w:rFonts w:hint="eastAsia" w:eastAsia="仿宋_GB2312" w:cs="仿宋_GB2312"/>
                <w:sz w:val="24"/>
                <w:lang w:val="en-US" w:eastAsia="zh-CN"/>
              </w:rPr>
              <w:t>.</w:t>
            </w:r>
            <w:r>
              <w:rPr>
                <w:rFonts w:hint="eastAsia" w:eastAsia="仿宋_GB2312" w:cs="仿宋_GB2312"/>
                <w:sz w:val="24"/>
              </w:rPr>
              <w:t>二级机构1</w:t>
            </w:r>
          </w:p>
        </w:tc>
        <w:tc>
          <w:tcPr>
            <w:tcW w:w="1080" w:type="dxa"/>
            <w:tcBorders>
              <w:right w:val="single" w:color="auto" w:sz="4" w:space="0"/>
            </w:tcBorders>
            <w:vAlign w:val="center"/>
          </w:tcPr>
          <w:p w14:paraId="160E60A8">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14:paraId="2A9A3FC3">
            <w:pPr>
              <w:autoSpaceDN w:val="0"/>
              <w:spacing w:line="320" w:lineRule="exact"/>
              <w:jc w:val="center"/>
              <w:textAlignment w:val="center"/>
              <w:rPr>
                <w:rFonts w:eastAsia="仿宋_GB2312" w:cs="仿宋_GB2312"/>
                <w:sz w:val="24"/>
              </w:rPr>
            </w:pPr>
          </w:p>
        </w:tc>
        <w:tc>
          <w:tcPr>
            <w:tcW w:w="3644" w:type="dxa"/>
            <w:gridSpan w:val="7"/>
            <w:vAlign w:val="center"/>
          </w:tcPr>
          <w:p w14:paraId="18EEC21E">
            <w:pPr>
              <w:autoSpaceDN w:val="0"/>
              <w:spacing w:line="320" w:lineRule="exact"/>
              <w:jc w:val="center"/>
              <w:textAlignment w:val="center"/>
              <w:rPr>
                <w:rFonts w:eastAsia="仿宋_GB2312" w:cs="仿宋_GB2312"/>
                <w:sz w:val="24"/>
              </w:rPr>
            </w:pPr>
          </w:p>
        </w:tc>
        <w:tc>
          <w:tcPr>
            <w:tcW w:w="941" w:type="dxa"/>
            <w:gridSpan w:val="2"/>
            <w:vAlign w:val="center"/>
          </w:tcPr>
          <w:p w14:paraId="6528009C">
            <w:pPr>
              <w:autoSpaceDN w:val="0"/>
              <w:spacing w:line="320" w:lineRule="exact"/>
              <w:jc w:val="center"/>
              <w:textAlignment w:val="center"/>
              <w:rPr>
                <w:rFonts w:eastAsia="仿宋_GB2312" w:cs="仿宋_GB2312"/>
                <w:sz w:val="24"/>
              </w:rPr>
            </w:pPr>
          </w:p>
        </w:tc>
      </w:tr>
      <w:tr w14:paraId="19BBE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14:paraId="5BE2C8A6">
            <w:pPr>
              <w:spacing w:line="320" w:lineRule="exact"/>
              <w:jc w:val="left"/>
              <w:rPr>
                <w:rFonts w:eastAsia="仿宋_GB2312" w:cs="仿宋_GB2312"/>
                <w:sz w:val="24"/>
              </w:rPr>
            </w:pPr>
            <w:r>
              <w:rPr>
                <w:rFonts w:hint="eastAsia" w:eastAsia="仿宋_GB2312" w:cs="仿宋_GB2312"/>
                <w:sz w:val="24"/>
              </w:rPr>
              <w:t>3</w:t>
            </w:r>
            <w:r>
              <w:rPr>
                <w:rFonts w:hint="eastAsia" w:eastAsia="仿宋_GB2312" w:cs="仿宋_GB2312"/>
                <w:sz w:val="24"/>
                <w:lang w:val="en-US" w:eastAsia="zh-CN"/>
              </w:rPr>
              <w:t>.</w:t>
            </w:r>
            <w:r>
              <w:rPr>
                <w:rFonts w:hint="eastAsia" w:eastAsia="仿宋_GB2312" w:cs="仿宋_GB2312"/>
                <w:sz w:val="24"/>
              </w:rPr>
              <w:t>二级机构2</w:t>
            </w:r>
          </w:p>
        </w:tc>
        <w:tc>
          <w:tcPr>
            <w:tcW w:w="1080" w:type="dxa"/>
            <w:tcBorders>
              <w:right w:val="single" w:color="auto" w:sz="4" w:space="0"/>
            </w:tcBorders>
            <w:vAlign w:val="center"/>
          </w:tcPr>
          <w:p w14:paraId="74A26599">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14:paraId="17EF7055">
            <w:pPr>
              <w:autoSpaceDN w:val="0"/>
              <w:spacing w:line="320" w:lineRule="exact"/>
              <w:jc w:val="center"/>
              <w:textAlignment w:val="center"/>
              <w:rPr>
                <w:rFonts w:eastAsia="仿宋_GB2312" w:cs="仿宋_GB2312"/>
                <w:sz w:val="24"/>
              </w:rPr>
            </w:pPr>
          </w:p>
        </w:tc>
        <w:tc>
          <w:tcPr>
            <w:tcW w:w="3644" w:type="dxa"/>
            <w:gridSpan w:val="7"/>
            <w:vAlign w:val="center"/>
          </w:tcPr>
          <w:p w14:paraId="6F62524C">
            <w:pPr>
              <w:autoSpaceDN w:val="0"/>
              <w:spacing w:line="320" w:lineRule="exact"/>
              <w:jc w:val="center"/>
              <w:textAlignment w:val="center"/>
              <w:rPr>
                <w:rFonts w:eastAsia="仿宋_GB2312" w:cs="仿宋_GB2312"/>
                <w:sz w:val="24"/>
              </w:rPr>
            </w:pPr>
          </w:p>
        </w:tc>
        <w:tc>
          <w:tcPr>
            <w:tcW w:w="941" w:type="dxa"/>
            <w:gridSpan w:val="2"/>
            <w:vAlign w:val="center"/>
          </w:tcPr>
          <w:p w14:paraId="42ADECBD">
            <w:pPr>
              <w:autoSpaceDN w:val="0"/>
              <w:spacing w:line="320" w:lineRule="exact"/>
              <w:jc w:val="center"/>
              <w:textAlignment w:val="center"/>
              <w:rPr>
                <w:rFonts w:eastAsia="仿宋_GB2312" w:cs="仿宋_GB2312"/>
                <w:sz w:val="24"/>
              </w:rPr>
            </w:pPr>
          </w:p>
        </w:tc>
      </w:tr>
      <w:tr w14:paraId="66FB7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9800" w:type="dxa"/>
            <w:gridSpan w:val="17"/>
            <w:vAlign w:val="center"/>
          </w:tcPr>
          <w:p w14:paraId="10D26146">
            <w:pPr>
              <w:autoSpaceDN w:val="0"/>
              <w:spacing w:line="320" w:lineRule="exact"/>
              <w:jc w:val="center"/>
              <w:textAlignment w:val="center"/>
              <w:rPr>
                <w:rFonts w:eastAsia="仿宋_GB2312" w:cs="仿宋_GB2312"/>
                <w:sz w:val="24"/>
              </w:rPr>
            </w:pPr>
            <w:r>
              <w:rPr>
                <w:rFonts w:hint="eastAsia" w:eastAsia="黑体" w:cs="黑体"/>
                <w:sz w:val="28"/>
                <w:szCs w:val="28"/>
              </w:rPr>
              <w:t>三、部门（单位）整体支出绩效自评情况</w:t>
            </w:r>
          </w:p>
        </w:tc>
      </w:tr>
      <w:tr w14:paraId="5374C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vAlign w:val="center"/>
          </w:tcPr>
          <w:p w14:paraId="26D0C0C1">
            <w:pPr>
              <w:autoSpaceDN w:val="0"/>
              <w:spacing w:line="320" w:lineRule="exact"/>
              <w:jc w:val="center"/>
              <w:textAlignment w:val="center"/>
              <w:rPr>
                <w:rFonts w:eastAsia="仿宋_GB2312" w:cs="仿宋_GB2312"/>
                <w:sz w:val="24"/>
              </w:rPr>
            </w:pPr>
            <w:r>
              <w:rPr>
                <w:rFonts w:hint="eastAsia" w:eastAsia="仿宋_GB2312" w:cs="仿宋_GB2312"/>
                <w:sz w:val="24"/>
              </w:rPr>
              <w:t>整体支出绩效定性目标及实施计划完成情况</w:t>
            </w:r>
          </w:p>
        </w:tc>
        <w:tc>
          <w:tcPr>
            <w:tcW w:w="3775" w:type="dxa"/>
            <w:gridSpan w:val="7"/>
            <w:vAlign w:val="center"/>
          </w:tcPr>
          <w:p w14:paraId="7779EBF9">
            <w:pPr>
              <w:autoSpaceDN w:val="0"/>
              <w:spacing w:line="320" w:lineRule="exact"/>
              <w:jc w:val="center"/>
              <w:textAlignment w:val="center"/>
              <w:rPr>
                <w:rFonts w:eastAsia="仿宋_GB2312" w:cs="仿宋_GB2312"/>
                <w:sz w:val="24"/>
              </w:rPr>
            </w:pPr>
            <w:r>
              <w:rPr>
                <w:rFonts w:hint="eastAsia" w:eastAsia="仿宋_GB2312" w:cs="仿宋_GB2312"/>
                <w:sz w:val="24"/>
              </w:rPr>
              <w:t>预期目标</w:t>
            </w:r>
          </w:p>
        </w:tc>
        <w:tc>
          <w:tcPr>
            <w:tcW w:w="4585" w:type="dxa"/>
            <w:gridSpan w:val="9"/>
            <w:vAlign w:val="center"/>
          </w:tcPr>
          <w:p w14:paraId="72EC9B04">
            <w:pPr>
              <w:autoSpaceDN w:val="0"/>
              <w:spacing w:line="320" w:lineRule="exact"/>
              <w:jc w:val="center"/>
              <w:textAlignment w:val="center"/>
              <w:rPr>
                <w:rFonts w:eastAsia="仿宋_GB2312" w:cs="仿宋_GB2312"/>
                <w:sz w:val="24"/>
              </w:rPr>
            </w:pPr>
            <w:r>
              <w:rPr>
                <w:rFonts w:hint="eastAsia" w:eastAsia="仿宋_GB2312" w:cs="仿宋_GB2312"/>
                <w:sz w:val="24"/>
              </w:rPr>
              <w:t>实际完成</w:t>
            </w:r>
          </w:p>
        </w:tc>
      </w:tr>
      <w:tr w14:paraId="0D364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7" w:hRule="atLeast"/>
          <w:jc w:val="center"/>
        </w:trPr>
        <w:tc>
          <w:tcPr>
            <w:tcW w:w="1440" w:type="dxa"/>
            <w:vMerge w:val="continue"/>
            <w:vAlign w:val="center"/>
          </w:tcPr>
          <w:p w14:paraId="79EA7E8B">
            <w:pPr>
              <w:spacing w:line="320" w:lineRule="exact"/>
              <w:rPr>
                <w:rFonts w:eastAsia="仿宋_GB2312" w:cs="仿宋_GB2312"/>
                <w:sz w:val="24"/>
              </w:rPr>
            </w:pPr>
          </w:p>
        </w:tc>
        <w:tc>
          <w:tcPr>
            <w:tcW w:w="3775" w:type="dxa"/>
            <w:gridSpan w:val="7"/>
            <w:vAlign w:val="center"/>
          </w:tcPr>
          <w:p w14:paraId="47016D2B">
            <w:pPr>
              <w:autoSpaceDN w:val="0"/>
              <w:spacing w:line="320" w:lineRule="exact"/>
              <w:jc w:val="left"/>
              <w:textAlignment w:val="center"/>
              <w:rPr>
                <w:rFonts w:eastAsia="仿宋_GB2312" w:cs="仿宋_GB2312"/>
                <w:sz w:val="24"/>
              </w:rPr>
            </w:pPr>
            <w:r>
              <w:rPr>
                <w:rFonts w:hint="eastAsia" w:eastAsia="仿宋_GB2312" w:cs="仿宋_GB2312"/>
                <w:sz w:val="24"/>
              </w:rPr>
              <w:t>持续深化供销合作社综合改革，激活基层供销社职能职责；继续做好湘西黄金茶品牌推广和市场营销；切实抓好资产管理；重点做好招商引资工作，盘活社有资产；扎实开展各项综合工作。</w:t>
            </w:r>
          </w:p>
        </w:tc>
        <w:tc>
          <w:tcPr>
            <w:tcW w:w="4585" w:type="dxa"/>
            <w:gridSpan w:val="9"/>
            <w:vAlign w:val="center"/>
          </w:tcPr>
          <w:p w14:paraId="4E7A74CC">
            <w:pPr>
              <w:autoSpaceDN w:val="0"/>
              <w:spacing w:line="320" w:lineRule="exact"/>
              <w:jc w:val="center"/>
              <w:textAlignment w:val="center"/>
              <w:rPr>
                <w:rFonts w:eastAsia="仿宋_GB2312" w:cs="仿宋_GB2312"/>
                <w:sz w:val="24"/>
              </w:rPr>
            </w:pPr>
            <w:r>
              <w:rPr>
                <w:rFonts w:hint="eastAsia" w:eastAsia="仿宋_GB2312" w:cs="仿宋_GB2312"/>
                <w:sz w:val="24"/>
              </w:rPr>
              <w:t>通过招商引资的方式进行改造马颈坳供销社，在保留资产的前提下，引入社会资本共建；今年初，成立了“吉首乡村振兴农特产品馆”，集齐了本土各类农特产品。开业仅一个月销售额达400万元；利用供销为农服务优势，积极推进消费帮扶，助力乡村振兴；公司所属的综合市场建设已完成投资280万元，初步完成地面硬化、水沟、地下室、零售台板、2个冷冻库，市场运行状况良好，为供销企业带来稳定收入；结合供销职能，举全力做好农产品销售等重点领域招商引资，不断提升农产品流通服务水平。目前，我社在市商务局的大力支持下，引进了天隆餐饮公司，其已在我市投资近2000万元建设“中央厨房”，联社将积极推动全市种养合作社与该企业签订采购协议，为本地农产品销售助力。同时，务实推进供销领域营商环境服务，积极为天隆公司、新永佳超市、惊艳种养农业专业合作社等落地企业和合作社提供“供销”品牌服务，助力其在吉首生存壮大；以节会活动带动，全面推进“湘西黄金茶”销售。2023年以来，先后组织了相关节会活动4场次。</w:t>
            </w:r>
          </w:p>
        </w:tc>
      </w:tr>
      <w:tr w14:paraId="07CFC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vAlign w:val="center"/>
          </w:tcPr>
          <w:p w14:paraId="051E9247">
            <w:pPr>
              <w:autoSpaceDN w:val="0"/>
              <w:spacing w:line="320" w:lineRule="exact"/>
              <w:jc w:val="center"/>
              <w:textAlignment w:val="center"/>
              <w:rPr>
                <w:rFonts w:eastAsia="仿宋_GB2312" w:cs="仿宋_GB2312"/>
                <w:sz w:val="24"/>
              </w:rPr>
            </w:pPr>
            <w:r>
              <w:rPr>
                <w:rFonts w:hint="eastAsia" w:eastAsia="仿宋_GB2312" w:cs="仿宋_GB2312"/>
                <w:sz w:val="24"/>
              </w:rPr>
              <w:t>整体支出</w:t>
            </w:r>
          </w:p>
          <w:p w14:paraId="1D3C52C1">
            <w:pPr>
              <w:autoSpaceDN w:val="0"/>
              <w:spacing w:line="320" w:lineRule="exact"/>
              <w:jc w:val="center"/>
              <w:textAlignment w:val="center"/>
              <w:rPr>
                <w:rFonts w:eastAsia="仿宋_GB2312" w:cs="仿宋_GB2312"/>
                <w:sz w:val="24"/>
              </w:rPr>
            </w:pPr>
            <w:r>
              <w:rPr>
                <w:rFonts w:hint="eastAsia" w:eastAsia="仿宋_GB2312" w:cs="仿宋_GB2312"/>
                <w:sz w:val="24"/>
              </w:rPr>
              <w:t>绩效定量目标及实施计划完成情况</w:t>
            </w:r>
          </w:p>
        </w:tc>
        <w:tc>
          <w:tcPr>
            <w:tcW w:w="2992" w:type="dxa"/>
            <w:gridSpan w:val="6"/>
            <w:vAlign w:val="center"/>
          </w:tcPr>
          <w:p w14:paraId="772D3D42">
            <w:pPr>
              <w:autoSpaceDN w:val="0"/>
              <w:spacing w:line="320" w:lineRule="exact"/>
              <w:jc w:val="center"/>
              <w:textAlignment w:val="center"/>
              <w:rPr>
                <w:rFonts w:eastAsia="仿宋_GB2312" w:cs="仿宋_GB2312"/>
                <w:sz w:val="24"/>
              </w:rPr>
            </w:pPr>
            <w:r>
              <w:rPr>
                <w:rFonts w:hint="eastAsia" w:eastAsia="仿宋_GB2312" w:cs="仿宋_GB2312"/>
                <w:sz w:val="24"/>
              </w:rPr>
              <w:t>评价内容</w:t>
            </w:r>
          </w:p>
        </w:tc>
        <w:tc>
          <w:tcPr>
            <w:tcW w:w="783" w:type="dxa"/>
            <w:tcBorders>
              <w:right w:val="single" w:color="auto" w:sz="4" w:space="0"/>
            </w:tcBorders>
            <w:vAlign w:val="center"/>
          </w:tcPr>
          <w:p w14:paraId="0CCAB2BB">
            <w:pPr>
              <w:autoSpaceDN w:val="0"/>
              <w:spacing w:line="320" w:lineRule="exact"/>
              <w:jc w:val="center"/>
              <w:textAlignment w:val="center"/>
              <w:rPr>
                <w:rFonts w:eastAsia="仿宋_GB2312" w:cs="仿宋_GB2312"/>
                <w:sz w:val="24"/>
              </w:rPr>
            </w:pPr>
          </w:p>
        </w:tc>
        <w:tc>
          <w:tcPr>
            <w:tcW w:w="1899" w:type="dxa"/>
            <w:gridSpan w:val="3"/>
            <w:tcBorders>
              <w:left w:val="single" w:color="auto" w:sz="4" w:space="0"/>
            </w:tcBorders>
            <w:vAlign w:val="center"/>
          </w:tcPr>
          <w:p w14:paraId="2CBF97D1">
            <w:pPr>
              <w:autoSpaceDN w:val="0"/>
              <w:spacing w:line="320" w:lineRule="exact"/>
              <w:jc w:val="center"/>
              <w:textAlignment w:val="center"/>
              <w:rPr>
                <w:rFonts w:eastAsia="仿宋_GB2312" w:cs="仿宋_GB2312"/>
                <w:sz w:val="24"/>
              </w:rPr>
            </w:pPr>
            <w:r>
              <w:rPr>
                <w:rFonts w:hint="eastAsia" w:eastAsia="仿宋_GB2312" w:cs="仿宋_GB2312"/>
                <w:sz w:val="24"/>
              </w:rPr>
              <w:t>绩效目标</w:t>
            </w:r>
          </w:p>
        </w:tc>
        <w:tc>
          <w:tcPr>
            <w:tcW w:w="2686" w:type="dxa"/>
            <w:gridSpan w:val="6"/>
            <w:vAlign w:val="center"/>
          </w:tcPr>
          <w:p w14:paraId="32D293B3">
            <w:pPr>
              <w:autoSpaceDN w:val="0"/>
              <w:spacing w:line="320" w:lineRule="exact"/>
              <w:jc w:val="center"/>
              <w:textAlignment w:val="center"/>
              <w:rPr>
                <w:rFonts w:eastAsia="仿宋_GB2312" w:cs="仿宋_GB2312"/>
                <w:sz w:val="24"/>
              </w:rPr>
            </w:pPr>
            <w:r>
              <w:rPr>
                <w:rFonts w:hint="eastAsia" w:eastAsia="仿宋_GB2312" w:cs="仿宋_GB2312"/>
                <w:sz w:val="24"/>
              </w:rPr>
              <w:t>完成情况</w:t>
            </w:r>
          </w:p>
        </w:tc>
      </w:tr>
      <w:tr w14:paraId="087BE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0" w:hRule="atLeast"/>
          <w:jc w:val="center"/>
        </w:trPr>
        <w:tc>
          <w:tcPr>
            <w:tcW w:w="1440" w:type="dxa"/>
            <w:vMerge w:val="continue"/>
            <w:vAlign w:val="center"/>
          </w:tcPr>
          <w:p w14:paraId="236E2161">
            <w:pPr>
              <w:spacing w:line="320" w:lineRule="exact"/>
              <w:rPr>
                <w:rFonts w:eastAsia="仿宋_GB2312" w:cs="仿宋_GB2312"/>
                <w:sz w:val="24"/>
              </w:rPr>
            </w:pPr>
          </w:p>
        </w:tc>
        <w:tc>
          <w:tcPr>
            <w:tcW w:w="2013" w:type="dxa"/>
            <w:gridSpan w:val="4"/>
            <w:vMerge w:val="restart"/>
            <w:vAlign w:val="center"/>
          </w:tcPr>
          <w:p w14:paraId="682DE763">
            <w:pPr>
              <w:autoSpaceDN w:val="0"/>
              <w:spacing w:line="320" w:lineRule="exact"/>
              <w:jc w:val="center"/>
              <w:textAlignment w:val="center"/>
              <w:rPr>
                <w:rFonts w:eastAsia="仿宋_GB2312" w:cs="仿宋_GB2312"/>
                <w:sz w:val="24"/>
              </w:rPr>
            </w:pPr>
            <w:r>
              <w:rPr>
                <w:rFonts w:hint="eastAsia" w:eastAsia="仿宋_GB2312" w:cs="仿宋_GB2312"/>
                <w:sz w:val="24"/>
              </w:rPr>
              <w:t>产出目标</w:t>
            </w:r>
          </w:p>
          <w:p w14:paraId="06E867EA">
            <w:pPr>
              <w:autoSpaceDN w:val="0"/>
              <w:spacing w:line="320" w:lineRule="exact"/>
              <w:jc w:val="center"/>
              <w:textAlignment w:val="center"/>
              <w:rPr>
                <w:rFonts w:eastAsia="仿宋_GB2312" w:cs="仿宋_GB2312"/>
                <w:sz w:val="24"/>
              </w:rPr>
            </w:pPr>
            <w:r>
              <w:rPr>
                <w:rFonts w:hint="eastAsia" w:eastAsia="仿宋_GB2312" w:cs="仿宋_GB2312"/>
                <w:sz w:val="24"/>
              </w:rPr>
              <w:t>（部门工作实绩，包含上级部门和市委市政府布置的重点工作、实事任务等，根据部门实际进行调整细化）</w:t>
            </w:r>
          </w:p>
        </w:tc>
        <w:tc>
          <w:tcPr>
            <w:tcW w:w="979" w:type="dxa"/>
            <w:gridSpan w:val="2"/>
            <w:vMerge w:val="restart"/>
            <w:vAlign w:val="center"/>
          </w:tcPr>
          <w:p w14:paraId="7290DA6A">
            <w:pPr>
              <w:autoSpaceDN w:val="0"/>
              <w:spacing w:line="320" w:lineRule="exact"/>
              <w:jc w:val="center"/>
              <w:textAlignment w:val="center"/>
              <w:rPr>
                <w:rFonts w:eastAsia="仿宋_GB2312" w:cs="仿宋_GB2312"/>
                <w:sz w:val="24"/>
              </w:rPr>
            </w:pPr>
            <w:r>
              <w:rPr>
                <w:rFonts w:hint="eastAsia" w:eastAsia="仿宋_GB2312" w:cs="仿宋_GB2312"/>
                <w:sz w:val="24"/>
              </w:rPr>
              <w:t>数量、质量、时效、成本指标</w:t>
            </w:r>
          </w:p>
          <w:p w14:paraId="6589AE8D">
            <w:pPr>
              <w:autoSpaceDN w:val="0"/>
              <w:spacing w:line="320" w:lineRule="exact"/>
              <w:jc w:val="center"/>
              <w:textAlignment w:val="center"/>
              <w:rPr>
                <w:rFonts w:eastAsia="仿宋_GB2312" w:cs="仿宋_GB2312"/>
                <w:sz w:val="24"/>
              </w:rPr>
            </w:pPr>
          </w:p>
        </w:tc>
        <w:tc>
          <w:tcPr>
            <w:tcW w:w="783" w:type="dxa"/>
            <w:tcBorders>
              <w:right w:val="single" w:color="auto" w:sz="4" w:space="0"/>
            </w:tcBorders>
            <w:vAlign w:val="center"/>
          </w:tcPr>
          <w:p w14:paraId="54AEB346">
            <w:pPr>
              <w:autoSpaceDN w:val="0"/>
              <w:spacing w:line="320" w:lineRule="exact"/>
              <w:jc w:val="left"/>
              <w:textAlignment w:val="center"/>
              <w:rPr>
                <w:rFonts w:eastAsia="仿宋_GB2312" w:cs="仿宋_GB2312"/>
                <w:sz w:val="24"/>
              </w:rPr>
            </w:pPr>
            <w:r>
              <w:rPr>
                <w:rFonts w:hint="eastAsia" w:eastAsia="仿宋_GB2312" w:cs="仿宋_GB2312"/>
                <w:sz w:val="24"/>
              </w:rPr>
              <w:t>指标1：</w:t>
            </w:r>
          </w:p>
        </w:tc>
        <w:tc>
          <w:tcPr>
            <w:tcW w:w="1899" w:type="dxa"/>
            <w:gridSpan w:val="3"/>
            <w:tcBorders>
              <w:left w:val="single" w:color="auto" w:sz="4" w:space="0"/>
            </w:tcBorders>
            <w:vAlign w:val="center"/>
          </w:tcPr>
          <w:p w14:paraId="682A39AB">
            <w:pPr>
              <w:autoSpaceDN w:val="0"/>
              <w:spacing w:line="320" w:lineRule="exact"/>
              <w:jc w:val="left"/>
              <w:textAlignment w:val="center"/>
              <w:rPr>
                <w:rFonts w:eastAsia="仿宋_GB2312" w:cs="仿宋_GB2312"/>
                <w:sz w:val="24"/>
              </w:rPr>
            </w:pPr>
            <w:r>
              <w:rPr>
                <w:rFonts w:hint="eastAsia" w:eastAsia="仿宋_GB2312" w:cs="仿宋_GB2312"/>
                <w:sz w:val="24"/>
              </w:rPr>
              <w:t>改造基层供销社、直属公司</w:t>
            </w:r>
          </w:p>
        </w:tc>
        <w:tc>
          <w:tcPr>
            <w:tcW w:w="2686" w:type="dxa"/>
            <w:gridSpan w:val="6"/>
            <w:vAlign w:val="center"/>
          </w:tcPr>
          <w:p w14:paraId="59C3D58D">
            <w:pPr>
              <w:autoSpaceDN w:val="0"/>
              <w:spacing w:line="320" w:lineRule="exact"/>
              <w:jc w:val="both"/>
              <w:textAlignment w:val="center"/>
              <w:rPr>
                <w:rFonts w:hint="default" w:eastAsia="仿宋_GB2312" w:cs="仿宋_GB2312"/>
                <w:b/>
                <w:sz w:val="24"/>
                <w:lang w:val="en-US" w:eastAsia="zh-CN"/>
              </w:rPr>
            </w:pPr>
            <w:r>
              <w:rPr>
                <w:rFonts w:hint="eastAsia" w:eastAsia="仿宋_GB2312" w:cs="仿宋_GB2312"/>
                <w:b w:val="0"/>
                <w:bCs/>
                <w:sz w:val="24"/>
                <w:lang w:val="en-US" w:eastAsia="zh-CN"/>
              </w:rPr>
              <w:t>2023年度改造了马颈坳供销社</w:t>
            </w:r>
          </w:p>
        </w:tc>
      </w:tr>
      <w:tr w14:paraId="73FF1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vAlign w:val="center"/>
          </w:tcPr>
          <w:p w14:paraId="0D0D1426">
            <w:pPr>
              <w:spacing w:line="320" w:lineRule="exact"/>
              <w:rPr>
                <w:rFonts w:eastAsia="仿宋_GB2312" w:cs="仿宋_GB2312"/>
                <w:sz w:val="24"/>
              </w:rPr>
            </w:pPr>
          </w:p>
        </w:tc>
        <w:tc>
          <w:tcPr>
            <w:tcW w:w="2013" w:type="dxa"/>
            <w:gridSpan w:val="4"/>
            <w:vMerge w:val="continue"/>
            <w:vAlign w:val="center"/>
          </w:tcPr>
          <w:p w14:paraId="35676836">
            <w:pPr>
              <w:autoSpaceDN w:val="0"/>
              <w:spacing w:line="320" w:lineRule="exact"/>
              <w:rPr>
                <w:rFonts w:eastAsia="仿宋_GB2312" w:cs="仿宋_GB2312"/>
                <w:sz w:val="24"/>
              </w:rPr>
            </w:pPr>
          </w:p>
        </w:tc>
        <w:tc>
          <w:tcPr>
            <w:tcW w:w="979" w:type="dxa"/>
            <w:gridSpan w:val="2"/>
            <w:vMerge w:val="continue"/>
            <w:vAlign w:val="center"/>
          </w:tcPr>
          <w:p w14:paraId="7EBD3075">
            <w:pPr>
              <w:autoSpaceDN w:val="0"/>
              <w:spacing w:line="320" w:lineRule="exact"/>
              <w:jc w:val="center"/>
              <w:textAlignment w:val="center"/>
              <w:rPr>
                <w:rFonts w:eastAsia="仿宋_GB2312" w:cs="仿宋_GB2312"/>
                <w:sz w:val="24"/>
              </w:rPr>
            </w:pPr>
          </w:p>
        </w:tc>
        <w:tc>
          <w:tcPr>
            <w:tcW w:w="783" w:type="dxa"/>
            <w:tcBorders>
              <w:right w:val="single" w:color="auto" w:sz="4" w:space="0"/>
            </w:tcBorders>
            <w:vAlign w:val="center"/>
          </w:tcPr>
          <w:p w14:paraId="2D67BC7E">
            <w:pPr>
              <w:autoSpaceDN w:val="0"/>
              <w:spacing w:line="320" w:lineRule="exact"/>
              <w:jc w:val="left"/>
              <w:textAlignment w:val="center"/>
              <w:rPr>
                <w:rFonts w:eastAsia="仿宋_GB2312" w:cs="仿宋_GB2312"/>
                <w:sz w:val="24"/>
              </w:rPr>
            </w:pPr>
            <w:r>
              <w:rPr>
                <w:rFonts w:hint="eastAsia" w:eastAsia="仿宋_GB2312" w:cs="仿宋_GB2312"/>
                <w:sz w:val="24"/>
              </w:rPr>
              <w:t>指标2：</w:t>
            </w:r>
          </w:p>
        </w:tc>
        <w:tc>
          <w:tcPr>
            <w:tcW w:w="1899" w:type="dxa"/>
            <w:gridSpan w:val="3"/>
            <w:tcBorders>
              <w:left w:val="single" w:color="auto" w:sz="4" w:space="0"/>
            </w:tcBorders>
            <w:vAlign w:val="center"/>
          </w:tcPr>
          <w:p w14:paraId="09D8AA9F">
            <w:pPr>
              <w:autoSpaceDN w:val="0"/>
              <w:spacing w:line="320" w:lineRule="exact"/>
              <w:jc w:val="left"/>
              <w:textAlignment w:val="center"/>
              <w:rPr>
                <w:rFonts w:eastAsia="仿宋_GB2312" w:cs="仿宋_GB2312"/>
                <w:sz w:val="24"/>
              </w:rPr>
            </w:pPr>
            <w:r>
              <w:rPr>
                <w:rFonts w:hint="eastAsia" w:eastAsia="仿宋_GB2312" w:cs="仿宋_GB2312"/>
                <w:sz w:val="24"/>
              </w:rPr>
              <w:t>举办或参加湘西黄金茶茶叶节会活动</w:t>
            </w:r>
          </w:p>
        </w:tc>
        <w:tc>
          <w:tcPr>
            <w:tcW w:w="2686" w:type="dxa"/>
            <w:gridSpan w:val="6"/>
            <w:vAlign w:val="center"/>
          </w:tcPr>
          <w:p w14:paraId="476F1309">
            <w:pPr>
              <w:autoSpaceDN w:val="0"/>
              <w:spacing w:line="320" w:lineRule="exact"/>
              <w:jc w:val="center"/>
              <w:textAlignment w:val="center"/>
              <w:rPr>
                <w:rFonts w:eastAsia="仿宋_GB2312" w:cs="仿宋_GB2312"/>
                <w:b/>
                <w:sz w:val="24"/>
              </w:rPr>
            </w:pPr>
            <w:r>
              <w:rPr>
                <w:rFonts w:hint="eastAsia" w:eastAsia="仿宋_GB2312" w:cs="仿宋_GB2312"/>
                <w:b w:val="0"/>
                <w:bCs/>
                <w:sz w:val="24"/>
                <w:lang w:val="en-US" w:eastAsia="zh-CN"/>
              </w:rPr>
              <w:t>2023年以来，先后组织了相关节会活动4场次</w:t>
            </w:r>
          </w:p>
        </w:tc>
      </w:tr>
      <w:tr w14:paraId="74AD9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40" w:type="dxa"/>
            <w:vMerge w:val="continue"/>
            <w:vAlign w:val="center"/>
          </w:tcPr>
          <w:p w14:paraId="33B8DFDA">
            <w:pPr>
              <w:spacing w:line="320" w:lineRule="exact"/>
              <w:rPr>
                <w:rFonts w:eastAsia="仿宋_GB2312" w:cs="仿宋_GB2312"/>
                <w:sz w:val="24"/>
              </w:rPr>
            </w:pPr>
          </w:p>
        </w:tc>
        <w:tc>
          <w:tcPr>
            <w:tcW w:w="2013" w:type="dxa"/>
            <w:gridSpan w:val="4"/>
            <w:vMerge w:val="continue"/>
            <w:vAlign w:val="center"/>
          </w:tcPr>
          <w:p w14:paraId="401F3899">
            <w:pPr>
              <w:autoSpaceDN w:val="0"/>
              <w:spacing w:line="320" w:lineRule="exact"/>
              <w:rPr>
                <w:rFonts w:eastAsia="仿宋_GB2312" w:cs="仿宋_GB2312"/>
                <w:sz w:val="24"/>
              </w:rPr>
            </w:pPr>
          </w:p>
        </w:tc>
        <w:tc>
          <w:tcPr>
            <w:tcW w:w="979" w:type="dxa"/>
            <w:gridSpan w:val="2"/>
            <w:vMerge w:val="continue"/>
            <w:vAlign w:val="center"/>
          </w:tcPr>
          <w:p w14:paraId="401D40E5">
            <w:pPr>
              <w:autoSpaceDN w:val="0"/>
              <w:spacing w:line="320" w:lineRule="exact"/>
              <w:jc w:val="center"/>
              <w:textAlignment w:val="center"/>
              <w:rPr>
                <w:rFonts w:eastAsia="仿宋_GB2312" w:cs="仿宋_GB2312"/>
                <w:sz w:val="24"/>
              </w:rPr>
            </w:pPr>
          </w:p>
        </w:tc>
        <w:tc>
          <w:tcPr>
            <w:tcW w:w="783" w:type="dxa"/>
            <w:tcBorders>
              <w:right w:val="single" w:color="auto" w:sz="4" w:space="0"/>
            </w:tcBorders>
            <w:vAlign w:val="center"/>
          </w:tcPr>
          <w:p w14:paraId="497510E1">
            <w:pPr>
              <w:autoSpaceDN w:val="0"/>
              <w:spacing w:line="320" w:lineRule="exact"/>
              <w:jc w:val="left"/>
              <w:textAlignment w:val="center"/>
              <w:rPr>
                <w:rFonts w:eastAsia="仿宋_GB2312" w:cs="仿宋_GB2312"/>
                <w:sz w:val="24"/>
              </w:rPr>
            </w:pPr>
            <w:r>
              <w:rPr>
                <w:rFonts w:hint="eastAsia" w:eastAsia="仿宋_GB2312" w:cs="仿宋_GB2312"/>
                <w:sz w:val="24"/>
              </w:rPr>
              <w:t>指标3：</w:t>
            </w:r>
          </w:p>
        </w:tc>
        <w:tc>
          <w:tcPr>
            <w:tcW w:w="1899" w:type="dxa"/>
            <w:gridSpan w:val="3"/>
            <w:tcBorders>
              <w:left w:val="single" w:color="auto" w:sz="4" w:space="0"/>
            </w:tcBorders>
            <w:vAlign w:val="center"/>
          </w:tcPr>
          <w:p w14:paraId="7CA56EFF">
            <w:pPr>
              <w:autoSpaceDN w:val="0"/>
              <w:spacing w:line="320" w:lineRule="exact"/>
              <w:jc w:val="left"/>
              <w:textAlignment w:val="center"/>
              <w:rPr>
                <w:rFonts w:eastAsia="仿宋_GB2312" w:cs="仿宋_GB2312"/>
                <w:sz w:val="24"/>
              </w:rPr>
            </w:pPr>
            <w:r>
              <w:rPr>
                <w:rFonts w:hint="eastAsia" w:eastAsia="仿宋_GB2312" w:cs="仿宋_GB2312"/>
                <w:sz w:val="24"/>
              </w:rPr>
              <w:t>举办湘西黄金茶推广节会提高的销售量</w:t>
            </w:r>
          </w:p>
        </w:tc>
        <w:tc>
          <w:tcPr>
            <w:tcW w:w="2686" w:type="dxa"/>
            <w:gridSpan w:val="6"/>
            <w:vAlign w:val="center"/>
          </w:tcPr>
          <w:p w14:paraId="673EAED0">
            <w:pPr>
              <w:autoSpaceDN w:val="0"/>
              <w:spacing w:line="320" w:lineRule="exact"/>
              <w:jc w:val="center"/>
              <w:textAlignment w:val="center"/>
              <w:rPr>
                <w:rFonts w:hint="eastAsia" w:eastAsia="仿宋_GB2312" w:cs="仿宋_GB2312"/>
                <w:b/>
                <w:sz w:val="24"/>
                <w:lang w:eastAsia="zh-CN"/>
              </w:rPr>
            </w:pPr>
            <w:r>
              <w:rPr>
                <w:rFonts w:hint="eastAsia" w:eastAsia="仿宋_GB2312" w:cs="仿宋_GB2312"/>
                <w:b w:val="0"/>
                <w:bCs/>
                <w:sz w:val="24"/>
                <w:lang w:val="en-US" w:eastAsia="zh-CN"/>
              </w:rPr>
              <w:t>2023年3月，在马颈坳镇隘口村举行“2023中华茶祖节吉首市湘西黄金茶文化旅游节暨湖南省消费帮扶营销大赛巅峰之战”，与湖南广播电视台茶频道、湘茶集团等签订购销协议，活动实现茶叶订购2370万元；5月，组织茶企参与“‘醉在茶乡’·网络媒体行”、湖南省夏季乡村文化旅游节暨夏季“村晚”等以民族文化为底色、茶文化为特色的农产品推广活动；7月6日，组织茶企参加了中国（深圳）国际春季茶产业博览会；</w:t>
            </w:r>
            <w:r>
              <w:rPr>
                <w:rFonts w:hint="eastAsia" w:eastAsia="仿宋_GB2312" w:cs="仿宋_GB2312"/>
                <w:b w:val="0"/>
                <w:bCs/>
                <w:sz w:val="24"/>
              </w:rPr>
              <w:t>9月8日至11日</w:t>
            </w:r>
            <w:r>
              <w:rPr>
                <w:rFonts w:hint="eastAsia" w:eastAsia="仿宋_GB2312" w:cs="仿宋_GB2312"/>
                <w:b w:val="0"/>
                <w:bCs/>
                <w:sz w:val="24"/>
                <w:lang w:eastAsia="zh-CN"/>
              </w:rPr>
              <w:t>，</w:t>
            </w:r>
            <w:r>
              <w:rPr>
                <w:rFonts w:hint="eastAsia" w:eastAsia="仿宋_GB2312" w:cs="仿宋_GB2312"/>
                <w:b w:val="0"/>
                <w:bCs/>
                <w:sz w:val="24"/>
                <w:lang w:val="en-US" w:eastAsia="zh-CN"/>
              </w:rPr>
              <w:t>组织吉首</w:t>
            </w:r>
            <w:r>
              <w:rPr>
                <w:rFonts w:hint="eastAsia" w:eastAsia="仿宋_GB2312" w:cs="仿宋_GB2312"/>
                <w:b w:val="0"/>
                <w:bCs/>
                <w:sz w:val="24"/>
              </w:rPr>
              <w:t>1</w:t>
            </w:r>
            <w:r>
              <w:rPr>
                <w:rFonts w:hint="eastAsia" w:eastAsia="仿宋_GB2312" w:cs="仿宋_GB2312"/>
                <w:b w:val="0"/>
                <w:bCs/>
                <w:sz w:val="24"/>
                <w:lang w:val="en-US" w:eastAsia="zh-CN"/>
              </w:rPr>
              <w:t>2</w:t>
            </w:r>
            <w:r>
              <w:rPr>
                <w:rFonts w:hint="eastAsia" w:eastAsia="仿宋_GB2312" w:cs="仿宋_GB2312"/>
                <w:b w:val="0"/>
                <w:bCs/>
                <w:sz w:val="24"/>
              </w:rPr>
              <w:t>家</w:t>
            </w:r>
            <w:r>
              <w:rPr>
                <w:rFonts w:hint="eastAsia" w:eastAsia="仿宋_GB2312" w:cs="仿宋_GB2312"/>
                <w:b w:val="0"/>
                <w:bCs/>
                <w:sz w:val="24"/>
                <w:lang w:val="en-US" w:eastAsia="zh-CN"/>
              </w:rPr>
              <w:t>获得国家SC认证的本土优质茶</w:t>
            </w:r>
            <w:r>
              <w:rPr>
                <w:rFonts w:hint="eastAsia" w:eastAsia="仿宋_GB2312" w:cs="仿宋_GB2312"/>
                <w:b w:val="0"/>
                <w:bCs/>
                <w:sz w:val="24"/>
              </w:rPr>
              <w:t>企</w:t>
            </w:r>
            <w:r>
              <w:rPr>
                <w:rFonts w:hint="eastAsia" w:eastAsia="仿宋_GB2312" w:cs="仿宋_GB2312"/>
                <w:b w:val="0"/>
                <w:bCs/>
                <w:sz w:val="24"/>
                <w:lang w:eastAsia="zh-CN"/>
              </w:rPr>
              <w:t>，</w:t>
            </w:r>
            <w:r>
              <w:rPr>
                <w:rFonts w:hint="eastAsia" w:eastAsia="仿宋_GB2312" w:cs="仿宋_GB2312"/>
                <w:b w:val="0"/>
                <w:bCs/>
                <w:sz w:val="24"/>
                <w:lang w:val="en-US" w:eastAsia="zh-CN"/>
              </w:rPr>
              <w:t>参展“</w:t>
            </w:r>
            <w:r>
              <w:rPr>
                <w:rFonts w:hint="eastAsia" w:eastAsia="仿宋_GB2312" w:cs="仿宋_GB2312"/>
                <w:b w:val="0"/>
                <w:bCs/>
                <w:sz w:val="24"/>
              </w:rPr>
              <w:t>2</w:t>
            </w:r>
            <w:r>
              <w:rPr>
                <w:rFonts w:hint="eastAsia" w:eastAsia="仿宋_GB2312" w:cs="仿宋_GB2312"/>
                <w:b w:val="0"/>
                <w:bCs/>
                <w:sz w:val="24"/>
                <w:lang w:val="en-US" w:eastAsia="zh-CN"/>
              </w:rPr>
              <w:t>023第十五届湖南茶业博览</w:t>
            </w:r>
            <w:r>
              <w:rPr>
                <w:rFonts w:hint="eastAsia" w:eastAsia="仿宋_GB2312" w:cs="仿宋_GB2312"/>
                <w:b w:val="0"/>
                <w:bCs/>
                <w:sz w:val="24"/>
              </w:rPr>
              <w:t>会</w:t>
            </w:r>
            <w:r>
              <w:rPr>
                <w:rFonts w:hint="eastAsia" w:eastAsia="仿宋_GB2312" w:cs="仿宋_GB2312"/>
                <w:b w:val="0"/>
                <w:bCs/>
                <w:sz w:val="24"/>
                <w:lang w:eastAsia="zh-CN"/>
              </w:rPr>
              <w:t>”，</w:t>
            </w:r>
            <w:r>
              <w:rPr>
                <w:rFonts w:hint="eastAsia" w:eastAsia="仿宋_GB2312" w:cs="仿宋_GB2312"/>
                <w:b w:val="0"/>
                <w:bCs/>
                <w:sz w:val="24"/>
              </w:rPr>
              <w:t>寻求和中外客商的交流与合作，不断做大市场，谋求更大的发展空间</w:t>
            </w:r>
            <w:r>
              <w:rPr>
                <w:rFonts w:hint="eastAsia" w:eastAsia="仿宋_GB2312" w:cs="仿宋_GB2312"/>
                <w:b/>
                <w:sz w:val="24"/>
                <w:lang w:eastAsia="zh-CN"/>
              </w:rPr>
              <w:t>。</w:t>
            </w:r>
          </w:p>
          <w:p w14:paraId="776D4425">
            <w:pPr>
              <w:autoSpaceDN w:val="0"/>
              <w:spacing w:line="320" w:lineRule="exact"/>
              <w:jc w:val="center"/>
              <w:textAlignment w:val="center"/>
              <w:rPr>
                <w:rFonts w:eastAsia="仿宋_GB2312" w:cs="仿宋_GB2312"/>
                <w:b/>
                <w:sz w:val="24"/>
              </w:rPr>
            </w:pPr>
          </w:p>
        </w:tc>
      </w:tr>
      <w:tr w14:paraId="2B8A9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vAlign w:val="center"/>
          </w:tcPr>
          <w:p w14:paraId="01104C07">
            <w:pPr>
              <w:spacing w:line="320" w:lineRule="exact"/>
              <w:rPr>
                <w:rFonts w:eastAsia="仿宋_GB2312" w:cs="仿宋_GB2312"/>
                <w:sz w:val="24"/>
              </w:rPr>
            </w:pPr>
          </w:p>
        </w:tc>
        <w:tc>
          <w:tcPr>
            <w:tcW w:w="2013" w:type="dxa"/>
            <w:gridSpan w:val="4"/>
            <w:vMerge w:val="continue"/>
            <w:vAlign w:val="center"/>
          </w:tcPr>
          <w:p w14:paraId="16F45ED1">
            <w:pPr>
              <w:autoSpaceDN w:val="0"/>
              <w:spacing w:line="320" w:lineRule="exact"/>
              <w:rPr>
                <w:rFonts w:eastAsia="仿宋_GB2312" w:cs="仿宋_GB2312"/>
                <w:sz w:val="24"/>
              </w:rPr>
            </w:pPr>
          </w:p>
        </w:tc>
        <w:tc>
          <w:tcPr>
            <w:tcW w:w="979" w:type="dxa"/>
            <w:gridSpan w:val="2"/>
            <w:vMerge w:val="continue"/>
            <w:vAlign w:val="center"/>
          </w:tcPr>
          <w:p w14:paraId="6EEE7666">
            <w:pPr>
              <w:autoSpaceDN w:val="0"/>
              <w:spacing w:line="320" w:lineRule="exact"/>
              <w:jc w:val="center"/>
              <w:textAlignment w:val="center"/>
              <w:rPr>
                <w:rFonts w:eastAsia="仿宋_GB2312" w:cs="仿宋_GB2312"/>
                <w:sz w:val="24"/>
              </w:rPr>
            </w:pPr>
          </w:p>
        </w:tc>
        <w:tc>
          <w:tcPr>
            <w:tcW w:w="783" w:type="dxa"/>
            <w:tcBorders>
              <w:right w:val="single" w:color="auto" w:sz="4" w:space="0"/>
            </w:tcBorders>
            <w:vAlign w:val="center"/>
          </w:tcPr>
          <w:p w14:paraId="5ECD5BDA">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eastAsia="zh-CN"/>
              </w:rPr>
              <w:t>指标</w:t>
            </w:r>
            <w:r>
              <w:rPr>
                <w:rFonts w:hint="eastAsia" w:eastAsia="仿宋_GB2312" w:cs="仿宋_GB2312"/>
                <w:sz w:val="24"/>
                <w:lang w:val="en-US" w:eastAsia="zh-CN"/>
              </w:rPr>
              <w:t>4：</w:t>
            </w:r>
          </w:p>
        </w:tc>
        <w:tc>
          <w:tcPr>
            <w:tcW w:w="1899" w:type="dxa"/>
            <w:gridSpan w:val="3"/>
            <w:tcBorders>
              <w:left w:val="single" w:color="auto" w:sz="4" w:space="0"/>
            </w:tcBorders>
            <w:vAlign w:val="center"/>
          </w:tcPr>
          <w:p w14:paraId="3A6DB1F0">
            <w:pPr>
              <w:autoSpaceDN w:val="0"/>
              <w:spacing w:line="320" w:lineRule="exact"/>
              <w:jc w:val="left"/>
              <w:textAlignment w:val="center"/>
              <w:rPr>
                <w:rFonts w:eastAsia="仿宋_GB2312" w:cs="仿宋_GB2312"/>
                <w:sz w:val="24"/>
              </w:rPr>
            </w:pPr>
            <w:r>
              <w:rPr>
                <w:rFonts w:hint="eastAsia" w:eastAsia="仿宋_GB2312" w:cs="仿宋_GB2312"/>
                <w:sz w:val="24"/>
              </w:rPr>
              <w:t>春茶上市后举办湘西黄金茶推广节会的完成时效</w:t>
            </w:r>
          </w:p>
        </w:tc>
        <w:tc>
          <w:tcPr>
            <w:tcW w:w="2686" w:type="dxa"/>
            <w:gridSpan w:val="6"/>
            <w:vAlign w:val="center"/>
          </w:tcPr>
          <w:p w14:paraId="6A259970">
            <w:pPr>
              <w:autoSpaceDN w:val="0"/>
              <w:spacing w:line="320" w:lineRule="exact"/>
              <w:jc w:val="center"/>
              <w:textAlignment w:val="center"/>
              <w:rPr>
                <w:rFonts w:eastAsia="仿宋_GB2312" w:cs="仿宋_GB2312"/>
                <w:b/>
                <w:sz w:val="24"/>
              </w:rPr>
            </w:pPr>
            <w:r>
              <w:rPr>
                <w:rFonts w:hint="eastAsia" w:eastAsia="仿宋_GB2312" w:cs="仿宋_GB2312"/>
                <w:b w:val="0"/>
                <w:bCs/>
                <w:sz w:val="24"/>
                <w:lang w:val="en-US" w:eastAsia="zh-CN"/>
              </w:rPr>
              <w:t>2023年3月，在马颈坳镇隘口村举行“2023中华茶祖节吉首市湘西黄金茶文化旅游节暨湖南省消费帮扶营销大赛巅峰之战”，与湖南广播电视台茶频道、湘茶集团等签订购销协议，活动实现茶叶订购2370万元</w:t>
            </w:r>
          </w:p>
        </w:tc>
      </w:tr>
      <w:tr w14:paraId="7F55C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vAlign w:val="center"/>
          </w:tcPr>
          <w:p w14:paraId="543A8C6D">
            <w:pPr>
              <w:spacing w:line="320" w:lineRule="exact"/>
              <w:rPr>
                <w:rFonts w:eastAsia="仿宋_GB2312" w:cs="仿宋_GB2312"/>
                <w:sz w:val="24"/>
              </w:rPr>
            </w:pPr>
          </w:p>
        </w:tc>
        <w:tc>
          <w:tcPr>
            <w:tcW w:w="2013" w:type="dxa"/>
            <w:gridSpan w:val="4"/>
            <w:vMerge w:val="restart"/>
            <w:vAlign w:val="center"/>
          </w:tcPr>
          <w:p w14:paraId="7FD56900">
            <w:pPr>
              <w:autoSpaceDN w:val="0"/>
              <w:spacing w:line="320" w:lineRule="exact"/>
              <w:jc w:val="center"/>
              <w:textAlignment w:val="center"/>
              <w:rPr>
                <w:rFonts w:eastAsia="仿宋_GB2312" w:cs="仿宋_GB2312"/>
                <w:sz w:val="24"/>
              </w:rPr>
            </w:pPr>
            <w:r>
              <w:rPr>
                <w:rFonts w:hint="eastAsia" w:eastAsia="仿宋_GB2312" w:cs="仿宋_GB2312"/>
                <w:sz w:val="24"/>
              </w:rPr>
              <w:t>效益目标</w:t>
            </w:r>
          </w:p>
          <w:p w14:paraId="712A663F">
            <w:pPr>
              <w:autoSpaceDN w:val="0"/>
              <w:spacing w:line="320" w:lineRule="exact"/>
              <w:jc w:val="center"/>
              <w:textAlignment w:val="center"/>
              <w:rPr>
                <w:rFonts w:eastAsia="仿宋_GB2312" w:cs="仿宋_GB2312"/>
                <w:sz w:val="24"/>
              </w:rPr>
            </w:pPr>
            <w:r>
              <w:rPr>
                <w:rFonts w:hint="eastAsia" w:eastAsia="仿宋_GB2312" w:cs="仿宋_GB2312"/>
                <w:sz w:val="24"/>
              </w:rPr>
              <w:t>（预期实现的效益）</w:t>
            </w:r>
          </w:p>
        </w:tc>
        <w:tc>
          <w:tcPr>
            <w:tcW w:w="979" w:type="dxa"/>
            <w:gridSpan w:val="2"/>
            <w:vMerge w:val="restart"/>
            <w:vAlign w:val="center"/>
          </w:tcPr>
          <w:p w14:paraId="28B1169E">
            <w:pPr>
              <w:autoSpaceDN w:val="0"/>
              <w:spacing w:line="320" w:lineRule="exact"/>
              <w:jc w:val="center"/>
              <w:textAlignment w:val="center"/>
              <w:rPr>
                <w:rFonts w:eastAsia="仿宋_GB2312" w:cs="仿宋_GB2312"/>
                <w:sz w:val="24"/>
              </w:rPr>
            </w:pPr>
            <w:r>
              <w:rPr>
                <w:rFonts w:hint="eastAsia" w:eastAsia="仿宋_GB2312" w:cs="仿宋_GB2312"/>
                <w:sz w:val="24"/>
              </w:rPr>
              <w:t>社会、经济、生态效益</w:t>
            </w:r>
          </w:p>
        </w:tc>
        <w:tc>
          <w:tcPr>
            <w:tcW w:w="783" w:type="dxa"/>
            <w:tcBorders>
              <w:right w:val="single" w:color="auto" w:sz="4" w:space="0"/>
            </w:tcBorders>
            <w:vAlign w:val="center"/>
          </w:tcPr>
          <w:p w14:paraId="27ECC621">
            <w:pPr>
              <w:autoSpaceDN w:val="0"/>
              <w:spacing w:line="320" w:lineRule="exact"/>
              <w:jc w:val="left"/>
              <w:textAlignment w:val="center"/>
              <w:rPr>
                <w:rFonts w:eastAsia="仿宋_GB2312" w:cs="仿宋_GB2312"/>
                <w:sz w:val="24"/>
              </w:rPr>
            </w:pPr>
            <w:r>
              <w:rPr>
                <w:rFonts w:hint="eastAsia" w:eastAsia="仿宋_GB2312" w:cs="仿宋_GB2312"/>
                <w:sz w:val="24"/>
              </w:rPr>
              <w:t>指标1：</w:t>
            </w:r>
          </w:p>
          <w:p w14:paraId="3300BEB6">
            <w:pPr>
              <w:autoSpaceDN w:val="0"/>
              <w:spacing w:line="320" w:lineRule="exact"/>
              <w:jc w:val="left"/>
              <w:textAlignment w:val="center"/>
              <w:rPr>
                <w:rFonts w:eastAsia="仿宋_GB2312" w:cs="仿宋_GB2312"/>
                <w:sz w:val="24"/>
              </w:rPr>
            </w:pPr>
          </w:p>
        </w:tc>
        <w:tc>
          <w:tcPr>
            <w:tcW w:w="1899" w:type="dxa"/>
            <w:gridSpan w:val="3"/>
            <w:tcBorders>
              <w:left w:val="single" w:color="auto" w:sz="4" w:space="0"/>
            </w:tcBorders>
            <w:vAlign w:val="center"/>
          </w:tcPr>
          <w:p w14:paraId="122BFEC1">
            <w:pPr>
              <w:autoSpaceDN w:val="0"/>
              <w:spacing w:line="320" w:lineRule="exact"/>
              <w:jc w:val="left"/>
              <w:textAlignment w:val="center"/>
              <w:rPr>
                <w:rFonts w:eastAsia="仿宋_GB2312" w:cs="仿宋_GB2312"/>
                <w:sz w:val="24"/>
              </w:rPr>
            </w:pPr>
            <w:r>
              <w:rPr>
                <w:rFonts w:hint="eastAsia" w:eastAsia="仿宋_GB2312" w:cs="仿宋_GB2312"/>
                <w:sz w:val="24"/>
              </w:rPr>
              <w:t>全市湘西黄金茶综合产值</w:t>
            </w:r>
          </w:p>
        </w:tc>
        <w:tc>
          <w:tcPr>
            <w:tcW w:w="2686" w:type="dxa"/>
            <w:gridSpan w:val="6"/>
            <w:vAlign w:val="center"/>
          </w:tcPr>
          <w:p w14:paraId="05D7B1DB">
            <w:pPr>
              <w:autoSpaceDN w:val="0"/>
              <w:spacing w:line="320" w:lineRule="exact"/>
              <w:jc w:val="center"/>
              <w:textAlignment w:val="center"/>
              <w:rPr>
                <w:rFonts w:eastAsia="仿宋_GB2312" w:cs="仿宋_GB2312"/>
                <w:b w:val="0"/>
                <w:bCs/>
                <w:sz w:val="24"/>
              </w:rPr>
            </w:pPr>
            <w:r>
              <w:rPr>
                <w:rFonts w:hint="eastAsia" w:eastAsia="仿宋_GB2312" w:cs="仿宋_GB2312"/>
                <w:b w:val="0"/>
                <w:bCs/>
                <w:sz w:val="24"/>
                <w:lang w:val="en-US" w:eastAsia="zh-CN"/>
              </w:rPr>
              <w:t>全市生产干茶产量1746吨，较去年同期增长约3.9%，总产值达11.4亿元</w:t>
            </w:r>
          </w:p>
        </w:tc>
      </w:tr>
      <w:tr w14:paraId="5931D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vAlign w:val="center"/>
          </w:tcPr>
          <w:p w14:paraId="2555C050">
            <w:pPr>
              <w:spacing w:line="320" w:lineRule="exact"/>
              <w:rPr>
                <w:rFonts w:eastAsia="仿宋_GB2312" w:cs="仿宋_GB2312"/>
                <w:sz w:val="24"/>
              </w:rPr>
            </w:pPr>
          </w:p>
        </w:tc>
        <w:tc>
          <w:tcPr>
            <w:tcW w:w="2013" w:type="dxa"/>
            <w:gridSpan w:val="4"/>
            <w:vMerge w:val="continue"/>
            <w:vAlign w:val="center"/>
          </w:tcPr>
          <w:p w14:paraId="1946EC7E">
            <w:pPr>
              <w:autoSpaceDN w:val="0"/>
              <w:spacing w:line="320" w:lineRule="exact"/>
              <w:jc w:val="center"/>
              <w:textAlignment w:val="center"/>
              <w:rPr>
                <w:rFonts w:hint="eastAsia" w:eastAsia="仿宋_GB2312" w:cs="仿宋_GB2312"/>
                <w:sz w:val="24"/>
              </w:rPr>
            </w:pPr>
          </w:p>
        </w:tc>
        <w:tc>
          <w:tcPr>
            <w:tcW w:w="979" w:type="dxa"/>
            <w:gridSpan w:val="2"/>
            <w:vMerge w:val="continue"/>
            <w:vAlign w:val="center"/>
          </w:tcPr>
          <w:p w14:paraId="300C43EB">
            <w:pPr>
              <w:autoSpaceDN w:val="0"/>
              <w:spacing w:line="320" w:lineRule="exact"/>
              <w:jc w:val="center"/>
              <w:textAlignment w:val="center"/>
              <w:rPr>
                <w:rFonts w:hint="eastAsia" w:eastAsia="仿宋_GB2312" w:cs="仿宋_GB2312"/>
                <w:sz w:val="24"/>
              </w:rPr>
            </w:pPr>
          </w:p>
        </w:tc>
        <w:tc>
          <w:tcPr>
            <w:tcW w:w="783" w:type="dxa"/>
            <w:tcBorders>
              <w:right w:val="single" w:color="auto" w:sz="4" w:space="0"/>
            </w:tcBorders>
            <w:vAlign w:val="center"/>
          </w:tcPr>
          <w:p w14:paraId="782BB02B">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eastAsia="zh-CN"/>
              </w:rPr>
              <w:t>指标</w:t>
            </w:r>
            <w:r>
              <w:rPr>
                <w:rFonts w:hint="eastAsia" w:eastAsia="仿宋_GB2312" w:cs="仿宋_GB2312"/>
                <w:sz w:val="24"/>
                <w:lang w:val="en-US" w:eastAsia="zh-CN"/>
              </w:rPr>
              <w:t>2：</w:t>
            </w:r>
          </w:p>
        </w:tc>
        <w:tc>
          <w:tcPr>
            <w:tcW w:w="1899" w:type="dxa"/>
            <w:gridSpan w:val="3"/>
            <w:tcBorders>
              <w:left w:val="single" w:color="auto" w:sz="4" w:space="0"/>
            </w:tcBorders>
            <w:vAlign w:val="center"/>
          </w:tcPr>
          <w:p w14:paraId="6DBA6E3A">
            <w:pPr>
              <w:autoSpaceDN w:val="0"/>
              <w:spacing w:line="320" w:lineRule="exact"/>
              <w:jc w:val="left"/>
              <w:textAlignment w:val="center"/>
              <w:rPr>
                <w:rFonts w:hint="eastAsia" w:eastAsia="仿宋_GB2312" w:cs="仿宋_GB2312"/>
                <w:sz w:val="24"/>
              </w:rPr>
            </w:pPr>
            <w:r>
              <w:rPr>
                <w:rFonts w:hint="eastAsia" w:eastAsia="仿宋_GB2312" w:cs="仿宋_GB2312"/>
                <w:sz w:val="24"/>
              </w:rPr>
              <w:t>举办湘西黄金茶推广节会达到的宣传推广率</w:t>
            </w:r>
          </w:p>
        </w:tc>
        <w:tc>
          <w:tcPr>
            <w:tcW w:w="2686" w:type="dxa"/>
            <w:gridSpan w:val="6"/>
            <w:vAlign w:val="center"/>
          </w:tcPr>
          <w:p w14:paraId="6478CCD3">
            <w:pPr>
              <w:autoSpaceDN w:val="0"/>
              <w:spacing w:line="320" w:lineRule="exact"/>
              <w:jc w:val="center"/>
              <w:textAlignment w:val="center"/>
              <w:rPr>
                <w:rFonts w:hint="eastAsia" w:eastAsia="仿宋_GB2312" w:cs="仿宋_GB2312"/>
                <w:b w:val="0"/>
                <w:bCs/>
                <w:sz w:val="24"/>
                <w:lang w:val="en-US" w:eastAsia="zh-CN"/>
              </w:rPr>
            </w:pPr>
            <w:r>
              <w:rPr>
                <w:rFonts w:hint="eastAsia" w:eastAsia="仿宋_GB2312" w:cs="仿宋_GB2312"/>
                <w:b w:val="0"/>
                <w:bCs/>
                <w:sz w:val="24"/>
                <w:lang w:val="en-US" w:eastAsia="zh-CN"/>
              </w:rPr>
              <w:t>7月6日，组织茶企参加了中国（深圳）国际春季茶产业博览会；9月8日至11日，组织吉首12家获得国家SC认证的本土优质茶企，参展“2023第十五届湖南茶业博览会”</w:t>
            </w:r>
          </w:p>
        </w:tc>
      </w:tr>
      <w:tr w14:paraId="5D47F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40" w:type="dxa"/>
            <w:vMerge w:val="continue"/>
            <w:vAlign w:val="center"/>
          </w:tcPr>
          <w:p w14:paraId="1257902B">
            <w:pPr>
              <w:spacing w:line="320" w:lineRule="exact"/>
              <w:rPr>
                <w:rFonts w:eastAsia="仿宋_GB2312" w:cs="仿宋_GB2312"/>
                <w:sz w:val="24"/>
              </w:rPr>
            </w:pPr>
          </w:p>
        </w:tc>
        <w:tc>
          <w:tcPr>
            <w:tcW w:w="2013" w:type="dxa"/>
            <w:gridSpan w:val="4"/>
            <w:vMerge w:val="continue"/>
            <w:vAlign w:val="center"/>
          </w:tcPr>
          <w:p w14:paraId="5B55D1E8">
            <w:pPr>
              <w:autoSpaceDN w:val="0"/>
              <w:spacing w:line="320" w:lineRule="exact"/>
              <w:rPr>
                <w:rFonts w:eastAsia="仿宋_GB2312" w:cs="仿宋_GB2312"/>
                <w:sz w:val="24"/>
              </w:rPr>
            </w:pPr>
          </w:p>
        </w:tc>
        <w:tc>
          <w:tcPr>
            <w:tcW w:w="979" w:type="dxa"/>
            <w:gridSpan w:val="2"/>
            <w:vAlign w:val="center"/>
          </w:tcPr>
          <w:p w14:paraId="6438E8D8">
            <w:pPr>
              <w:autoSpaceDN w:val="0"/>
              <w:spacing w:line="320" w:lineRule="exact"/>
              <w:jc w:val="center"/>
              <w:textAlignment w:val="center"/>
              <w:rPr>
                <w:rFonts w:eastAsia="仿宋_GB2312" w:cs="仿宋_GB2312"/>
                <w:sz w:val="24"/>
              </w:rPr>
            </w:pPr>
            <w:r>
              <w:rPr>
                <w:rFonts w:hint="eastAsia" w:eastAsia="仿宋_GB2312" w:cs="仿宋_GB2312"/>
                <w:sz w:val="24"/>
              </w:rPr>
              <w:t>社会公众或服务对象满意度</w:t>
            </w:r>
          </w:p>
        </w:tc>
        <w:tc>
          <w:tcPr>
            <w:tcW w:w="783" w:type="dxa"/>
            <w:tcBorders>
              <w:right w:val="single" w:color="auto" w:sz="4" w:space="0"/>
            </w:tcBorders>
            <w:vAlign w:val="center"/>
          </w:tcPr>
          <w:p w14:paraId="5DD1E647">
            <w:pPr>
              <w:autoSpaceDN w:val="0"/>
              <w:spacing w:line="320" w:lineRule="exact"/>
              <w:jc w:val="left"/>
              <w:textAlignment w:val="center"/>
              <w:rPr>
                <w:rFonts w:eastAsia="仿宋_GB2312" w:cs="仿宋_GB2312"/>
                <w:sz w:val="24"/>
              </w:rPr>
            </w:pPr>
            <w:r>
              <w:rPr>
                <w:rFonts w:hint="eastAsia" w:eastAsia="仿宋_GB2312" w:cs="仿宋_GB2312"/>
                <w:sz w:val="24"/>
              </w:rPr>
              <w:t>指标1：</w:t>
            </w:r>
          </w:p>
          <w:p w14:paraId="659F097B">
            <w:pPr>
              <w:autoSpaceDN w:val="0"/>
              <w:spacing w:line="320" w:lineRule="exact"/>
              <w:jc w:val="left"/>
              <w:textAlignment w:val="center"/>
              <w:rPr>
                <w:rFonts w:eastAsia="仿宋_GB2312" w:cs="仿宋_GB2312"/>
                <w:sz w:val="24"/>
              </w:rPr>
            </w:pPr>
          </w:p>
        </w:tc>
        <w:tc>
          <w:tcPr>
            <w:tcW w:w="1899" w:type="dxa"/>
            <w:gridSpan w:val="3"/>
            <w:tcBorders>
              <w:left w:val="single" w:color="auto" w:sz="4" w:space="0"/>
            </w:tcBorders>
            <w:vAlign w:val="center"/>
          </w:tcPr>
          <w:p w14:paraId="25A8BAEB">
            <w:pPr>
              <w:autoSpaceDN w:val="0"/>
              <w:spacing w:line="320" w:lineRule="exact"/>
              <w:jc w:val="left"/>
              <w:textAlignment w:val="center"/>
              <w:rPr>
                <w:rFonts w:eastAsia="仿宋_GB2312" w:cs="仿宋_GB2312"/>
                <w:sz w:val="24"/>
              </w:rPr>
            </w:pPr>
            <w:r>
              <w:rPr>
                <w:rFonts w:hint="eastAsia" w:eastAsia="仿宋_GB2312" w:cs="仿宋_GB2312"/>
                <w:sz w:val="24"/>
              </w:rPr>
              <w:t>社会公众满意度</w:t>
            </w:r>
          </w:p>
        </w:tc>
        <w:tc>
          <w:tcPr>
            <w:tcW w:w="2686" w:type="dxa"/>
            <w:gridSpan w:val="6"/>
            <w:vAlign w:val="center"/>
          </w:tcPr>
          <w:p w14:paraId="402B72C5">
            <w:pPr>
              <w:autoSpaceDN w:val="0"/>
              <w:spacing w:line="320" w:lineRule="exact"/>
              <w:jc w:val="center"/>
              <w:textAlignment w:val="center"/>
              <w:rPr>
                <w:rFonts w:hint="default" w:eastAsia="仿宋_GB2312" w:cs="仿宋_GB2312"/>
                <w:b/>
                <w:sz w:val="24"/>
                <w:lang w:val="en-US" w:eastAsia="zh-CN"/>
              </w:rPr>
            </w:pPr>
            <w:r>
              <w:rPr>
                <w:rFonts w:hint="eastAsia" w:eastAsia="仿宋_GB2312" w:cs="仿宋_GB2312"/>
                <w:b w:val="0"/>
                <w:bCs/>
                <w:sz w:val="24"/>
                <w:lang w:eastAsia="zh-CN"/>
              </w:rPr>
              <w:t>通过</w:t>
            </w:r>
            <w:r>
              <w:rPr>
                <w:rFonts w:hint="eastAsia" w:eastAsia="仿宋_GB2312" w:cs="仿宋_GB2312"/>
                <w:sz w:val="24"/>
                <w:lang w:eastAsia="zh-CN"/>
              </w:rPr>
              <w:t>发放调查问卷显示社会公众满意度达到</w:t>
            </w:r>
            <w:r>
              <w:rPr>
                <w:rFonts w:hint="eastAsia" w:eastAsia="仿宋_GB2312" w:cs="仿宋_GB2312"/>
                <w:sz w:val="24"/>
                <w:lang w:val="en-US" w:eastAsia="zh-CN"/>
              </w:rPr>
              <w:t>91%</w:t>
            </w:r>
          </w:p>
        </w:tc>
      </w:tr>
      <w:tr w14:paraId="558B4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42" w:hRule="atLeast"/>
          <w:jc w:val="center"/>
        </w:trPr>
        <w:tc>
          <w:tcPr>
            <w:tcW w:w="3453" w:type="dxa"/>
            <w:gridSpan w:val="5"/>
            <w:vAlign w:val="center"/>
          </w:tcPr>
          <w:p w14:paraId="0FF2F32A">
            <w:pPr>
              <w:autoSpaceDN w:val="0"/>
              <w:spacing w:line="320" w:lineRule="exact"/>
              <w:jc w:val="center"/>
              <w:textAlignment w:val="center"/>
              <w:rPr>
                <w:rFonts w:eastAsia="仿宋_GB2312" w:cs="仿宋_GB2312"/>
                <w:sz w:val="24"/>
              </w:rPr>
            </w:pPr>
            <w:r>
              <w:rPr>
                <w:rFonts w:hint="eastAsia" w:eastAsia="仿宋_GB2312" w:cs="仿宋_GB2312"/>
                <w:sz w:val="24"/>
              </w:rPr>
              <w:t>绩效自评综合得分及评价等次</w:t>
            </w:r>
          </w:p>
        </w:tc>
        <w:tc>
          <w:tcPr>
            <w:tcW w:w="6347" w:type="dxa"/>
            <w:gridSpan w:val="12"/>
            <w:vAlign w:val="center"/>
          </w:tcPr>
          <w:p w14:paraId="26247F38">
            <w:pPr>
              <w:spacing w:line="320" w:lineRule="exact"/>
              <w:ind w:firstLine="630" w:firstLineChars="300"/>
              <w:rPr>
                <w:rFonts w:hint="eastAsia" w:eastAsia="楷体_GB2312"/>
                <w:lang w:eastAsia="zh-CN"/>
              </w:rPr>
            </w:pPr>
            <w:r>
              <w:rPr>
                <w:rFonts w:hint="eastAsia" w:eastAsia="楷体_GB2312"/>
              </w:rPr>
              <w:t xml:space="preserve">评分：  </w:t>
            </w:r>
            <w:r>
              <w:rPr>
                <w:rFonts w:hint="eastAsia" w:eastAsia="楷体_GB2312"/>
                <w:lang w:val="en-US" w:eastAsia="zh-CN"/>
              </w:rPr>
              <w:t>94</w:t>
            </w:r>
            <w:r>
              <w:rPr>
                <w:rFonts w:hint="eastAsia" w:eastAsia="楷体_GB2312"/>
              </w:rPr>
              <w:t xml:space="preserve">                       等级：</w:t>
            </w:r>
            <w:r>
              <w:rPr>
                <w:rFonts w:hint="eastAsia" w:eastAsia="楷体_GB2312"/>
                <w:lang w:eastAsia="zh-CN"/>
              </w:rPr>
              <w:t>优秀</w:t>
            </w:r>
          </w:p>
          <w:p w14:paraId="5D9D9D72">
            <w:pPr>
              <w:autoSpaceDN w:val="0"/>
              <w:spacing w:line="320" w:lineRule="exact"/>
              <w:jc w:val="left"/>
              <w:textAlignment w:val="center"/>
              <w:rPr>
                <w:rFonts w:ascii="TimesNewRoman" w:hAnsi="TimesNewRoman"/>
              </w:rPr>
            </w:pPr>
          </w:p>
          <w:p w14:paraId="37737EB0">
            <w:pPr>
              <w:autoSpaceDN w:val="0"/>
              <w:spacing w:line="320" w:lineRule="exact"/>
              <w:jc w:val="left"/>
              <w:textAlignment w:val="center"/>
              <w:rPr>
                <w:rFonts w:eastAsia="仿宋_GB2312" w:cs="仿宋_GB2312"/>
                <w:sz w:val="24"/>
              </w:rPr>
            </w:pPr>
            <w:r>
              <w:rPr>
                <w:rFonts w:hint="eastAsia" w:ascii="TimesNewRoman" w:hAnsi="TimesNewRoman"/>
              </w:rPr>
              <w:t>备注：</w:t>
            </w: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r>
      <w:tr w14:paraId="6E896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14:paraId="604B7149">
            <w:pPr>
              <w:autoSpaceDN w:val="0"/>
              <w:spacing w:line="320" w:lineRule="exact"/>
              <w:jc w:val="center"/>
              <w:textAlignment w:val="center"/>
              <w:rPr>
                <w:rFonts w:eastAsia="仿宋_GB2312" w:cs="仿宋_GB2312"/>
                <w:sz w:val="24"/>
              </w:rPr>
            </w:pPr>
            <w:r>
              <w:rPr>
                <w:rFonts w:hint="eastAsia" w:eastAsia="黑体" w:cs="黑体"/>
                <w:sz w:val="28"/>
                <w:szCs w:val="28"/>
              </w:rPr>
              <w:t>四、评价人员</w:t>
            </w:r>
          </w:p>
        </w:tc>
      </w:tr>
      <w:tr w14:paraId="5768D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14:paraId="59A33B66">
            <w:pPr>
              <w:autoSpaceDN w:val="0"/>
              <w:spacing w:line="320" w:lineRule="exact"/>
              <w:jc w:val="center"/>
              <w:textAlignment w:val="center"/>
              <w:rPr>
                <w:rFonts w:eastAsia="仿宋_GB2312" w:cs="仿宋_GB2312"/>
                <w:sz w:val="24"/>
              </w:rPr>
            </w:pPr>
            <w:r>
              <w:rPr>
                <w:rFonts w:hint="eastAsia" w:eastAsia="仿宋_GB2312" w:cs="仿宋_GB2312"/>
                <w:sz w:val="24"/>
              </w:rPr>
              <w:t>姓  名</w:t>
            </w:r>
          </w:p>
        </w:tc>
        <w:tc>
          <w:tcPr>
            <w:tcW w:w="3563" w:type="dxa"/>
            <w:gridSpan w:val="6"/>
            <w:vAlign w:val="center"/>
          </w:tcPr>
          <w:p w14:paraId="4144A5FF">
            <w:pPr>
              <w:autoSpaceDN w:val="0"/>
              <w:spacing w:line="320" w:lineRule="exact"/>
              <w:jc w:val="center"/>
              <w:textAlignment w:val="center"/>
              <w:rPr>
                <w:rFonts w:eastAsia="仿宋_GB2312" w:cs="仿宋_GB2312"/>
                <w:sz w:val="24"/>
              </w:rPr>
            </w:pPr>
            <w:r>
              <w:rPr>
                <w:rFonts w:hint="eastAsia" w:eastAsia="仿宋_GB2312" w:cs="仿宋_GB2312"/>
                <w:sz w:val="24"/>
              </w:rPr>
              <w:t>职务/职称</w:t>
            </w:r>
          </w:p>
        </w:tc>
        <w:tc>
          <w:tcPr>
            <w:tcW w:w="1479" w:type="dxa"/>
            <w:vAlign w:val="center"/>
          </w:tcPr>
          <w:p w14:paraId="7068E35E">
            <w:pPr>
              <w:autoSpaceDN w:val="0"/>
              <w:spacing w:line="320" w:lineRule="exact"/>
              <w:jc w:val="center"/>
              <w:textAlignment w:val="center"/>
              <w:rPr>
                <w:rFonts w:eastAsia="仿宋_GB2312" w:cs="仿宋_GB2312"/>
                <w:sz w:val="24"/>
              </w:rPr>
            </w:pPr>
            <w:r>
              <w:rPr>
                <w:rFonts w:hint="eastAsia" w:eastAsia="仿宋_GB2312" w:cs="仿宋_GB2312"/>
                <w:sz w:val="24"/>
              </w:rPr>
              <w:t>单  位</w:t>
            </w:r>
          </w:p>
        </w:tc>
        <w:tc>
          <w:tcPr>
            <w:tcW w:w="3106" w:type="dxa"/>
            <w:gridSpan w:val="8"/>
            <w:vAlign w:val="center"/>
          </w:tcPr>
          <w:p w14:paraId="2461A4E1">
            <w:pPr>
              <w:autoSpaceDN w:val="0"/>
              <w:spacing w:line="320" w:lineRule="exact"/>
              <w:jc w:val="center"/>
              <w:textAlignment w:val="center"/>
              <w:rPr>
                <w:rFonts w:eastAsia="仿宋_GB2312" w:cs="仿宋_GB2312"/>
                <w:sz w:val="24"/>
              </w:rPr>
            </w:pPr>
            <w:r>
              <w:rPr>
                <w:rFonts w:hint="eastAsia" w:eastAsia="仿宋_GB2312" w:cs="仿宋_GB2312"/>
                <w:sz w:val="24"/>
              </w:rPr>
              <w:t>签  字</w:t>
            </w:r>
          </w:p>
        </w:tc>
      </w:tr>
      <w:tr w14:paraId="206E5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14:paraId="15403E47">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李伶俐</w:t>
            </w:r>
          </w:p>
        </w:tc>
        <w:tc>
          <w:tcPr>
            <w:tcW w:w="3563" w:type="dxa"/>
            <w:gridSpan w:val="6"/>
            <w:vAlign w:val="center"/>
          </w:tcPr>
          <w:p w14:paraId="302D3EF2">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会计</w:t>
            </w:r>
          </w:p>
        </w:tc>
        <w:tc>
          <w:tcPr>
            <w:tcW w:w="1479" w:type="dxa"/>
            <w:vAlign w:val="center"/>
          </w:tcPr>
          <w:p w14:paraId="66FA5A0F">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吉首市供销联社</w:t>
            </w:r>
          </w:p>
        </w:tc>
        <w:tc>
          <w:tcPr>
            <w:tcW w:w="3106" w:type="dxa"/>
            <w:gridSpan w:val="8"/>
            <w:vAlign w:val="center"/>
          </w:tcPr>
          <w:p w14:paraId="2D834693">
            <w:pPr>
              <w:autoSpaceDN w:val="0"/>
              <w:spacing w:line="320" w:lineRule="exact"/>
              <w:jc w:val="center"/>
              <w:textAlignment w:val="center"/>
              <w:rPr>
                <w:rFonts w:eastAsia="仿宋_GB2312" w:cs="仿宋_GB2312"/>
                <w:sz w:val="24"/>
              </w:rPr>
            </w:pPr>
          </w:p>
        </w:tc>
      </w:tr>
      <w:tr w14:paraId="35C4A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14:paraId="06DB07C7">
            <w:pPr>
              <w:autoSpaceDN w:val="0"/>
              <w:spacing w:line="320" w:lineRule="exact"/>
              <w:jc w:val="center"/>
              <w:textAlignment w:val="center"/>
              <w:rPr>
                <w:rFonts w:eastAsia="仿宋_GB2312" w:cs="仿宋_GB2312"/>
                <w:sz w:val="24"/>
              </w:rPr>
            </w:pPr>
          </w:p>
        </w:tc>
        <w:tc>
          <w:tcPr>
            <w:tcW w:w="3563" w:type="dxa"/>
            <w:gridSpan w:val="6"/>
            <w:vAlign w:val="center"/>
          </w:tcPr>
          <w:p w14:paraId="7C60E501">
            <w:pPr>
              <w:autoSpaceDN w:val="0"/>
              <w:spacing w:line="320" w:lineRule="exact"/>
              <w:jc w:val="center"/>
              <w:textAlignment w:val="center"/>
              <w:rPr>
                <w:rFonts w:eastAsia="仿宋_GB2312" w:cs="仿宋_GB2312"/>
                <w:sz w:val="24"/>
              </w:rPr>
            </w:pPr>
          </w:p>
        </w:tc>
        <w:tc>
          <w:tcPr>
            <w:tcW w:w="1479" w:type="dxa"/>
            <w:vAlign w:val="center"/>
          </w:tcPr>
          <w:p w14:paraId="04FEBD88">
            <w:pPr>
              <w:autoSpaceDN w:val="0"/>
              <w:spacing w:line="320" w:lineRule="exact"/>
              <w:jc w:val="center"/>
              <w:textAlignment w:val="center"/>
              <w:rPr>
                <w:rFonts w:eastAsia="仿宋_GB2312" w:cs="仿宋_GB2312"/>
                <w:sz w:val="24"/>
              </w:rPr>
            </w:pPr>
          </w:p>
        </w:tc>
        <w:tc>
          <w:tcPr>
            <w:tcW w:w="3106" w:type="dxa"/>
            <w:gridSpan w:val="8"/>
            <w:vAlign w:val="center"/>
          </w:tcPr>
          <w:p w14:paraId="3E794265">
            <w:pPr>
              <w:autoSpaceDN w:val="0"/>
              <w:spacing w:line="320" w:lineRule="exact"/>
              <w:jc w:val="center"/>
              <w:textAlignment w:val="center"/>
              <w:rPr>
                <w:rFonts w:eastAsia="仿宋_GB2312" w:cs="仿宋_GB2312"/>
                <w:sz w:val="24"/>
              </w:rPr>
            </w:pPr>
          </w:p>
        </w:tc>
      </w:tr>
      <w:tr w14:paraId="6E660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82" w:hRule="atLeast"/>
          <w:jc w:val="center"/>
        </w:trPr>
        <w:tc>
          <w:tcPr>
            <w:tcW w:w="9800" w:type="dxa"/>
            <w:gridSpan w:val="17"/>
            <w:vAlign w:val="center"/>
          </w:tcPr>
          <w:p w14:paraId="125FAAD2">
            <w:pPr>
              <w:autoSpaceDN w:val="0"/>
              <w:spacing w:line="320" w:lineRule="exact"/>
              <w:jc w:val="left"/>
              <w:textAlignment w:val="center"/>
              <w:rPr>
                <w:rFonts w:eastAsia="仿宋_GB2312" w:cs="仿宋_GB2312"/>
                <w:sz w:val="24"/>
              </w:rPr>
            </w:pPr>
            <w:r>
              <w:rPr>
                <w:rFonts w:hint="eastAsia" w:eastAsia="仿宋_GB2312" w:cs="仿宋_GB2312"/>
                <w:sz w:val="24"/>
              </w:rPr>
              <w:t>评价组组长签署意见：</w:t>
            </w:r>
          </w:p>
          <w:p w14:paraId="6C64B24B">
            <w:pPr>
              <w:autoSpaceDN w:val="0"/>
              <w:spacing w:line="320" w:lineRule="exact"/>
              <w:jc w:val="left"/>
              <w:textAlignment w:val="center"/>
              <w:rPr>
                <w:rFonts w:eastAsia="仿宋_GB2312" w:cs="仿宋_GB2312"/>
                <w:sz w:val="24"/>
              </w:rPr>
            </w:pPr>
          </w:p>
          <w:p w14:paraId="0DE6B8A9">
            <w:pPr>
              <w:autoSpaceDN w:val="0"/>
              <w:spacing w:line="320" w:lineRule="exact"/>
              <w:jc w:val="left"/>
              <w:textAlignment w:val="center"/>
              <w:rPr>
                <w:rFonts w:eastAsia="仿宋_GB2312" w:cs="仿宋_GB2312"/>
                <w:sz w:val="24"/>
              </w:rPr>
            </w:pPr>
          </w:p>
          <w:p w14:paraId="00E324F3">
            <w:pPr>
              <w:autoSpaceDN w:val="0"/>
              <w:spacing w:line="320" w:lineRule="exact"/>
              <w:jc w:val="left"/>
              <w:textAlignment w:val="center"/>
              <w:rPr>
                <w:rFonts w:eastAsia="仿宋_GB2312" w:cs="仿宋_GB2312"/>
                <w:sz w:val="24"/>
              </w:rPr>
            </w:pPr>
          </w:p>
          <w:p w14:paraId="40B91040">
            <w:pPr>
              <w:autoSpaceDN w:val="0"/>
              <w:spacing w:line="320" w:lineRule="exact"/>
              <w:jc w:val="left"/>
              <w:textAlignment w:val="center"/>
              <w:rPr>
                <w:rFonts w:eastAsia="仿宋_GB2312" w:cs="仿宋_GB2312"/>
                <w:sz w:val="24"/>
              </w:rPr>
            </w:pPr>
          </w:p>
          <w:p w14:paraId="0D620842">
            <w:pPr>
              <w:autoSpaceDN w:val="0"/>
              <w:spacing w:line="320" w:lineRule="exact"/>
              <w:jc w:val="left"/>
              <w:textAlignment w:val="center"/>
              <w:rPr>
                <w:rFonts w:eastAsia="仿宋_GB2312" w:cs="仿宋_GB2312"/>
                <w:sz w:val="24"/>
              </w:rPr>
            </w:pPr>
          </w:p>
          <w:p w14:paraId="7747F57C">
            <w:pPr>
              <w:autoSpaceDN w:val="0"/>
              <w:spacing w:line="320" w:lineRule="exact"/>
              <w:ind w:firstLine="5760" w:firstLineChars="2400"/>
              <w:jc w:val="left"/>
              <w:textAlignment w:val="center"/>
              <w:rPr>
                <w:rFonts w:eastAsia="仿宋_GB2312" w:cs="仿宋_GB2312"/>
                <w:sz w:val="24"/>
              </w:rPr>
            </w:pPr>
            <w:r>
              <w:rPr>
                <w:rFonts w:hint="eastAsia" w:eastAsia="仿宋_GB2312" w:cs="仿宋_GB2312"/>
                <w:sz w:val="24"/>
              </w:rPr>
              <w:t>评价组组长（签字）：</w:t>
            </w:r>
          </w:p>
          <w:p w14:paraId="4005F499">
            <w:pPr>
              <w:autoSpaceDN w:val="0"/>
              <w:spacing w:line="320" w:lineRule="exact"/>
              <w:jc w:val="left"/>
              <w:textAlignment w:val="center"/>
              <w:rPr>
                <w:rFonts w:eastAsia="仿宋_GB2312" w:cs="仿宋_GB2312"/>
                <w:sz w:val="24"/>
              </w:rPr>
            </w:pPr>
          </w:p>
          <w:p w14:paraId="008BE53A">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14:paraId="17A2A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14:paraId="1D6D1C4D">
            <w:pPr>
              <w:autoSpaceDN w:val="0"/>
              <w:spacing w:line="320" w:lineRule="exact"/>
              <w:jc w:val="left"/>
              <w:textAlignment w:val="center"/>
              <w:rPr>
                <w:rFonts w:eastAsia="仿宋_GB2312" w:cs="仿宋_GB2312"/>
                <w:sz w:val="24"/>
              </w:rPr>
            </w:pPr>
            <w:r>
              <w:rPr>
                <w:rFonts w:hint="eastAsia" w:eastAsia="仿宋_GB2312" w:cs="仿宋_GB2312"/>
                <w:sz w:val="24"/>
              </w:rPr>
              <w:t>部门（单位）意见：</w:t>
            </w:r>
          </w:p>
          <w:p w14:paraId="109F4509">
            <w:pPr>
              <w:autoSpaceDN w:val="0"/>
              <w:spacing w:line="320" w:lineRule="exact"/>
              <w:jc w:val="left"/>
              <w:textAlignment w:val="center"/>
              <w:rPr>
                <w:rFonts w:eastAsia="仿宋_GB2312" w:cs="仿宋_GB2312"/>
                <w:sz w:val="24"/>
              </w:rPr>
            </w:pPr>
          </w:p>
          <w:p w14:paraId="348E9A48">
            <w:pPr>
              <w:autoSpaceDN w:val="0"/>
              <w:spacing w:line="320" w:lineRule="exact"/>
              <w:jc w:val="left"/>
              <w:textAlignment w:val="center"/>
              <w:rPr>
                <w:rFonts w:eastAsia="仿宋_GB2312" w:cs="仿宋_GB2312"/>
                <w:sz w:val="24"/>
              </w:rPr>
            </w:pPr>
          </w:p>
          <w:p w14:paraId="034B285E">
            <w:pPr>
              <w:autoSpaceDN w:val="0"/>
              <w:spacing w:line="320" w:lineRule="exact"/>
              <w:jc w:val="left"/>
              <w:textAlignment w:val="center"/>
              <w:rPr>
                <w:rFonts w:eastAsia="仿宋_GB2312" w:cs="仿宋_GB2312"/>
                <w:sz w:val="24"/>
              </w:rPr>
            </w:pPr>
          </w:p>
          <w:p w14:paraId="5F675314">
            <w:pPr>
              <w:autoSpaceDN w:val="0"/>
              <w:spacing w:line="320" w:lineRule="exact"/>
              <w:jc w:val="left"/>
              <w:textAlignment w:val="center"/>
              <w:rPr>
                <w:rFonts w:eastAsia="仿宋_GB2312" w:cs="仿宋_GB2312"/>
                <w:sz w:val="24"/>
              </w:rPr>
            </w:pPr>
          </w:p>
          <w:p w14:paraId="4A37FEC2">
            <w:pPr>
              <w:autoSpaceDN w:val="0"/>
              <w:spacing w:line="320" w:lineRule="exact"/>
              <w:jc w:val="left"/>
              <w:textAlignment w:val="center"/>
              <w:rPr>
                <w:rFonts w:eastAsia="仿宋_GB2312" w:cs="仿宋_GB2312"/>
                <w:sz w:val="24"/>
              </w:rPr>
            </w:pPr>
          </w:p>
          <w:p w14:paraId="7E02A0A7">
            <w:pPr>
              <w:autoSpaceDN w:val="0"/>
              <w:spacing w:line="320" w:lineRule="exact"/>
              <w:jc w:val="left"/>
              <w:textAlignment w:val="center"/>
              <w:rPr>
                <w:rFonts w:eastAsia="仿宋_GB2312" w:cs="仿宋_GB2312"/>
                <w:sz w:val="24"/>
              </w:rPr>
            </w:pPr>
            <w:r>
              <w:rPr>
                <w:rFonts w:hint="eastAsia" w:eastAsia="仿宋_GB2312" w:cs="仿宋_GB2312"/>
                <w:sz w:val="24"/>
              </w:rPr>
              <w:t xml:space="preserve">      部门（单位）负责人（签字）：                部门（单位）（盖章）：</w:t>
            </w:r>
          </w:p>
          <w:p w14:paraId="378E1EFA">
            <w:pPr>
              <w:autoSpaceDN w:val="0"/>
              <w:spacing w:line="320" w:lineRule="exact"/>
              <w:jc w:val="left"/>
              <w:textAlignment w:val="center"/>
              <w:rPr>
                <w:rFonts w:eastAsia="仿宋_GB2312" w:cs="仿宋_GB2312"/>
                <w:sz w:val="24"/>
              </w:rPr>
            </w:pPr>
          </w:p>
          <w:p w14:paraId="0BA134FC">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14:paraId="4FBA3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14:paraId="2F534EBE">
            <w:pPr>
              <w:spacing w:line="320" w:lineRule="exact"/>
              <w:rPr>
                <w:rFonts w:eastAsia="仿宋_GB2312"/>
                <w:sz w:val="24"/>
              </w:rPr>
            </w:pPr>
            <w:r>
              <w:rPr>
                <w:rFonts w:hint="eastAsia" w:eastAsia="仿宋_GB2312"/>
                <w:sz w:val="24"/>
              </w:rPr>
              <w:t>财政部门归口业务股室意见：</w:t>
            </w:r>
          </w:p>
          <w:p w14:paraId="5589B5DD">
            <w:pPr>
              <w:spacing w:line="320" w:lineRule="exact"/>
              <w:rPr>
                <w:rFonts w:eastAsia="仿宋_GB2312"/>
                <w:sz w:val="24"/>
              </w:rPr>
            </w:pPr>
          </w:p>
          <w:p w14:paraId="43067D3A">
            <w:pPr>
              <w:spacing w:line="320" w:lineRule="exact"/>
              <w:rPr>
                <w:rFonts w:eastAsia="仿宋_GB2312"/>
                <w:sz w:val="24"/>
              </w:rPr>
            </w:pPr>
          </w:p>
          <w:p w14:paraId="5CB1E0E5">
            <w:pPr>
              <w:spacing w:line="320" w:lineRule="exact"/>
              <w:rPr>
                <w:rFonts w:eastAsia="仿宋_GB2312"/>
                <w:sz w:val="24"/>
              </w:rPr>
            </w:pPr>
          </w:p>
          <w:p w14:paraId="690C12CB">
            <w:pPr>
              <w:spacing w:line="320" w:lineRule="exact"/>
              <w:rPr>
                <w:rFonts w:eastAsia="仿宋_GB2312"/>
                <w:sz w:val="24"/>
              </w:rPr>
            </w:pPr>
          </w:p>
          <w:p w14:paraId="07D62D20">
            <w:pPr>
              <w:spacing w:line="320" w:lineRule="exact"/>
              <w:rPr>
                <w:rFonts w:eastAsia="仿宋_GB2312"/>
                <w:sz w:val="24"/>
              </w:rPr>
            </w:pPr>
          </w:p>
          <w:p w14:paraId="0FA9D877">
            <w:pPr>
              <w:spacing w:line="320" w:lineRule="exact"/>
              <w:rPr>
                <w:rFonts w:eastAsia="仿宋_GB2312"/>
                <w:sz w:val="24"/>
              </w:rPr>
            </w:pPr>
            <w:r>
              <w:rPr>
                <w:rFonts w:hint="eastAsia" w:eastAsia="仿宋_GB2312"/>
                <w:sz w:val="24"/>
              </w:rPr>
              <w:t xml:space="preserve">      财政部门归口业务股室负责人（签字）：         财政部门归口业务股室（盖章）：</w:t>
            </w:r>
          </w:p>
          <w:p w14:paraId="464CD4C7">
            <w:pPr>
              <w:autoSpaceDN w:val="0"/>
              <w:spacing w:line="320" w:lineRule="exact"/>
              <w:jc w:val="left"/>
              <w:textAlignment w:val="center"/>
              <w:rPr>
                <w:rFonts w:eastAsia="仿宋_GB2312"/>
                <w:sz w:val="24"/>
              </w:rPr>
            </w:pPr>
            <w:r>
              <w:rPr>
                <w:rFonts w:hint="eastAsia" w:eastAsia="仿宋_GB2312"/>
                <w:sz w:val="24"/>
              </w:rPr>
              <w:t xml:space="preserve">                                                                 </w:t>
            </w:r>
          </w:p>
          <w:p w14:paraId="0B541DB2">
            <w:pPr>
              <w:autoSpaceDN w:val="0"/>
              <w:spacing w:line="320" w:lineRule="exact"/>
              <w:ind w:firstLine="7680" w:firstLineChars="3200"/>
              <w:jc w:val="left"/>
              <w:textAlignment w:val="center"/>
              <w:rPr>
                <w:rFonts w:eastAsia="仿宋_GB2312" w:cs="仿宋_GB2312"/>
                <w:sz w:val="24"/>
              </w:rPr>
            </w:pPr>
            <w:r>
              <w:rPr>
                <w:rFonts w:hint="eastAsia" w:eastAsia="仿宋_GB2312"/>
                <w:sz w:val="24"/>
              </w:rPr>
              <w:t>年    月   日</w:t>
            </w:r>
          </w:p>
        </w:tc>
      </w:tr>
    </w:tbl>
    <w:tbl>
      <w:tblPr>
        <w:tblStyle w:val="9"/>
        <w:tblpPr w:leftFromText="180" w:rightFromText="180" w:vertAnchor="text" w:tblpX="10483" w:tblpY="-32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14:paraId="7843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tcPr>
          <w:p w14:paraId="307E4C43">
            <w:pPr>
              <w:spacing w:line="560" w:lineRule="exact"/>
              <w:ind w:left="5250"/>
              <w:jc w:val="center"/>
              <w:rPr>
                <w:rFonts w:eastAsia="方正小标宋_GBK"/>
                <w:kern w:val="0"/>
                <w:sz w:val="36"/>
                <w:szCs w:val="36"/>
              </w:rPr>
            </w:pPr>
          </w:p>
        </w:tc>
      </w:tr>
    </w:tbl>
    <w:p w14:paraId="2545E924">
      <w:pPr>
        <w:spacing w:line="560" w:lineRule="exact"/>
        <w:jc w:val="center"/>
        <w:rPr>
          <w:rFonts w:eastAsia="方正小标宋_GBK"/>
          <w:sz w:val="36"/>
          <w:szCs w:val="36"/>
        </w:rPr>
      </w:pPr>
    </w:p>
    <w:p w14:paraId="71CEADE4">
      <w:pPr>
        <w:spacing w:line="560" w:lineRule="exact"/>
        <w:jc w:val="center"/>
        <w:rPr>
          <w:rFonts w:eastAsia="方正小标宋_GBK"/>
          <w:sz w:val="36"/>
          <w:szCs w:val="36"/>
        </w:rPr>
      </w:pPr>
    </w:p>
    <w:p w14:paraId="27D8B294">
      <w:pPr>
        <w:spacing w:line="560" w:lineRule="exact"/>
        <w:jc w:val="center"/>
        <w:rPr>
          <w:rFonts w:eastAsia="方正小标宋_GBK"/>
          <w:sz w:val="36"/>
          <w:szCs w:val="36"/>
        </w:rPr>
      </w:pPr>
    </w:p>
    <w:p w14:paraId="06EE37EA">
      <w:pPr>
        <w:rPr>
          <w:rFonts w:eastAsia="方正小标宋简体" w:cs="Arial"/>
          <w:bCs/>
          <w:sz w:val="44"/>
          <w:szCs w:val="44"/>
        </w:rPr>
      </w:pPr>
      <w:r>
        <w:rPr>
          <w:rFonts w:hint="eastAsia" w:eastAsia="方正小标宋简体" w:cs="Arial"/>
          <w:bCs/>
          <w:sz w:val="44"/>
          <w:szCs w:val="44"/>
        </w:rPr>
        <w:br w:type="page"/>
      </w:r>
    </w:p>
    <w:p w14:paraId="4D4AD215">
      <w:pPr>
        <w:spacing w:line="578" w:lineRule="atLeast"/>
        <w:ind w:firstLine="1760" w:firstLineChars="400"/>
        <w:rPr>
          <w:rFonts w:eastAsia="方正小标宋简体" w:cs="Arial"/>
          <w:bCs/>
          <w:sz w:val="44"/>
          <w:szCs w:val="44"/>
        </w:rPr>
      </w:pPr>
      <w:r>
        <w:rPr>
          <w:rFonts w:hint="eastAsia" w:eastAsia="方正小标宋简体" w:cs="Arial"/>
          <w:bCs/>
          <w:sz w:val="44"/>
          <w:szCs w:val="44"/>
        </w:rPr>
        <w:t>部门整体支出绩效评价报告</w:t>
      </w:r>
    </w:p>
    <w:p w14:paraId="5049C0EA">
      <w:pPr>
        <w:pStyle w:val="6"/>
      </w:pPr>
    </w:p>
    <w:p w14:paraId="08B6711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黑体"/>
          <w:sz w:val="32"/>
          <w:szCs w:val="32"/>
        </w:rPr>
      </w:pPr>
      <w:r>
        <w:rPr>
          <w:rFonts w:hint="eastAsia" w:ascii="仿宋_GB2312" w:hAnsi="仿宋_GB2312" w:eastAsia="仿宋_GB2312" w:cs="仿宋_GB2312"/>
          <w:color w:val="000000"/>
          <w:kern w:val="0"/>
          <w:sz w:val="32"/>
          <w:szCs w:val="32"/>
          <w:shd w:val="clear" w:color="auto" w:fill="FFFFFF"/>
        </w:rPr>
        <w:t xml:space="preserve"> 为加强</w:t>
      </w:r>
      <w:r>
        <w:rPr>
          <w:rFonts w:hint="eastAsia" w:ascii="仿宋_GB2312" w:hAnsi="仿宋_GB2312" w:eastAsia="仿宋_GB2312" w:cs="仿宋_GB2312"/>
          <w:color w:val="000000"/>
          <w:kern w:val="0"/>
          <w:sz w:val="32"/>
          <w:szCs w:val="32"/>
          <w:shd w:val="clear" w:color="auto" w:fill="FFFFFF"/>
          <w:lang w:val="en-US" w:eastAsia="zh-CN"/>
        </w:rPr>
        <w:t>吉首市供销联社</w:t>
      </w:r>
      <w:r>
        <w:rPr>
          <w:rFonts w:hint="eastAsia" w:ascii="仿宋_GB2312" w:hAnsi="仿宋_GB2312" w:eastAsia="仿宋_GB2312" w:cs="仿宋_GB2312"/>
          <w:color w:val="000000"/>
          <w:kern w:val="0"/>
          <w:sz w:val="32"/>
          <w:szCs w:val="32"/>
          <w:shd w:val="clear" w:color="auto" w:fill="FFFFFF"/>
        </w:rPr>
        <w:t>(以下简称“本单位”）财政资金管理，强化支出责任，提高财政资金的使用效益，建立科学、合理的财政支出绩效评价管理体系，提高本单位财政资金的使用效益，本单位于20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w:t>
      </w:r>
      <w:r>
        <w:rPr>
          <w:rFonts w:hint="eastAsia" w:ascii="仿宋_GB2312" w:hAnsi="仿宋_GB2312" w:eastAsia="仿宋_GB2312" w:cs="仿宋_GB2312"/>
          <w:color w:val="000000"/>
          <w:kern w:val="0"/>
          <w:sz w:val="32"/>
          <w:szCs w:val="32"/>
          <w:shd w:val="clear" w:color="auto" w:fill="FFFFFF"/>
          <w:lang w:val="en-US" w:eastAsia="zh-CN"/>
        </w:rPr>
        <w:t>5</w:t>
      </w:r>
      <w:r>
        <w:rPr>
          <w:rFonts w:hint="eastAsia" w:ascii="仿宋_GB2312" w:hAnsi="仿宋_GB2312" w:eastAsia="仿宋_GB2312" w:cs="仿宋_GB2312"/>
          <w:color w:val="000000"/>
          <w:kern w:val="0"/>
          <w:sz w:val="32"/>
          <w:szCs w:val="32"/>
          <w:shd w:val="clear" w:color="auto" w:fill="FFFFFF"/>
        </w:rPr>
        <w:t>月，组织力量对本单位的部门预算整体支出进行了绩效评价，本次评价遵循了“科学规范、公正公开、分类管理、绩效相关”的原则，运用科学、合理的绩效评价指标、评价标准和评价方法，对本单位20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年度部门整体支出的绩效情况进行客观、公正的评价。现将情况汇报如下：</w:t>
      </w:r>
    </w:p>
    <w:p w14:paraId="7ACD6970">
      <w:pPr>
        <w:spacing w:line="600" w:lineRule="exact"/>
        <w:ind w:firstLine="640" w:firstLineChars="200"/>
        <w:rPr>
          <w:rFonts w:eastAsia="黑体"/>
          <w:sz w:val="32"/>
          <w:szCs w:val="32"/>
        </w:rPr>
      </w:pPr>
      <w:r>
        <w:rPr>
          <w:rFonts w:eastAsia="黑体"/>
          <w:sz w:val="32"/>
          <w:szCs w:val="32"/>
        </w:rPr>
        <w:t>一、基本情况</w:t>
      </w:r>
    </w:p>
    <w:p w14:paraId="2FCA54BF">
      <w:pPr>
        <w:spacing w:line="600" w:lineRule="exact"/>
        <w:ind w:firstLine="643" w:firstLineChars="200"/>
        <w:rPr>
          <w:rFonts w:hint="eastAsia" w:cs="宋体"/>
          <w:b/>
          <w:bCs/>
          <w:sz w:val="32"/>
          <w:szCs w:val="32"/>
        </w:rPr>
      </w:pPr>
      <w:r>
        <w:rPr>
          <w:rFonts w:eastAsia="楷体_GB2312"/>
          <w:b/>
          <w:bCs/>
          <w:sz w:val="32"/>
          <w:szCs w:val="32"/>
        </w:rPr>
        <w:t>（一）部门（单位）基本情</w:t>
      </w:r>
      <w:r>
        <w:rPr>
          <w:rFonts w:hint="eastAsia" w:cs="宋体"/>
          <w:b/>
          <w:bCs/>
          <w:sz w:val="32"/>
          <w:szCs w:val="32"/>
        </w:rPr>
        <w:t>况</w:t>
      </w:r>
    </w:p>
    <w:p w14:paraId="6EC9F8EC">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吉首市供销联社</w:t>
      </w:r>
      <w:r>
        <w:rPr>
          <w:rFonts w:hint="eastAsia" w:ascii="仿宋_GB2312" w:hAnsi="仿宋_GB2312" w:eastAsia="仿宋_GB2312" w:cs="仿宋_GB2312"/>
          <w:color w:val="000000"/>
          <w:kern w:val="0"/>
          <w:sz w:val="32"/>
          <w:szCs w:val="32"/>
          <w:shd w:val="clear" w:color="auto" w:fill="FFFFFF"/>
        </w:rPr>
        <w:t>系</w:t>
      </w:r>
      <w:r>
        <w:rPr>
          <w:rFonts w:hint="eastAsia" w:ascii="仿宋_GB2312" w:hAnsi="仿宋_GB2312" w:eastAsia="仿宋_GB2312" w:cs="仿宋_GB2312"/>
          <w:color w:val="000000"/>
          <w:kern w:val="0"/>
          <w:sz w:val="32"/>
          <w:szCs w:val="32"/>
          <w:shd w:val="clear" w:color="auto" w:fill="FFFFFF"/>
          <w:lang w:val="en-US" w:eastAsia="zh-CN"/>
        </w:rPr>
        <w:t>正科级全额拨款参照公务员管理的</w:t>
      </w:r>
      <w:r>
        <w:rPr>
          <w:rFonts w:hint="eastAsia" w:ascii="仿宋_GB2312" w:hAnsi="仿宋_GB2312" w:eastAsia="仿宋_GB2312" w:cs="仿宋_GB2312"/>
          <w:color w:val="000000"/>
          <w:kern w:val="0"/>
          <w:sz w:val="32"/>
          <w:szCs w:val="32"/>
          <w:shd w:val="clear" w:color="auto" w:fill="FFFFFF"/>
        </w:rPr>
        <w:t>事业单位，位于吉首市</w:t>
      </w:r>
      <w:r>
        <w:rPr>
          <w:rFonts w:hint="eastAsia" w:ascii="仿宋_GB2312" w:hAnsi="仿宋_GB2312" w:eastAsia="仿宋_GB2312" w:cs="仿宋_GB2312"/>
          <w:color w:val="000000"/>
          <w:kern w:val="0"/>
          <w:sz w:val="32"/>
          <w:szCs w:val="32"/>
          <w:shd w:val="clear" w:color="auto" w:fill="FFFFFF"/>
          <w:lang w:val="en-US" w:eastAsia="zh-CN"/>
        </w:rPr>
        <w:t>市政大楼B栋621室</w:t>
      </w:r>
      <w:r>
        <w:rPr>
          <w:rFonts w:hint="eastAsia" w:ascii="仿宋_GB2312" w:hAnsi="仿宋_GB2312" w:eastAsia="仿宋_GB2312" w:cs="仿宋_GB2312"/>
          <w:color w:val="000000"/>
          <w:kern w:val="0"/>
          <w:sz w:val="32"/>
          <w:szCs w:val="32"/>
          <w:shd w:val="clear" w:color="auto" w:fill="FFFFFF"/>
        </w:rPr>
        <w:t>，统一社会信用</w:t>
      </w:r>
      <w:r>
        <w:rPr>
          <w:rFonts w:hint="eastAsia" w:ascii="仿宋_GB2312" w:hAnsi="仿宋_GB2312" w:eastAsia="仿宋_GB2312" w:cs="仿宋_GB2312"/>
          <w:color w:val="000000"/>
          <w:kern w:val="0"/>
          <w:sz w:val="32"/>
          <w:szCs w:val="32"/>
          <w:shd w:val="clear" w:color="auto" w:fill="FFFFFF"/>
          <w:lang w:val="en-US" w:eastAsia="zh-CN"/>
        </w:rPr>
        <w:t>代码：12433101448536882B.</w:t>
      </w:r>
    </w:p>
    <w:p w14:paraId="119EB35B">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本单位的主要职责是：</w:t>
      </w:r>
      <w:r>
        <w:rPr>
          <w:rFonts w:hint="eastAsia" w:ascii="仿宋_GB2312" w:hAnsi="仿宋_GB2312" w:eastAsia="仿宋_GB2312" w:cs="仿宋_GB2312"/>
          <w:color w:val="000000"/>
          <w:kern w:val="0"/>
          <w:sz w:val="32"/>
          <w:szCs w:val="32"/>
          <w:shd w:val="clear" w:color="auto" w:fill="FFFFFF"/>
          <w:lang w:val="en-US" w:eastAsia="zh-CN"/>
        </w:rPr>
        <w:t>以“三农”服务为宗旨，改进服务方式，拓宽服务领域，创新服务组织，完善服务体系，提高服务质量，满足农民生产生活需要，促进农村经济发展；以经济建设为中心，拓宽为农村农民服务新业务，积极参与科技兴农和新农村网络建设及扶贫项目；对供销系统所属城镇各公司、基层社实行业务指导、监督和管理及协调服务功能；贯彻落实改革发展方针政策，对亏损企业实行改革、引导创新发展，开展招商引资活动和扭亏增盈活动；指导供销社系统的资产管理，依法维护供销社的合法利益；协助市政府搞好茶叶销售工作。</w:t>
      </w:r>
      <w:r>
        <w:rPr>
          <w:rFonts w:hint="eastAsia" w:ascii="仿宋_GB2312" w:hAnsi="仿宋_GB2312" w:eastAsia="仿宋_GB2312" w:cs="仿宋_GB2312"/>
          <w:color w:val="000000"/>
          <w:kern w:val="0"/>
          <w:sz w:val="32"/>
          <w:szCs w:val="32"/>
          <w:shd w:val="clear" w:color="auto" w:fill="FFFFFF"/>
        </w:rPr>
        <w:t>单位内设办公室、</w:t>
      </w:r>
      <w:r>
        <w:rPr>
          <w:rFonts w:hint="eastAsia" w:ascii="仿宋_GB2312" w:hAnsi="仿宋_GB2312" w:eastAsia="仿宋_GB2312" w:cs="仿宋_GB2312"/>
          <w:color w:val="000000"/>
          <w:kern w:val="0"/>
          <w:sz w:val="32"/>
          <w:szCs w:val="32"/>
          <w:shd w:val="clear" w:color="auto" w:fill="FFFFFF"/>
          <w:lang w:val="en-US" w:eastAsia="zh-CN"/>
        </w:rPr>
        <w:t>人事股</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计财股</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资产办</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监审股</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项目办6个</w:t>
      </w:r>
      <w:r>
        <w:rPr>
          <w:rFonts w:hint="eastAsia" w:ascii="仿宋_GB2312" w:hAnsi="仿宋_GB2312" w:eastAsia="仿宋_GB2312" w:cs="仿宋_GB2312"/>
          <w:color w:val="000000"/>
          <w:kern w:val="0"/>
          <w:sz w:val="32"/>
          <w:szCs w:val="32"/>
          <w:shd w:val="clear" w:color="auto" w:fill="FFFFFF"/>
        </w:rPr>
        <w:t>职能</w:t>
      </w:r>
      <w:r>
        <w:rPr>
          <w:rFonts w:hint="eastAsia" w:ascii="仿宋_GB2312" w:hAnsi="仿宋_GB2312" w:eastAsia="仿宋_GB2312" w:cs="仿宋_GB2312"/>
          <w:color w:val="000000"/>
          <w:kern w:val="0"/>
          <w:sz w:val="32"/>
          <w:szCs w:val="32"/>
          <w:shd w:val="clear" w:color="auto" w:fill="FFFFFF"/>
          <w:lang w:val="en-US" w:eastAsia="zh-CN"/>
        </w:rPr>
        <w:t>股</w:t>
      </w:r>
      <w:r>
        <w:rPr>
          <w:rFonts w:hint="eastAsia" w:ascii="仿宋_GB2312" w:hAnsi="仿宋_GB2312" w:eastAsia="仿宋_GB2312" w:cs="仿宋_GB2312"/>
          <w:color w:val="000000"/>
          <w:kern w:val="0"/>
          <w:sz w:val="32"/>
          <w:szCs w:val="32"/>
          <w:shd w:val="clear" w:color="auto" w:fill="FFFFFF"/>
        </w:rPr>
        <w:t>室。截止20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年12月31日，全社核定编制</w:t>
      </w:r>
      <w:r>
        <w:rPr>
          <w:rFonts w:hint="eastAsia" w:ascii="仿宋_GB2312" w:hAnsi="仿宋_GB2312" w:eastAsia="仿宋_GB2312" w:cs="仿宋_GB2312"/>
          <w:color w:val="000000"/>
          <w:kern w:val="0"/>
          <w:sz w:val="32"/>
          <w:szCs w:val="32"/>
          <w:shd w:val="clear" w:color="auto" w:fill="FFFFFF"/>
          <w:lang w:val="en-US" w:eastAsia="zh-CN"/>
        </w:rPr>
        <w:t>16</w:t>
      </w:r>
      <w:r>
        <w:rPr>
          <w:rFonts w:hint="eastAsia" w:ascii="仿宋_GB2312" w:hAnsi="仿宋_GB2312" w:eastAsia="仿宋_GB2312" w:cs="仿宋_GB2312"/>
          <w:color w:val="000000"/>
          <w:kern w:val="0"/>
          <w:sz w:val="32"/>
          <w:szCs w:val="32"/>
          <w:shd w:val="clear" w:color="auto" w:fill="FFFFFF"/>
        </w:rPr>
        <w:t>人</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含周转编制2人</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全部为参公编制</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本单位</w:t>
      </w:r>
      <w:r>
        <w:rPr>
          <w:rFonts w:hint="eastAsia" w:ascii="仿宋_GB2312" w:hAnsi="仿宋_GB2312" w:eastAsia="仿宋_GB2312" w:cs="仿宋_GB2312"/>
          <w:color w:val="000000"/>
          <w:kern w:val="0"/>
          <w:sz w:val="32"/>
          <w:szCs w:val="32"/>
          <w:shd w:val="clear" w:color="auto" w:fill="FFFFFF"/>
        </w:rPr>
        <w:t>年末实有</w:t>
      </w:r>
      <w:r>
        <w:rPr>
          <w:rFonts w:hint="eastAsia" w:ascii="仿宋_GB2312" w:hAnsi="仿宋_GB2312" w:eastAsia="仿宋_GB2312" w:cs="仿宋_GB2312"/>
          <w:color w:val="000000"/>
          <w:kern w:val="0"/>
          <w:sz w:val="32"/>
          <w:szCs w:val="32"/>
          <w:shd w:val="clear" w:color="auto" w:fill="FFFFFF"/>
          <w:lang w:val="en-US" w:eastAsia="zh-CN"/>
        </w:rPr>
        <w:t>38</w:t>
      </w:r>
      <w:r>
        <w:rPr>
          <w:rFonts w:hint="eastAsia" w:ascii="仿宋_GB2312" w:hAnsi="仿宋_GB2312" w:eastAsia="仿宋_GB2312" w:cs="仿宋_GB2312"/>
          <w:color w:val="000000"/>
          <w:kern w:val="0"/>
          <w:sz w:val="32"/>
          <w:szCs w:val="32"/>
          <w:shd w:val="clear" w:color="auto" w:fill="FFFFFF"/>
        </w:rPr>
        <w:t>人，其中：在职人员</w:t>
      </w:r>
      <w:r>
        <w:rPr>
          <w:rFonts w:hint="eastAsia" w:ascii="仿宋_GB2312" w:hAnsi="仿宋_GB2312" w:eastAsia="仿宋_GB2312" w:cs="仿宋_GB2312"/>
          <w:color w:val="000000"/>
          <w:kern w:val="0"/>
          <w:sz w:val="32"/>
          <w:szCs w:val="32"/>
          <w:shd w:val="clear" w:color="auto" w:fill="FFFFFF"/>
          <w:lang w:val="en-US" w:eastAsia="zh-CN"/>
        </w:rPr>
        <w:t>15</w:t>
      </w:r>
      <w:r>
        <w:rPr>
          <w:rFonts w:hint="eastAsia" w:ascii="仿宋_GB2312" w:hAnsi="仿宋_GB2312" w:eastAsia="仿宋_GB2312" w:cs="仿宋_GB2312"/>
          <w:color w:val="000000"/>
          <w:kern w:val="0"/>
          <w:sz w:val="32"/>
          <w:szCs w:val="32"/>
          <w:shd w:val="clear" w:color="auto" w:fill="FFFFFF"/>
        </w:rPr>
        <w:t>人，退休人员</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人。</w:t>
      </w:r>
    </w:p>
    <w:p w14:paraId="74DD0A54">
      <w:pPr>
        <w:pStyle w:val="6"/>
      </w:pPr>
    </w:p>
    <w:p w14:paraId="36818254">
      <w:pPr>
        <w:numPr>
          <w:ilvl w:val="0"/>
          <w:numId w:val="2"/>
        </w:numPr>
        <w:spacing w:line="600" w:lineRule="exact"/>
        <w:ind w:firstLine="643" w:firstLineChars="200"/>
        <w:rPr>
          <w:rFonts w:eastAsia="楷体_GB2312"/>
          <w:b/>
          <w:bCs/>
          <w:sz w:val="32"/>
          <w:szCs w:val="32"/>
        </w:rPr>
      </w:pPr>
      <w:r>
        <w:rPr>
          <w:rFonts w:eastAsia="楷体_GB2312"/>
          <w:b/>
          <w:bCs/>
          <w:sz w:val="32"/>
          <w:szCs w:val="32"/>
        </w:rPr>
        <w:t>部门（单位）年度整体支出绩效目标</w:t>
      </w:r>
      <w:r>
        <w:rPr>
          <w:rFonts w:hint="eastAsia" w:eastAsia="楷体_GB2312"/>
          <w:b/>
          <w:bCs/>
          <w:sz w:val="32"/>
          <w:szCs w:val="32"/>
        </w:rPr>
        <w:t>、</w:t>
      </w:r>
      <w:r>
        <w:rPr>
          <w:rFonts w:hint="eastAsia"/>
          <w:b/>
          <w:bCs/>
          <w:sz w:val="32"/>
          <w:szCs w:val="32"/>
        </w:rPr>
        <w:t>市</w:t>
      </w:r>
      <w:r>
        <w:rPr>
          <w:rFonts w:eastAsia="楷体_GB2312"/>
          <w:b/>
          <w:bCs/>
          <w:sz w:val="32"/>
          <w:szCs w:val="32"/>
        </w:rPr>
        <w:t>级专项资金绩效目标</w:t>
      </w:r>
    </w:p>
    <w:p w14:paraId="0E513ADD">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bidi="ar-SA"/>
        </w:rPr>
        <w:t xml:space="preserve">2023年度，本单位按照履职在规定的时间内完成湘西黄金茶销售、供销综合改革等任务，保证预算完成率、黄金茶销售率、群众满意度、茶农满意度达到计划标准。以实现工作完成度达到95%，群众满意度达到91%等各项业务工作正常运行。 </w:t>
      </w:r>
    </w:p>
    <w:p w14:paraId="500B49C9">
      <w:pPr>
        <w:spacing w:line="600" w:lineRule="exact"/>
        <w:ind w:firstLine="640" w:firstLineChars="200"/>
        <w:rPr>
          <w:rFonts w:eastAsia="黑体"/>
          <w:sz w:val="32"/>
          <w:szCs w:val="32"/>
        </w:rPr>
      </w:pPr>
      <w:r>
        <w:rPr>
          <w:rFonts w:eastAsia="黑体"/>
          <w:sz w:val="32"/>
          <w:szCs w:val="32"/>
        </w:rPr>
        <w:t>二、一般公共预算支出情况</w:t>
      </w:r>
    </w:p>
    <w:p w14:paraId="45F5BBC9">
      <w:pPr>
        <w:pStyle w:val="16"/>
        <w:spacing w:line="600" w:lineRule="exact"/>
        <w:ind w:firstLine="643"/>
        <w:rPr>
          <w:rFonts w:hint="eastAsia" w:ascii="Times New Roman" w:hAnsi="Times New Roman" w:cs="宋体"/>
          <w:b/>
          <w:bCs/>
          <w:sz w:val="32"/>
          <w:szCs w:val="32"/>
        </w:rPr>
      </w:pPr>
      <w:r>
        <w:rPr>
          <w:rFonts w:ascii="Times New Roman" w:hAnsi="Times New Roman" w:eastAsia="楷体_GB2312"/>
          <w:b/>
          <w:bCs/>
          <w:sz w:val="32"/>
          <w:szCs w:val="32"/>
        </w:rPr>
        <w:t>（一）基本支出情</w:t>
      </w:r>
      <w:r>
        <w:rPr>
          <w:rFonts w:hint="eastAsia" w:ascii="Times New Roman" w:hAnsi="Times New Roman" w:cs="宋体"/>
          <w:b/>
          <w:bCs/>
          <w:sz w:val="32"/>
          <w:szCs w:val="32"/>
        </w:rPr>
        <w:t>况</w:t>
      </w:r>
    </w:p>
    <w:p w14:paraId="010B9FFD">
      <w:pPr>
        <w:pStyle w:val="16"/>
        <w:spacing w:line="600" w:lineRule="exact"/>
        <w:ind w:firstLine="643"/>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2023年度基本支出年初预算数为185.11万元，其中人员经费154.61万元，公用经费13.2万元；基本支出执行数为236.94万元，其中人员经费225.19万元（工资福利支出200.21万元，对个人和家庭的补助支出24.98万元），公用经费11.75万元。</w:t>
      </w:r>
    </w:p>
    <w:p w14:paraId="3218251F">
      <w:pPr>
        <w:pStyle w:val="16"/>
        <w:spacing w:line="600" w:lineRule="exact"/>
        <w:ind w:firstLine="643"/>
        <w:rPr>
          <w:rFonts w:ascii="Times New Roman" w:hAnsi="Times New Roman" w:eastAsia="楷体_GB2312"/>
          <w:b/>
          <w:bCs/>
          <w:sz w:val="32"/>
          <w:szCs w:val="32"/>
        </w:rPr>
      </w:pPr>
      <w:r>
        <w:rPr>
          <w:rFonts w:ascii="Times New Roman" w:hAnsi="Times New Roman" w:eastAsia="楷体_GB2312"/>
          <w:b/>
          <w:bCs/>
          <w:sz w:val="32"/>
          <w:szCs w:val="32"/>
        </w:rPr>
        <w:t>（二）项目支出情</w:t>
      </w:r>
      <w:r>
        <w:rPr>
          <w:rFonts w:hint="eastAsia" w:ascii="Times New Roman" w:hAnsi="Times New Roman" w:eastAsia="楷体_GB2312" w:cs="Times New Roman"/>
          <w:b/>
          <w:bCs/>
          <w:sz w:val="32"/>
          <w:szCs w:val="32"/>
        </w:rPr>
        <w:t>况</w:t>
      </w:r>
    </w:p>
    <w:p w14:paraId="49D3AA66">
      <w:pPr>
        <w:spacing w:line="600" w:lineRule="exact"/>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2023年度市级专项资金59.6万元，其中离退休党员党组织工作经费2.07万元，主要用于退休干部元旦、春节慰问及为退休干部订阅报纸等支出；乡村振兴资金26万元，支付湖南省茶业协会的2023年茶馆分会年度经济工作会议宣传服务费；湘西黄金茶VI视觉识别系统建设资金13.70万元</w:t>
      </w:r>
      <w:r>
        <w:rPr>
          <w:rFonts w:hint="eastAsia" w:eastAsia="仿宋_GB2312" w:cs="Times New Roman"/>
          <w:kern w:val="2"/>
          <w:sz w:val="32"/>
          <w:szCs w:val="32"/>
          <w:lang w:val="en-US" w:eastAsia="zh-CN" w:bidi="ar-SA"/>
        </w:rPr>
        <w:t>，主要用于2022年医疗铺底金10.29万元，2023年茶祖节广告制作1.61万元，2023年湘西黄金茶文化旅游节活动策划服务费1.80万元</w:t>
      </w:r>
      <w:r>
        <w:rPr>
          <w:rFonts w:hint="eastAsia" w:ascii="Times New Roman" w:hAnsi="Times New Roman" w:eastAsia="仿宋_GB2312" w:cs="Times New Roman"/>
          <w:kern w:val="2"/>
          <w:sz w:val="32"/>
          <w:szCs w:val="32"/>
          <w:lang w:val="en-US" w:eastAsia="zh-CN" w:bidi="ar-SA"/>
        </w:rPr>
        <w:t>；湘西黄金茶营销经费7.41万元，主要用于中餐支出2.64万元，残保金1.45万元，联社机关法律顾问诉讼代理费1万元，购买办公用茶0.58万元，购买电脑维修及耗材1.26万元；供销合作社综合改革工作经费10万元，全部用于支付马颈坳供销社超市设计费、建设勘察及测绘技术服务费用。农特产品品牌建设资金5万元，全部用于支付湘西振兴农业科技有限公司的农特产品品牌推广及直播推荐广告宣传费。</w:t>
      </w:r>
    </w:p>
    <w:p w14:paraId="1212880F">
      <w:pPr>
        <w:pStyle w:val="16"/>
        <w:numPr>
          <w:ilvl w:val="0"/>
          <w:numId w:val="3"/>
        </w:numPr>
        <w:spacing w:line="600" w:lineRule="exact"/>
        <w:ind w:firstLine="640"/>
        <w:rPr>
          <w:rFonts w:ascii="Times New Roman" w:hAnsi="Times New Roman" w:eastAsia="黑体"/>
          <w:sz w:val="32"/>
          <w:szCs w:val="32"/>
        </w:rPr>
      </w:pPr>
      <w:r>
        <w:rPr>
          <w:rFonts w:ascii="Times New Roman" w:hAnsi="Times New Roman" w:eastAsia="黑体"/>
          <w:sz w:val="32"/>
          <w:szCs w:val="32"/>
        </w:rPr>
        <w:t>政府性基金预算支出情况</w:t>
      </w:r>
    </w:p>
    <w:p w14:paraId="734FC331">
      <w:pPr>
        <w:pStyle w:val="16"/>
        <w:numPr>
          <w:ilvl w:val="0"/>
          <w:numId w:val="0"/>
        </w:numPr>
        <w:spacing w:line="600" w:lineRule="exact"/>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 xml:space="preserve"> 2023年度本部门政府性基金预算数为0万元，实际执行数为39.70万元，其中湘西黄金茶VI识别系统建设资金13.70万元，该项目用于</w:t>
      </w:r>
      <w:r>
        <w:rPr>
          <w:rFonts w:hint="eastAsia" w:eastAsia="仿宋_GB2312" w:cs="Times New Roman"/>
          <w:kern w:val="2"/>
          <w:sz w:val="32"/>
          <w:szCs w:val="32"/>
          <w:lang w:val="en-US" w:eastAsia="zh-CN" w:bidi="ar-SA"/>
        </w:rPr>
        <w:t>2022年医疗铺底金10.29万元，2023年茶祖节广告制作1.61万元，2023年湘西黄金茶文化旅游节活动策划服务费1.80万元</w:t>
      </w:r>
      <w:r>
        <w:rPr>
          <w:rFonts w:hint="eastAsia" w:ascii="Times New Roman" w:hAnsi="Times New Roman" w:eastAsia="仿宋_GB2312" w:cs="Times New Roman"/>
          <w:kern w:val="2"/>
          <w:sz w:val="32"/>
          <w:szCs w:val="32"/>
          <w:lang w:val="en-US" w:eastAsia="zh-CN" w:bidi="ar-SA"/>
        </w:rPr>
        <w:t>。另外乡村振兴资金26万元，该项目用于支付支付湖南省茶业协会的2023年茶馆分会年度经济工作会议宣传服务费。</w:t>
      </w:r>
    </w:p>
    <w:p w14:paraId="6D42A6A2">
      <w:pPr>
        <w:pStyle w:val="16"/>
        <w:numPr>
          <w:ilvl w:val="0"/>
          <w:numId w:val="3"/>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国有资本经营预算支出情况</w:t>
      </w:r>
    </w:p>
    <w:p w14:paraId="3DE52BE7">
      <w:pPr>
        <w:pStyle w:val="16"/>
        <w:numPr>
          <w:ilvl w:val="0"/>
          <w:numId w:val="0"/>
        </w:numPr>
        <w:spacing w:line="600" w:lineRule="exact"/>
        <w:ind w:firstLine="320" w:firstLineChars="1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无</w:t>
      </w:r>
    </w:p>
    <w:p w14:paraId="02C2AB46">
      <w:pPr>
        <w:pStyle w:val="16"/>
        <w:numPr>
          <w:ilvl w:val="0"/>
          <w:numId w:val="3"/>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社会保险基金预算支出情况</w:t>
      </w:r>
    </w:p>
    <w:p w14:paraId="0874DA26">
      <w:pPr>
        <w:pStyle w:val="16"/>
        <w:numPr>
          <w:ilvl w:val="0"/>
          <w:numId w:val="0"/>
        </w:numPr>
        <w:spacing w:line="600" w:lineRule="exact"/>
        <w:ind w:firstLine="320" w:firstLineChars="1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无</w:t>
      </w:r>
    </w:p>
    <w:p w14:paraId="1B9DAFF5">
      <w:pPr>
        <w:numPr>
          <w:ilvl w:val="0"/>
          <w:numId w:val="3"/>
        </w:numPr>
        <w:spacing w:line="600" w:lineRule="exact"/>
        <w:ind w:left="0" w:leftChars="0" w:firstLine="640" w:firstLineChars="200"/>
        <w:rPr>
          <w:rFonts w:eastAsia="黑体"/>
          <w:sz w:val="32"/>
          <w:szCs w:val="32"/>
        </w:rPr>
      </w:pPr>
      <w:r>
        <w:rPr>
          <w:rFonts w:eastAsia="黑体"/>
          <w:sz w:val="32"/>
          <w:szCs w:val="32"/>
        </w:rPr>
        <w:t>部门整体支出绩效情况</w:t>
      </w:r>
    </w:p>
    <w:p w14:paraId="65B3B9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sz w:val="32"/>
          <w:szCs w:val="32"/>
          <w:lang w:val="en-US" w:eastAsia="zh-CN"/>
        </w:rPr>
        <w:t>一、聚焦固本强基，夯实基层基础</w:t>
      </w:r>
    </w:p>
    <w:p w14:paraId="48BCF1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kern w:val="0"/>
          <w:sz w:val="32"/>
          <w:szCs w:val="32"/>
          <w:lang w:val="en-US" w:eastAsia="zh-CN" w:bidi="ar"/>
        </w:rPr>
        <w:t>（一）推进“强基强能”工程。</w:t>
      </w:r>
      <w:r>
        <w:rPr>
          <w:rFonts w:hint="eastAsia" w:ascii="仿宋_GB2312" w:hAnsi="仿宋_GB2312" w:eastAsia="仿宋_GB2312" w:cs="仿宋_GB2312"/>
          <w:b w:val="0"/>
          <w:bCs w:val="0"/>
          <w:sz w:val="32"/>
          <w:szCs w:val="32"/>
          <w:lang w:val="en-US" w:eastAsia="zh-CN"/>
        </w:rPr>
        <w:t>省、州关于基层社“强基强能”工程要求下达以来，经过全市供销系统干部职工的共同努力，全面完成了基层社编码、登记注册、统一社会信用代码、具体地址录入、负责人统计、产权结构明晰、经营服务摸底以及主要经济指标盘点等工作。据统计，全市供销系统现有基层社5个，注册资本500.9万元，基层社员人数1642人，资产总额4375.81万元，负债总额2309.01万元，</w:t>
      </w:r>
      <w:r>
        <w:rPr>
          <w:rFonts w:hint="eastAsia" w:ascii="仿宋_GB2312" w:hAnsi="仿宋_GB2312" w:eastAsia="仿宋_GB2312" w:cs="仿宋_GB2312"/>
          <w:sz w:val="32"/>
          <w:szCs w:val="32"/>
          <w:lang w:val="en-US" w:eastAsia="zh-CN"/>
        </w:rPr>
        <w:t>发展和建设村级综合服务社、村级供销合作社152个。</w:t>
      </w:r>
    </w:p>
    <w:p w14:paraId="06B33B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（二）推进基层薄弱社改造。</w:t>
      </w:r>
      <w:r>
        <w:rPr>
          <w:rFonts w:hint="eastAsia" w:ascii="仿宋_GB2312" w:hAnsi="仿宋_GB2312" w:eastAsia="仿宋_GB2312" w:cs="仿宋_GB2312"/>
          <w:sz w:val="32"/>
          <w:szCs w:val="32"/>
          <w:lang w:val="en-US" w:eastAsia="zh-CN"/>
        </w:rPr>
        <w:t>全市乡镇供销合作社房屋大多年久失修，联社经过全面摸底，将情况较为严重的马颈坳供销社作为2023年重点改造的基层薄弱社。由于财政和单位资金紧张，在扎实调研的基础上，联社党组研究决定通过招商引资的方式进行改造，在保留资产的前提下，引入社会资本共建。截止目前，市供销联社投入办证资金8万元，马颈坳供销社两栋D级危房已全部拆除完毕，消除了安全隐患。同时，按程序明确了合作共建方，待相关建设手续完成后，立即启动重建改造。</w:t>
      </w:r>
    </w:p>
    <w:p w14:paraId="555BE5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（三）推进供销文化建设。</w:t>
      </w:r>
      <w:r>
        <w:rPr>
          <w:rFonts w:hint="eastAsia" w:ascii="仿宋_GB2312" w:hAnsi="仿宋_GB2312" w:eastAsia="仿宋_GB2312" w:cs="仿宋_GB2312"/>
          <w:b w:val="0"/>
          <w:bCs w:val="0"/>
          <w:sz w:val="32"/>
          <w:szCs w:val="32"/>
          <w:lang w:val="en-US" w:eastAsia="zh-CN"/>
        </w:rPr>
        <w:t>今年以来，</w:t>
      </w:r>
      <w:r>
        <w:rPr>
          <w:rFonts w:hint="eastAsia" w:ascii="仿宋_GB2312" w:hAnsi="仿宋_GB2312" w:eastAsia="仿宋_GB2312" w:cs="仿宋_GB2312"/>
          <w:sz w:val="32"/>
          <w:szCs w:val="32"/>
          <w:lang w:val="en-US" w:eastAsia="zh-CN"/>
        </w:rPr>
        <w:t>市供销联社组织全体班子成员，8个社属公司、基层供销社主要负责人对省内基层社发展较好的慈利县、桃江县、长沙县开展了为期4天的学习考察。通过学习考察先进经验，社属企业和基层社投入资金103.5万元，打造全市供销系统基层党建、供销文化、平安建设、文明创建的坚固阵地，进一步完善了基层基础设施和氛围建设。同时，</w:t>
      </w:r>
      <w:r>
        <w:rPr>
          <w:rFonts w:hint="eastAsia" w:ascii="仿宋_GB2312" w:hAnsi="仿宋" w:eastAsia="仿宋_GB2312" w:cs="仿宋"/>
          <w:b w:val="0"/>
          <w:bCs w:val="0"/>
          <w:sz w:val="32"/>
          <w:szCs w:val="32"/>
          <w:lang w:val="en-US" w:eastAsia="zh-CN"/>
        </w:rPr>
        <w:t>强力推行基层党建“五化”建设，抓实基层社支部设置标准化、组织生活正常化、管理服务精细化、工作制度体系化、阵地建设规范化。</w:t>
      </w:r>
    </w:p>
    <w:p w14:paraId="175D2A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二、聚焦主责主业，抓实供销职能</w:t>
      </w:r>
    </w:p>
    <w:p w14:paraId="7C981A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（一）抓好农资供应。</w:t>
      </w:r>
      <w:r>
        <w:rPr>
          <w:rFonts w:hint="eastAsia" w:ascii="仿宋_GB2312" w:hAnsi="仿宋_GB2312" w:eastAsia="仿宋_GB2312" w:cs="仿宋_GB2312"/>
          <w:sz w:val="32"/>
          <w:szCs w:val="32"/>
          <w:lang w:val="en-US" w:eastAsia="zh-CN"/>
        </w:rPr>
        <w:t>全市共有农资供应点18个，便民农资服务站43个。今年以来，供销系统以市场为依托，积极开展农资配送经营服务及农资农技服务，不断加强基层配送，随时把农资物资送到村、送到户，送到田间地头，打通了农资流通的“最后一公里”。春耕备耕期间储备农资2480吨左右，销售各种化肥、农药、农膜等13295吨，基本满足了全市农民生产需求。</w:t>
      </w:r>
    </w:p>
    <w:p w14:paraId="5EA351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（二）抓好价格稳定。</w:t>
      </w:r>
      <w:r>
        <w:rPr>
          <w:rFonts w:hint="eastAsia" w:ascii="仿宋_GB2312" w:hAnsi="仿宋_GB2312" w:eastAsia="仿宋_GB2312" w:cs="仿宋_GB2312"/>
          <w:sz w:val="32"/>
          <w:szCs w:val="32"/>
          <w:lang w:val="en-US" w:eastAsia="zh-CN"/>
        </w:rPr>
        <w:t>充分发挥供销保供应、保内需、保稳定作用，千方百计确保农资价格稳定。2023年春耕期间，联社积极配合市场监管部门开展农资商品价格合理性调查，鼓励农资企业主动承担社会责任，在合理利润的条件下让利于民，确保农资商品供应量足价稳。</w:t>
      </w:r>
    </w:p>
    <w:p w14:paraId="053F14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（三）抓好农产品销售。</w:t>
      </w:r>
      <w:r>
        <w:rPr>
          <w:rFonts w:hint="eastAsia" w:ascii="仿宋_GB2312" w:hAnsi="仿宋_GB2312" w:eastAsia="仿宋_GB2312" w:cs="仿宋_GB2312"/>
          <w:sz w:val="32"/>
          <w:szCs w:val="32"/>
          <w:lang w:val="en-US" w:eastAsia="zh-CN"/>
        </w:rPr>
        <w:t>今年以来，各直属公司、基层合作社与市场联结，积极组织货源，探索构建连接农村、连接城市、连接农户、连接中高层消费群体的“四连”消费帮扶模式，大力推进合作社经济发展。今年初，成立了“吉首乡村振兴农特产品馆”，集齐了本土各类农特产品。开业仅一个月销售额达400万元。目前，全市供销系统销售各类农产品达2.11亿元。</w:t>
      </w:r>
    </w:p>
    <w:p w14:paraId="628D56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（四）抓好消费帮扶。</w:t>
      </w:r>
      <w:r>
        <w:rPr>
          <w:rFonts w:hint="eastAsia" w:ascii="仿宋_GB2312" w:hAnsi="仿宋_GB2312" w:eastAsia="仿宋_GB2312" w:cs="仿宋_GB2312"/>
          <w:sz w:val="32"/>
          <w:szCs w:val="32"/>
          <w:lang w:val="en-US" w:eastAsia="zh-CN"/>
        </w:rPr>
        <w:t>利用供销为农服务优势，积极推进消费帮扶，助力乡村振兴。2023年11月30日，参加“湘品出湘”大湾区产销对接，让更多的粤港澳民众了解吉首市的湘西黄金茶、白云贡米、湘西腊肉、湘西猕猴桃等农特产品，联社组织全市农产品龙头企业与湖南广东湘西商会签订了农产品销售战略合作协议，现场签约金额达1亿元。</w:t>
      </w:r>
    </w:p>
    <w:p w14:paraId="482261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三、聚焦中心大局，深化改革创新</w:t>
      </w:r>
    </w:p>
    <w:p w14:paraId="03C448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（一）进一步壮大实体经济。</w:t>
      </w:r>
      <w:r>
        <w:rPr>
          <w:rFonts w:hint="eastAsia" w:ascii="仿宋_GB2312" w:hAnsi="仿宋_GB2312" w:eastAsia="仿宋_GB2312" w:cs="仿宋_GB2312"/>
          <w:sz w:val="32"/>
          <w:szCs w:val="32"/>
          <w:lang w:val="en-US" w:eastAsia="zh-CN"/>
        </w:rPr>
        <w:t>以现有农贸中心综合市场为依托，成立了全资子公司吉首农产品综合贸易有限责任公司，深入推进集农产品交易、仓储冷藏、物流配送于一体的现代化农产品综合贸易市场项目建设。公司下设自产自销、零售交易、贸易批发和物流配送四大区域，与供销系统现有五个基层社建立“公司+基层社”网络销售体系，产品辐射湘、鄂、渝、黔四省周边县市。目前，公司所属的综合市场建设已完成投资280万元，初步完成地面硬化、水沟、地下室、零售台板、2个冷冻库，市场运行状况良好，为供销企业带来稳定收入。</w:t>
      </w:r>
    </w:p>
    <w:p w14:paraId="733ED6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（二）进一步抓好招商引资。</w:t>
      </w:r>
      <w:r>
        <w:rPr>
          <w:rFonts w:hint="eastAsia" w:ascii="仿宋_GB2312" w:hAnsi="仿宋_GB2312" w:eastAsia="仿宋_GB2312" w:cs="仿宋_GB2312"/>
          <w:sz w:val="32"/>
          <w:szCs w:val="32"/>
          <w:lang w:val="en-US" w:eastAsia="zh-CN"/>
        </w:rPr>
        <w:t>结合供销职能，举全力做好农产品销售等重点领域招商引资，不断提升农产品流通服务水平。目前，我社在市商务局的大力支持下，引进了天隆餐饮公司，其已在我市投资近2000万元建设“中央厨房”，联社将积极推动全市种养合作社与该企业签订采购协议，为本地农产品销售助力。同时，务实推进供销领域营商环境服务，积极为天隆公司、新永佳超市、惊艳种养农业专业合作社等落地企业和合作社提供“供销”品牌服务，助力其在吉首生存壮大。</w:t>
      </w:r>
    </w:p>
    <w:p w14:paraId="06F44D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（三）进一步探索大田托管。</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sz w:val="32"/>
          <w:szCs w:val="32"/>
          <w:lang w:val="en-US" w:eastAsia="zh-CN"/>
        </w:rPr>
        <w:t>农业社会化服务试点为契机，推进探索大田托管业务发展。2023年5月31日，成立“吉首市社会化服务大联盟”，通过加盟大联盟平台，加快推进了农业社会化服务。今年以来，通过从详细编制任务计划、科学遴选服务主体、规范开展试点服务、强化服务过程监管、严格服务补贴发放等五个方面发力，因地制宜地完善农业社会化服务相关举措，全面完成省下达的指标任务数2820亩，有力地促进了农业节本增效、提质增效、营销增效，确保粮食稳产稳收。</w:t>
      </w:r>
    </w:p>
    <w:p w14:paraId="436F8A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四、聚焦特色产业，提升服务水平</w:t>
      </w:r>
    </w:p>
    <w:p w14:paraId="34687A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auto"/>
          <w:kern w:val="0"/>
          <w:sz w:val="32"/>
          <w:szCs w:val="32"/>
          <w:lang w:val="en-US" w:eastAsia="zh-CN" w:bidi="ar"/>
        </w:rPr>
        <w:t>（一）</w:t>
      </w:r>
      <w:r>
        <w:rPr>
          <w:rFonts w:hint="eastAsia" w:ascii="楷体" w:hAnsi="楷体" w:eastAsia="楷体" w:cs="楷体"/>
          <w:b w:val="0"/>
          <w:bCs w:val="0"/>
          <w:i w:val="0"/>
          <w:caps w:val="0"/>
          <w:color w:val="auto"/>
          <w:spacing w:val="0"/>
          <w:w w:val="100"/>
          <w:kern w:val="2"/>
          <w:sz w:val="32"/>
          <w:szCs w:val="32"/>
          <w:highlight w:val="none"/>
          <w:lang w:val="en-US" w:eastAsia="zh-CN" w:bidi="ar-SA"/>
        </w:rPr>
        <w:t>“湘西黄金茶”基础日趋完善。</w:t>
      </w:r>
      <w:r>
        <w:rPr>
          <w:rFonts w:hint="eastAsia" w:ascii="仿宋_GB2312" w:hAnsi="仿宋_GB2312" w:eastAsia="仿宋_GB2312" w:cs="仿宋_GB2312"/>
          <w:sz w:val="32"/>
          <w:szCs w:val="32"/>
          <w:lang w:val="en-US" w:eastAsia="zh-CN"/>
        </w:rPr>
        <w:t>作为供销系统全产业链参与的全市重点农产品产业，联社始终将“湘西黄金茶”产业发展的基层基础工作扎紧打牢。2023年以来，</w:t>
      </w:r>
      <w:r>
        <w:rPr>
          <w:rFonts w:hint="eastAsia" w:ascii="仿宋_GB2312" w:hAnsi="仿宋_GB2312" w:eastAsia="仿宋_GB2312" w:cs="仿宋_GB2312"/>
          <w:b w:val="0"/>
          <w:bCs w:val="0"/>
          <w:sz w:val="32"/>
          <w:szCs w:val="32"/>
          <w:lang w:val="en-US" w:eastAsia="zh-CN"/>
        </w:rPr>
        <w:t>与市茶叶办、茶业协会共同制定了《吉首市春茶鲜叶采收指导意见》，明确了鲜叶收购价格和鲜叶采摘标准，</w:t>
      </w:r>
      <w:r>
        <w:rPr>
          <w:rFonts w:hint="eastAsia" w:ascii="仿宋_GB2312" w:hAnsi="仿宋_GB2312" w:eastAsia="仿宋_GB2312" w:cs="仿宋_GB2312"/>
          <w:sz w:val="32"/>
          <w:szCs w:val="32"/>
          <w:lang w:val="en-US" w:eastAsia="zh-CN"/>
        </w:rPr>
        <w:t>实行鲜叶包片收购，防止收购混乱、价格降低，确保茶农收益；积极指导全市茶叶种植企业做好相关培管工作，</w:t>
      </w:r>
      <w:r>
        <w:rPr>
          <w:rFonts w:hint="eastAsia" w:ascii="仿宋_GB2312" w:hAnsi="仿宋_GB2312" w:eastAsia="仿宋_GB2312" w:cs="仿宋_GB2312"/>
          <w:sz w:val="32"/>
          <w:szCs w:val="32"/>
        </w:rPr>
        <w:t>11月24—25日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邀请省、州茶叶领域专家和领导在马颈坳镇隘口村“司马茶居”开展了为期两天的</w:t>
      </w:r>
      <w:r>
        <w:rPr>
          <w:rFonts w:hint="eastAsia" w:ascii="仿宋_GB2312" w:hAnsi="仿宋_GB2312" w:eastAsia="仿宋_GB2312" w:cs="仿宋_GB2312"/>
          <w:sz w:val="32"/>
          <w:szCs w:val="32"/>
        </w:rPr>
        <w:t>“茶产业结对帮扶助振兴”湘西黄金茶茶园高质量发展茶园管理技能培训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全市45家茶叶合作社负责人参加培训；大力推进“湘西黄金茶”品牌建设，11月30日，第二家湘西黄金茶品鉴运营中心在长沙市维居金叶神农大酒店正式揭牌运营。</w:t>
      </w:r>
    </w:p>
    <w:p w14:paraId="7B4E74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val="0"/>
          <w:bCs w:val="0"/>
          <w:i w:val="0"/>
          <w:caps w:val="0"/>
          <w:color w:val="auto"/>
          <w:spacing w:val="0"/>
          <w:w w:val="100"/>
          <w:kern w:val="2"/>
          <w:sz w:val="32"/>
          <w:szCs w:val="32"/>
          <w:highlight w:val="none"/>
          <w:lang w:val="en-US" w:eastAsia="zh-CN" w:bidi="ar-SA"/>
        </w:rPr>
        <w:t>（二）“湘西黄金茶”销售日趋稳定。</w:t>
      </w:r>
      <w:r>
        <w:rPr>
          <w:rFonts w:hint="eastAsia" w:ascii="仿宋_GB2312" w:hAnsi="仿宋_GB2312" w:eastAsia="仿宋_GB2312" w:cs="仿宋_GB2312"/>
          <w:b w:val="0"/>
          <w:bCs w:val="0"/>
          <w:i w:val="0"/>
          <w:caps w:val="0"/>
          <w:color w:val="auto"/>
          <w:spacing w:val="0"/>
          <w:w w:val="100"/>
          <w:kern w:val="2"/>
          <w:sz w:val="32"/>
          <w:szCs w:val="32"/>
          <w:highlight w:val="none"/>
          <w:lang w:val="en-US" w:eastAsia="zh-CN" w:bidi="ar-SA"/>
        </w:rPr>
        <w:t>以节会活动带动，全面推进</w:t>
      </w:r>
      <w:r>
        <w:rPr>
          <w:rFonts w:hint="eastAsia" w:ascii="仿宋_GB2312" w:hAnsi="仿宋_GB2312" w:eastAsia="仿宋_GB2312" w:cs="仿宋_GB2312"/>
          <w:sz w:val="32"/>
          <w:szCs w:val="32"/>
          <w:lang w:val="en-US" w:eastAsia="zh-CN"/>
        </w:rPr>
        <w:t>“湘西黄金茶”销售。2023年以来，先后组织了相关节会活动4场次。2023年3月，在马颈坳镇隘口村举行“2023中华茶祖节吉首市湘西黄金茶文化旅游节暨湖南省消费帮扶营销大赛巅峰之战”，与湖南广播电视台茶频道、湘茶集团等签订购销协议，活动实现茶叶订购2370万元；5月，组织茶企参与“‘醉在茶乡’·网络媒体行”、湖南省夏季乡村文化旅游节暨夏季“村晚”等以民族文化为底色、茶文化为特色的农产品推广活动；</w:t>
      </w:r>
      <w:r>
        <w:rPr>
          <w:rFonts w:hint="eastAsia" w:ascii="仿宋_GB2312" w:hAnsi="仿宋_GB2312" w:eastAsia="仿宋_GB2312" w:cs="仿宋_GB2312"/>
          <w:b w:val="0"/>
          <w:bCs w:val="0"/>
          <w:sz w:val="32"/>
          <w:szCs w:val="32"/>
          <w:lang w:val="en-US" w:eastAsia="zh-CN"/>
        </w:rPr>
        <w:t>7月6日，组织茶企参加</w:t>
      </w:r>
      <w:r>
        <w:rPr>
          <w:rFonts w:hint="eastAsia" w:ascii="仿宋_GB2312" w:hAnsi="仿宋_GB2312" w:eastAsia="仿宋_GB2312" w:cs="仿宋_GB2312"/>
          <w:sz w:val="32"/>
          <w:szCs w:val="32"/>
          <w:lang w:val="en-US" w:eastAsia="zh-CN"/>
        </w:rPr>
        <w:t>了中国（深圳）国际春季茶产业博览会；</w:t>
      </w:r>
      <w:r>
        <w:rPr>
          <w:rFonts w:hint="eastAsia" w:ascii="仿宋_GB2312" w:hAnsi="仿宋_GB2312" w:eastAsia="仿宋_GB2312" w:cs="仿宋_GB2312"/>
          <w:sz w:val="32"/>
          <w:szCs w:val="32"/>
        </w:rPr>
        <w:t>9月8日至11日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组织吉首</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获得国家SC认证的本土优质茶</w:t>
      </w:r>
      <w:r>
        <w:rPr>
          <w:rFonts w:hint="eastAsia" w:ascii="仿宋_GB2312" w:hAnsi="仿宋_GB2312" w:eastAsia="仿宋_GB2312" w:cs="仿宋_GB2312"/>
          <w:sz w:val="32"/>
          <w:szCs w:val="32"/>
        </w:rPr>
        <w:t>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参展“</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023第十五届湖南茶业博览</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寻求和中外客商的交流与合作，不断做大市场，谋求更大的发展空间</w:t>
      </w:r>
      <w:r>
        <w:rPr>
          <w:rFonts w:hint="eastAsia" w:ascii="仿宋_GB2312" w:hAnsi="仿宋_GB2312" w:eastAsia="仿宋_GB2312" w:cs="仿宋_GB2312"/>
          <w:sz w:val="32"/>
          <w:szCs w:val="32"/>
          <w:lang w:eastAsia="zh-CN"/>
        </w:rPr>
        <w:t>。</w:t>
      </w:r>
    </w:p>
    <w:p w14:paraId="1936C2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val="0"/>
          <w:bCs w:val="0"/>
          <w:i w:val="0"/>
          <w:caps w:val="0"/>
          <w:color w:val="auto"/>
          <w:spacing w:val="0"/>
          <w:w w:val="100"/>
          <w:kern w:val="2"/>
          <w:sz w:val="32"/>
          <w:szCs w:val="32"/>
          <w:highlight w:val="none"/>
          <w:lang w:val="en-US" w:eastAsia="zh-CN" w:bidi="ar-SA"/>
        </w:rPr>
        <w:t>（三）“湘西黄金茶”品牌日趋突显。</w:t>
      </w:r>
      <w:r>
        <w:rPr>
          <w:rFonts w:hint="eastAsia" w:ascii="仿宋_GB2312" w:hAnsi="仿宋_GB2312" w:eastAsia="仿宋_GB2312" w:cs="仿宋_GB2312"/>
          <w:sz w:val="32"/>
          <w:szCs w:val="32"/>
          <w:lang w:val="en-US" w:eastAsia="zh-CN"/>
        </w:rPr>
        <w:t>重点以提升“湘西黄金茶”区域公共品牌的建设为核心，推进品牌影响力逐年突显。2023年以来，与浙江大学CARD中国农业品牌研究中心合作，建立“湘西黄金茶”视觉识别（VI）和终端形象识别（SI）系统，针对设计方案相关市级领导组织召开5次座谈会，敲定方案成型，预计2024年春茶生产前开始逐步实施推广。今年，吉首市先后获得了“2023年度重点产茶县域”“湖南省地理标志产品保护示范区”“2023湖南茶叶‘三茶统筹’先行县（市）”等殊荣。</w:t>
      </w:r>
      <w:r>
        <w:rPr>
          <w:rFonts w:hint="eastAsia" w:ascii="仿宋_GB2312" w:hAnsi="仿宋_GB2312" w:eastAsia="仿宋_GB2312" w:cs="仿宋_GB2312"/>
          <w:color w:val="auto"/>
          <w:kern w:val="0"/>
          <w:sz w:val="32"/>
          <w:szCs w:val="32"/>
          <w:lang w:val="en-US" w:eastAsia="zh-CN" w:bidi="ar"/>
        </w:rPr>
        <w:t>全市生产干茶产量1746吨，较去年同期增长约3.9%，总产值达11.4亿元。</w:t>
      </w:r>
    </w:p>
    <w:p w14:paraId="714E6B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五、聚焦规矩规范，加强党的建设</w:t>
      </w:r>
    </w:p>
    <w:p w14:paraId="4E0804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 w:val="0"/>
          <w:bCs w:val="0"/>
          <w:sz w:val="32"/>
          <w:szCs w:val="32"/>
          <w:lang w:val="en-US" w:eastAsia="zh-CN"/>
        </w:rPr>
      </w:pPr>
      <w:r>
        <w:rPr>
          <w:rFonts w:hint="eastAsia" w:ascii="楷体" w:hAnsi="楷体" w:eastAsia="楷体" w:cs="楷体"/>
          <w:sz w:val="32"/>
          <w:szCs w:val="32"/>
          <w:lang w:val="en-US" w:eastAsia="zh-CN"/>
        </w:rPr>
        <w:t>（一）常态化开展党建工作。</w:t>
      </w:r>
      <w:r>
        <w:rPr>
          <w:rFonts w:hint="eastAsia" w:ascii="仿宋_GB2312" w:hAnsi="仿宋_GB2312" w:eastAsia="仿宋_GB2312" w:cs="仿宋_GB2312"/>
          <w:sz w:val="32"/>
          <w:szCs w:val="32"/>
          <w:lang w:val="en-US" w:eastAsia="zh-CN"/>
        </w:rPr>
        <w:t>始终坚持突出</w:t>
      </w:r>
      <w:r>
        <w:rPr>
          <w:rFonts w:hint="eastAsia" w:ascii="仿宋_GB2312" w:hAnsi="仿宋" w:eastAsia="仿宋_GB2312" w:cs="仿宋"/>
          <w:b w:val="0"/>
          <w:bCs w:val="0"/>
          <w:sz w:val="32"/>
          <w:szCs w:val="32"/>
          <w:lang w:val="en-US" w:eastAsia="zh-CN"/>
        </w:rPr>
        <w:t>抓好党的建设，以习近平新时代中国特色社会主义思想主题教育为重点，推进党建工作做深做实。今年以来，先后组织中心组学习25次，8次召开机关干部大会、支部党员大会、系统职工大会开展集中学习，通过读原著、学原文、观视频等方式，集中学习习总书记系列讲话精神、党员先锋模范事迹；组织党员干部观看了《追光》《天路十八湾》《榜样》等爱国主题电影和微视频，党组中心组学习、党支部学习、党组织负责人讲党课、单位周五学习等制度落实形成常态化。</w:t>
      </w:r>
    </w:p>
    <w:p w14:paraId="28D35B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sz w:val="32"/>
          <w:szCs w:val="32"/>
          <w:lang w:val="en-US" w:eastAsia="zh-CN"/>
        </w:rPr>
        <w:t>（二）常态化推进党风廉政。</w:t>
      </w:r>
      <w:r>
        <w:rPr>
          <w:rFonts w:hint="eastAsia" w:ascii="仿宋_GB2312" w:hAnsi="仿宋_GB2312" w:eastAsia="仿宋_GB2312" w:cs="仿宋_GB2312"/>
          <w:b w:val="0"/>
          <w:bCs w:val="0"/>
          <w:i w:val="0"/>
          <w:iCs w:val="0"/>
          <w:sz w:val="32"/>
          <w:szCs w:val="32"/>
          <w:lang w:val="en-US" w:eastAsia="zh-CN"/>
        </w:rPr>
        <w:t>以</w:t>
      </w:r>
      <w:r>
        <w:rPr>
          <w:rFonts w:hint="eastAsia" w:ascii="仿宋_GB2312" w:hAnsi="仿宋_GB2312" w:eastAsia="仿宋_GB2312" w:cs="仿宋_GB2312"/>
          <w:b w:val="0"/>
          <w:bCs w:val="0"/>
          <w:i w:val="0"/>
          <w:iCs w:val="0"/>
          <w:sz w:val="32"/>
          <w:szCs w:val="32"/>
        </w:rPr>
        <w:t>深化</w:t>
      </w:r>
      <w:r>
        <w:rPr>
          <w:rFonts w:hint="eastAsia" w:ascii="仿宋_GB2312" w:hAnsi="仿宋_GB2312" w:eastAsia="仿宋_GB2312" w:cs="仿宋_GB2312"/>
          <w:b w:val="0"/>
          <w:bCs w:val="0"/>
          <w:i w:val="0"/>
          <w:iCs w:val="0"/>
          <w:sz w:val="32"/>
          <w:szCs w:val="32"/>
          <w:lang w:val="en-US" w:eastAsia="zh-CN"/>
        </w:rPr>
        <w:t>全市</w:t>
      </w:r>
      <w:r>
        <w:rPr>
          <w:rFonts w:hint="eastAsia" w:ascii="仿宋_GB2312" w:hAnsi="仿宋_GB2312" w:eastAsia="仿宋_GB2312" w:cs="仿宋_GB2312"/>
          <w:b w:val="0"/>
          <w:bCs w:val="0"/>
          <w:i w:val="0"/>
          <w:iCs w:val="0"/>
          <w:sz w:val="32"/>
          <w:szCs w:val="32"/>
        </w:rPr>
        <w:t>供销联社腐败问题专项整治工作</w:t>
      </w:r>
      <w:r>
        <w:rPr>
          <w:rFonts w:hint="eastAsia" w:ascii="仿宋_GB2312" w:hAnsi="仿宋_GB2312" w:eastAsia="仿宋_GB2312" w:cs="仿宋_GB2312"/>
          <w:b w:val="0"/>
          <w:bCs w:val="0"/>
          <w:i w:val="0"/>
          <w:iCs w:val="0"/>
          <w:sz w:val="32"/>
          <w:szCs w:val="32"/>
          <w:lang w:val="en-US" w:eastAsia="zh-CN"/>
        </w:rPr>
        <w:t>为契机</w:t>
      </w:r>
      <w:r>
        <w:rPr>
          <w:rFonts w:hint="eastAsia" w:ascii="仿宋_GB2312" w:hAnsi="仿宋_GB2312" w:eastAsia="仿宋_GB2312" w:cs="仿宋_GB2312"/>
          <w:b w:val="0"/>
          <w:bCs w:val="0"/>
          <w:i w:val="0"/>
          <w:iCs w:val="0"/>
          <w:sz w:val="32"/>
          <w:szCs w:val="32"/>
        </w:rPr>
        <w:t>，</w:t>
      </w:r>
      <w:r>
        <w:rPr>
          <w:rFonts w:hint="eastAsia" w:ascii="仿宋_GB2312" w:hAnsi="仿宋_GB2312" w:eastAsia="仿宋_GB2312" w:cs="仿宋_GB2312"/>
          <w:b w:val="0"/>
          <w:bCs w:val="0"/>
          <w:i w:val="0"/>
          <w:iCs w:val="0"/>
          <w:sz w:val="32"/>
          <w:szCs w:val="32"/>
          <w:lang w:val="en-US" w:eastAsia="zh-CN"/>
        </w:rPr>
        <w:t>不断推进“从严治社”工作。</w:t>
      </w:r>
      <w:r>
        <w:rPr>
          <w:rFonts w:hint="eastAsia" w:ascii="仿宋_GB2312" w:hAnsi="仿宋_GB2312" w:eastAsia="仿宋_GB2312" w:cs="仿宋_GB2312"/>
          <w:b w:val="0"/>
          <w:bCs w:val="0"/>
          <w:sz w:val="32"/>
          <w:szCs w:val="32"/>
          <w:lang w:val="en-US" w:eastAsia="zh-CN"/>
        </w:rPr>
        <w:t>根据专项整治统一要求，以</w:t>
      </w:r>
      <w:r>
        <w:rPr>
          <w:rFonts w:hint="eastAsia" w:ascii="仿宋_GB2312" w:hAnsi="仿宋_GB2312" w:eastAsia="仿宋_GB2312" w:cs="仿宋_GB2312"/>
          <w:b w:val="0"/>
          <w:bCs w:val="0"/>
          <w:sz w:val="32"/>
          <w:szCs w:val="32"/>
        </w:rPr>
        <w:t>经营管理违规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资产管理混乱</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工程项目领域</w:t>
      </w:r>
      <w:r>
        <w:rPr>
          <w:rFonts w:hint="eastAsia" w:ascii="仿宋_GB2312" w:hAnsi="仿宋_GB2312" w:eastAsia="仿宋_GB2312" w:cs="仿宋_GB2312"/>
          <w:b w:val="0"/>
          <w:bCs w:val="0"/>
          <w:sz w:val="32"/>
          <w:szCs w:val="32"/>
          <w:lang w:val="en-US" w:eastAsia="zh-CN"/>
        </w:rPr>
        <w:t>违规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作风问题</w:t>
      </w:r>
      <w:r>
        <w:rPr>
          <w:rFonts w:hint="eastAsia" w:ascii="仿宋_GB2312" w:hAnsi="仿宋_GB2312" w:eastAsia="仿宋_GB2312" w:cs="仿宋_GB2312"/>
          <w:b w:val="0"/>
          <w:bCs w:val="0"/>
          <w:sz w:val="32"/>
          <w:szCs w:val="32"/>
          <w:lang w:val="en-US" w:eastAsia="zh-CN"/>
        </w:rPr>
        <w:t>等四个方面为重点在全系统范围内开展了问题大排查，</w:t>
      </w:r>
      <w:r>
        <w:rPr>
          <w:rFonts w:hint="eastAsia" w:ascii="仿宋_GB2312" w:hAnsi="仿宋_GB2312" w:eastAsia="仿宋_GB2312" w:cs="仿宋_GB2312"/>
          <w:b w:val="0"/>
          <w:bCs w:val="0"/>
          <w:kern w:val="2"/>
          <w:sz w:val="32"/>
          <w:szCs w:val="32"/>
          <w:lang w:val="en-US" w:eastAsia="zh-CN" w:bidi="ar-SA"/>
        </w:rPr>
        <w:t>健全和完善了系统在资产管理、经营管理、人员管理等方面的4项监管制度。今年以来，</w:t>
      </w:r>
      <w:r>
        <w:rPr>
          <w:rFonts w:hint="eastAsia" w:ascii="仿宋_GB2312" w:hAnsi="仿宋_GB2312" w:eastAsia="仿宋_GB2312" w:cs="仿宋_GB2312"/>
          <w:b w:val="0"/>
          <w:bCs w:val="0"/>
          <w:sz w:val="32"/>
          <w:szCs w:val="32"/>
          <w:lang w:val="en-US" w:eastAsia="zh-CN"/>
        </w:rPr>
        <w:t>先后完成对吉首供销社、棉麻土产公司经济审计后续工作，启动对吉首商场、农贸中心、万溶江供销社审计工作，对8个公司、基层社开展财务检查。</w:t>
      </w:r>
    </w:p>
    <w:p w14:paraId="1A6D29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pPr>
      <w:r>
        <w:rPr>
          <w:rFonts w:hint="eastAsia" w:ascii="楷体" w:hAnsi="楷体" w:eastAsia="楷体" w:cs="楷体"/>
          <w:sz w:val="32"/>
          <w:szCs w:val="32"/>
          <w:lang w:val="en-US" w:eastAsia="zh-CN"/>
        </w:rPr>
        <w:t>（三）常态化推进综合工作。</w:t>
      </w:r>
      <w:r>
        <w:rPr>
          <w:rFonts w:hint="eastAsia" w:ascii="仿宋_GB2312" w:hAnsi="仿宋" w:eastAsia="仿宋_GB2312" w:cs="仿宋"/>
          <w:b w:val="0"/>
          <w:bCs w:val="0"/>
          <w:sz w:val="32"/>
          <w:szCs w:val="32"/>
          <w:lang w:val="en-US" w:eastAsia="zh-CN"/>
        </w:rPr>
        <w:t>积极组织系统党员干部扎实开展乡村振兴、平安建设、文明创建、防汛抗旱以及民族团结等综合工作，</w:t>
      </w:r>
      <w:r>
        <w:rPr>
          <w:rFonts w:hint="eastAsia" w:ascii="仿宋_GB2312" w:hAnsi="仿宋_GB2312" w:eastAsia="仿宋_GB2312" w:cs="仿宋_GB2312"/>
          <w:sz w:val="32"/>
          <w:szCs w:val="32"/>
          <w:lang w:val="en-US" w:eastAsia="zh-CN"/>
        </w:rPr>
        <w:t>充分发挥党员先锋模范作用和基层党组织战斗堡垒作用。特别是在平安建设工作方面，联社与所属公司、基层社均签订了工作责任状，建立了月督查、季评估机制，常态化开展安全生产、信访维稳、国家安全、扫黑除恶等工作。今年以来，整改农贸中心宿舍及天心宾馆楼顶煤渣、万溶江供销社外墙脱落、吉首商场电梯、马颈坳供销社D级危房等安全隐患12处，化解原己略供销社职工石兰女信访交办件1件，供销系统全年实现“零案件”“零事故”“零非访”工作目标。</w:t>
      </w:r>
    </w:p>
    <w:p w14:paraId="10ED64F0">
      <w:pPr>
        <w:numPr>
          <w:ilvl w:val="0"/>
          <w:numId w:val="3"/>
        </w:numPr>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综合评价情况及评价结论</w:t>
      </w:r>
    </w:p>
    <w:p w14:paraId="4FF50889">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根据评价指标体系测算，本单位部门整体支出绩效评价结果等次为“优”。</w:t>
      </w:r>
    </w:p>
    <w:p w14:paraId="55834848">
      <w:pPr>
        <w:adjustRightInd w:val="0"/>
        <w:snapToGrid w:val="0"/>
        <w:spacing w:line="600" w:lineRule="exact"/>
        <w:ind w:firstLine="640" w:firstLineChars="200"/>
        <w:rPr>
          <w:rFonts w:eastAsia="黑体"/>
          <w:sz w:val="32"/>
          <w:szCs w:val="32"/>
        </w:rPr>
      </w:pPr>
      <w:r>
        <w:rPr>
          <w:rFonts w:hint="eastAsia" w:eastAsia="黑体"/>
          <w:sz w:val="32"/>
          <w:szCs w:val="32"/>
        </w:rPr>
        <w:t>八</w:t>
      </w:r>
      <w:r>
        <w:rPr>
          <w:rFonts w:eastAsia="黑体"/>
          <w:sz w:val="32"/>
          <w:szCs w:val="32"/>
        </w:rPr>
        <w:t>、主要经验做法、存在的问题及原因分析</w:t>
      </w:r>
    </w:p>
    <w:p w14:paraId="54F9FCD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（一）主要经验做法：</w:t>
      </w:r>
      <w:r>
        <w:rPr>
          <w:rFonts w:hint="eastAsia" w:ascii="仿宋_GB2312" w:hAnsi="仿宋_GB2312" w:eastAsia="仿宋_GB2312" w:cs="仿宋_GB2312"/>
          <w:color w:val="000000"/>
          <w:kern w:val="0"/>
          <w:sz w:val="32"/>
          <w:szCs w:val="32"/>
          <w:shd w:val="clear" w:color="auto" w:fill="FFFFFF"/>
        </w:rPr>
        <w:t>本单位通过对20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度部门整体支出绩效自评，我们认识到，绩效管理不只是财政支出方面，而应更加注重产出及效率，这样，有利于我们强化支出的责任，提高财政资金的使用效益，更好地促进我们履行职责。绩效预算管理不只是预算部门甚至不只是财政部门的事，各单位、各部门应该共同重视。通过对本单位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度的财政资金绩效自评，我们为今后的工作积累了一定的经验：一是要科学合理地编制部门预算，预算要结合本部门的事业发展计划、职责和任务测算，要确保部门预算编制真实、准确、完整，切合单位实际。二是要强化绩效管理考核，围绕绩效考核目标任务，层层分解落实，明确责任领导和责任单位（</w:t>
      </w:r>
      <w:r>
        <w:rPr>
          <w:rFonts w:hint="eastAsia" w:ascii="仿宋_GB2312" w:hAnsi="仿宋_GB2312" w:eastAsia="仿宋_GB2312" w:cs="仿宋_GB2312"/>
          <w:color w:val="000000"/>
          <w:kern w:val="0"/>
          <w:sz w:val="32"/>
          <w:szCs w:val="32"/>
          <w:shd w:val="clear" w:color="auto" w:fill="FFFFFF"/>
          <w:lang w:val="en-US" w:eastAsia="zh-CN"/>
        </w:rPr>
        <w:t>股</w:t>
      </w:r>
      <w:r>
        <w:rPr>
          <w:rFonts w:hint="eastAsia" w:ascii="仿宋_GB2312" w:hAnsi="仿宋_GB2312" w:eastAsia="仿宋_GB2312" w:cs="仿宋_GB2312"/>
          <w:color w:val="000000"/>
          <w:kern w:val="0"/>
          <w:sz w:val="32"/>
          <w:szCs w:val="32"/>
          <w:shd w:val="clear" w:color="auto" w:fill="FFFFFF"/>
        </w:rPr>
        <w:t>室）及责任人，强化责任意思，使每位同志对自己的目标任务了然于胸，从而增强工作的主动性和积极性，使考核目标中涉及到的每一项任务都落到了实处，同时建立并执行考核目标执行情况跟踪检查制度，责任追究制度，使单位在合理使用资金，有效控制支出的情况下，确保了各项绩效考核指标保质保量完成。</w:t>
      </w:r>
    </w:p>
    <w:p w14:paraId="55D57945">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二</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存在的问题及原因分析：</w:t>
      </w:r>
      <w:r>
        <w:rPr>
          <w:rFonts w:hint="eastAsia" w:ascii="仿宋_GB2312" w:hAnsi="仿宋_GB2312" w:eastAsia="仿宋_GB2312" w:cs="仿宋_GB2312"/>
          <w:color w:val="000000"/>
          <w:kern w:val="0"/>
          <w:sz w:val="32"/>
          <w:szCs w:val="32"/>
          <w:shd w:val="clear" w:color="auto" w:fill="FFFFFF"/>
        </w:rPr>
        <w:t>年初预算因一些临时性政策问题及预算编制时不可能预判到所有情况等客观因素导致编制不够精确，导致年内预算追加较大，预算控制率较高，影响单位评分及评价等次。</w:t>
      </w:r>
    </w:p>
    <w:p w14:paraId="0AE3DD88">
      <w:pPr>
        <w:pStyle w:val="6"/>
        <w:keepNext w:val="0"/>
        <w:keepLines w:val="0"/>
        <w:pageBreakBefore w:val="0"/>
        <w:kinsoku/>
        <w:wordWrap/>
        <w:overflowPunct/>
        <w:topLinePunct w:val="0"/>
        <w:autoSpaceDE/>
        <w:autoSpaceDN/>
        <w:bidi w:val="0"/>
        <w:textAlignment w:val="auto"/>
        <w:rPr>
          <w:rFonts w:hint="default" w:eastAsia="黑体"/>
          <w:lang w:val="en-US" w:eastAsia="zh-CN"/>
        </w:rPr>
      </w:pPr>
    </w:p>
    <w:p w14:paraId="127FD534">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eastAsia="黑体"/>
          <w:sz w:val="32"/>
          <w:szCs w:val="32"/>
        </w:rPr>
      </w:pPr>
      <w:r>
        <w:rPr>
          <w:rFonts w:eastAsia="黑体"/>
          <w:sz w:val="32"/>
          <w:szCs w:val="32"/>
        </w:rPr>
        <w:t>有关建议</w:t>
      </w:r>
    </w:p>
    <w:p w14:paraId="587E5A0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一</w:t>
      </w:r>
      <w:r>
        <w:rPr>
          <w:rFonts w:hint="eastAsia" w:ascii="仿宋_GB2312" w:hAnsi="仿宋_GB2312" w:eastAsia="仿宋_GB2312" w:cs="仿宋_GB2312"/>
          <w:color w:val="000000"/>
          <w:kern w:val="0"/>
          <w:sz w:val="32"/>
          <w:szCs w:val="32"/>
          <w:shd w:val="clear" w:color="auto" w:fill="FFFFFF"/>
        </w:rPr>
        <w:t>）建议加强政策学习，提高思想认识。组织单位人员认真学习《预算法》等相关法规、制度，提高单位领导对全面预算管理的重视程度，增强财务人员的预算意识，坚持先有预算、后有支出，没有预算不得支出的支出理念。</w:t>
      </w:r>
    </w:p>
    <w:p w14:paraId="4A669756">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二</w:t>
      </w:r>
      <w:r>
        <w:rPr>
          <w:rFonts w:hint="eastAsia" w:ascii="仿宋_GB2312" w:hAnsi="仿宋_GB2312" w:eastAsia="仿宋_GB2312" w:cs="仿宋_GB2312"/>
          <w:color w:val="000000"/>
          <w:kern w:val="0"/>
          <w:sz w:val="32"/>
          <w:szCs w:val="32"/>
          <w:shd w:val="clear" w:color="auto" w:fill="FFFFFF"/>
        </w:rPr>
        <w:t>）建议细化预算指标，提高预算科学性。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14:paraId="6190F09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三</w:t>
      </w:r>
      <w:r>
        <w:rPr>
          <w:rFonts w:hint="eastAsia" w:ascii="仿宋_GB2312" w:hAnsi="仿宋_GB2312" w:eastAsia="仿宋_GB2312" w:cs="仿宋_GB2312"/>
          <w:color w:val="000000"/>
          <w:kern w:val="0"/>
          <w:sz w:val="32"/>
          <w:szCs w:val="32"/>
          <w:shd w:val="clear" w:color="auto" w:fill="FFFFFF"/>
        </w:rPr>
        <w:t>）建议优化绩效评价指标计分标准，改善评价计分标准的不合理性，让评价结果更加公平公正。</w:t>
      </w:r>
    </w:p>
    <w:p w14:paraId="4D48FD36">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四</w:t>
      </w:r>
      <w:r>
        <w:rPr>
          <w:rFonts w:hint="eastAsia" w:ascii="仿宋_GB2312" w:hAnsi="仿宋_GB2312" w:eastAsia="仿宋_GB2312" w:cs="仿宋_GB2312"/>
          <w:color w:val="000000"/>
          <w:kern w:val="0"/>
          <w:sz w:val="32"/>
          <w:szCs w:val="32"/>
          <w:shd w:val="clear" w:color="auto" w:fill="FFFFFF"/>
        </w:rPr>
        <w:t>）加强预算绩效自评结果的运用</w:t>
      </w:r>
    </w:p>
    <w:p w14:paraId="245F7665">
      <w:pPr>
        <w:spacing w:line="600" w:lineRule="exact"/>
        <w:ind w:firstLine="640" w:firstLineChars="200"/>
        <w:rPr>
          <w:rFonts w:eastAsia="黑体"/>
          <w:sz w:val="32"/>
          <w:szCs w:val="32"/>
        </w:rPr>
      </w:pPr>
      <w:r>
        <w:rPr>
          <w:rFonts w:hint="eastAsia" w:eastAsia="黑体"/>
          <w:sz w:val="32"/>
          <w:szCs w:val="32"/>
        </w:rPr>
        <w:t>十</w:t>
      </w:r>
      <w:r>
        <w:rPr>
          <w:rFonts w:eastAsia="黑体"/>
          <w:sz w:val="32"/>
          <w:szCs w:val="32"/>
        </w:rPr>
        <w:t>、绩效自评结果拟应用和公开情况</w:t>
      </w:r>
    </w:p>
    <w:p w14:paraId="6C3853D0">
      <w:pPr>
        <w:pStyle w:val="6"/>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将绩效自评结果运用于下一年度预算资金的申请，并努力提高资金使用效率。将绩效评价情况通过政府平台向社会公布。</w:t>
      </w:r>
    </w:p>
    <w:p w14:paraId="2BB29C66">
      <w:pPr>
        <w:adjustRightInd w:val="0"/>
        <w:snapToGrid w:val="0"/>
        <w:spacing w:line="600" w:lineRule="exact"/>
        <w:ind w:firstLine="640" w:firstLineChars="200"/>
        <w:rPr>
          <w:rFonts w:eastAsia="黑体"/>
          <w:sz w:val="32"/>
          <w:szCs w:val="32"/>
        </w:rPr>
      </w:pPr>
      <w:r>
        <w:rPr>
          <w:rFonts w:hint="eastAsia" w:eastAsia="黑体"/>
          <w:sz w:val="32"/>
          <w:szCs w:val="32"/>
        </w:rPr>
        <w:t>十一</w:t>
      </w:r>
      <w:r>
        <w:rPr>
          <w:rFonts w:eastAsia="黑体"/>
          <w:sz w:val="32"/>
          <w:szCs w:val="32"/>
        </w:rPr>
        <w:t>、其他需要说明的问题</w:t>
      </w:r>
    </w:p>
    <w:p w14:paraId="6A306C8D">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无</w:t>
      </w:r>
    </w:p>
    <w:p w14:paraId="26D024CA">
      <w:pPr>
        <w:pStyle w:val="6"/>
        <w:rPr>
          <w:rFonts w:hint="eastAsia" w:eastAsia="仿宋_GB2312"/>
          <w:sz w:val="32"/>
          <w:szCs w:val="32"/>
          <w:lang w:val="en-US" w:eastAsia="zh-CN"/>
        </w:rPr>
      </w:pPr>
    </w:p>
    <w:p w14:paraId="21135BDF">
      <w:pPr>
        <w:pStyle w:val="3"/>
        <w:rPr>
          <w:rFonts w:hint="eastAsia" w:eastAsia="仿宋_GB2312"/>
          <w:sz w:val="32"/>
          <w:szCs w:val="32"/>
          <w:lang w:val="en-US" w:eastAsia="zh-CN"/>
        </w:rPr>
      </w:pPr>
    </w:p>
    <w:p w14:paraId="3BC2B11D">
      <w:pPr>
        <w:rPr>
          <w:rFonts w:hint="eastAsia" w:eastAsia="仿宋_GB2312"/>
          <w:sz w:val="32"/>
          <w:szCs w:val="32"/>
          <w:lang w:val="en-US" w:eastAsia="zh-CN"/>
        </w:rPr>
      </w:pPr>
    </w:p>
    <w:p w14:paraId="629BE6AE">
      <w:pPr>
        <w:pStyle w:val="6"/>
        <w:rPr>
          <w:rFonts w:hint="eastAsia" w:eastAsia="仿宋_GB2312"/>
          <w:sz w:val="32"/>
          <w:szCs w:val="32"/>
          <w:lang w:val="en-US" w:eastAsia="zh-CN"/>
        </w:rPr>
      </w:pPr>
    </w:p>
    <w:p w14:paraId="31BBB921">
      <w:pPr>
        <w:pStyle w:val="3"/>
        <w:rPr>
          <w:rFonts w:hint="eastAsia"/>
          <w:lang w:val="en-US" w:eastAsia="zh-CN"/>
        </w:rPr>
      </w:pPr>
    </w:p>
    <w:p w14:paraId="08035574"/>
    <w:p w14:paraId="35047799"/>
    <w:sectPr>
      <w:headerReference r:id="rId4" w:type="first"/>
      <w:headerReference r:id="rId3" w:type="default"/>
      <w:footerReference r:id="rId5" w:type="default"/>
      <w:footerReference r:id="rId6" w:type="even"/>
      <w:pgSz w:w="11905" w:h="16837"/>
      <w:pgMar w:top="1417" w:right="1474" w:bottom="1417" w:left="1474" w:header="720" w:footer="1191" w:gutter="0"/>
      <w:pgNumType w:fmt="numberInDash"/>
      <w:cols w:space="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826C">
    <w:pPr>
      <w:pStyle w:val="6"/>
      <w:framePr w:wrap="around" w:vAnchor="text" w:hAnchor="margin" w:xAlign="outside" w:y="1"/>
      <w:rPr>
        <w:rStyle w:val="11"/>
        <w:rFonts w:ascii="宋体" w:hAnsi="宋体"/>
        <w:szCs w:val="28"/>
      </w:rPr>
    </w:pPr>
    <w:r>
      <w:rPr>
        <w:rFonts w:ascii="宋体" w:hAnsi="宋体"/>
        <w:sz w:val="28"/>
        <w:szCs w:val="28"/>
      </w:rPr>
      <w:fldChar w:fldCharType="begin"/>
    </w:r>
    <w:r>
      <w:rPr>
        <w:rStyle w:val="11"/>
        <w:rFonts w:ascii="宋体" w:hAnsi="宋体"/>
        <w:szCs w:val="28"/>
      </w:rPr>
      <w:instrText xml:space="preserve">PAGE  </w:instrText>
    </w:r>
    <w:r>
      <w:rPr>
        <w:rFonts w:ascii="宋体" w:hAnsi="宋体"/>
        <w:sz w:val="28"/>
        <w:szCs w:val="28"/>
      </w:rPr>
      <w:fldChar w:fldCharType="separate"/>
    </w:r>
    <w:r>
      <w:rPr>
        <w:rStyle w:val="11"/>
        <w:rFonts w:ascii="宋体" w:hAnsi="宋体"/>
        <w:szCs w:val="28"/>
      </w:rPr>
      <w:t>- 24 -</w:t>
    </w:r>
    <w:r>
      <w:rPr>
        <w:rFonts w:ascii="宋体" w:hAnsi="宋体"/>
        <w:sz w:val="28"/>
        <w:szCs w:val="28"/>
      </w:rPr>
      <w:fldChar w:fldCharType="end"/>
    </w:r>
  </w:p>
  <w:p w14:paraId="32CBD60F">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33658">
    <w:pPr>
      <w:pStyle w:val="6"/>
      <w:framePr w:wrap="around" w:vAnchor="text" w:hAnchor="margin" w:xAlign="outside" w:y="1"/>
      <w:rPr>
        <w:rStyle w:val="11"/>
      </w:rPr>
    </w:pPr>
    <w:r>
      <w:fldChar w:fldCharType="begin"/>
    </w:r>
    <w:r>
      <w:rPr>
        <w:rStyle w:val="11"/>
      </w:rPr>
      <w:instrText xml:space="preserve">PAGE  </w:instrText>
    </w:r>
    <w:r>
      <w:fldChar w:fldCharType="end"/>
    </w:r>
  </w:p>
  <w:p w14:paraId="0E16338E">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6C4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C52A">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C7F2A"/>
    <w:multiLevelType w:val="singleLevel"/>
    <w:tmpl w:val="9A6C7F2A"/>
    <w:lvl w:ilvl="0" w:tentative="0">
      <w:start w:val="2"/>
      <w:numFmt w:val="chineseCounting"/>
      <w:suff w:val="nothing"/>
      <w:lvlText w:val="（%1）"/>
      <w:lvlJc w:val="left"/>
      <w:rPr>
        <w:rFonts w:hint="eastAsia"/>
      </w:rPr>
    </w:lvl>
  </w:abstractNum>
  <w:abstractNum w:abstractNumId="1">
    <w:nsid w:val="FF88A78C"/>
    <w:multiLevelType w:val="singleLevel"/>
    <w:tmpl w:val="FF88A78C"/>
    <w:lvl w:ilvl="0" w:tentative="0">
      <w:start w:val="1"/>
      <w:numFmt w:val="decimal"/>
      <w:suff w:val="nothing"/>
      <w:lvlText w:val="（%1）"/>
      <w:lvlJc w:val="left"/>
    </w:lvl>
  </w:abstractNum>
  <w:abstractNum w:abstractNumId="2">
    <w:nsid w:val="157402E0"/>
    <w:multiLevelType w:val="singleLevel"/>
    <w:tmpl w:val="157402E0"/>
    <w:lvl w:ilvl="0" w:tentative="0">
      <w:start w:val="9"/>
      <w:numFmt w:val="chineseCounting"/>
      <w:suff w:val="nothing"/>
      <w:lvlText w:val="%1、"/>
      <w:lvlJc w:val="left"/>
      <w:rPr>
        <w:rFonts w:hint="eastAsia"/>
      </w:rPr>
    </w:lvl>
  </w:abstractNum>
  <w:abstractNum w:abstractNumId="3">
    <w:nsid w:val="47E8CDCC"/>
    <w:multiLevelType w:val="singleLevel"/>
    <w:tmpl w:val="47E8CDCC"/>
    <w:lvl w:ilvl="0" w:tentative="0">
      <w:start w:val="3"/>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1MGRjMGI4Y2RlNzhhMTgwZDIzOTg0ZWU4OGZmYTMifQ=="/>
  </w:docVars>
  <w:rsids>
    <w:rsidRoot w:val="001E3756"/>
    <w:rsid w:val="001E3756"/>
    <w:rsid w:val="004943D8"/>
    <w:rsid w:val="005C4E87"/>
    <w:rsid w:val="006E4AA4"/>
    <w:rsid w:val="007378E5"/>
    <w:rsid w:val="00E63AFA"/>
    <w:rsid w:val="00E805B1"/>
    <w:rsid w:val="06BD66AE"/>
    <w:rsid w:val="075F5104"/>
    <w:rsid w:val="0A0147C7"/>
    <w:rsid w:val="175E679F"/>
    <w:rsid w:val="22CC31F6"/>
    <w:rsid w:val="2BAB7478"/>
    <w:rsid w:val="2D241915"/>
    <w:rsid w:val="2DD3023A"/>
    <w:rsid w:val="30FB3803"/>
    <w:rsid w:val="34C24459"/>
    <w:rsid w:val="39250685"/>
    <w:rsid w:val="3F0A7A35"/>
    <w:rsid w:val="42AF1A1B"/>
    <w:rsid w:val="435058F8"/>
    <w:rsid w:val="44670C49"/>
    <w:rsid w:val="50045B94"/>
    <w:rsid w:val="539F228E"/>
    <w:rsid w:val="541D3002"/>
    <w:rsid w:val="58110799"/>
    <w:rsid w:val="5E1F420A"/>
    <w:rsid w:val="65DE1C19"/>
    <w:rsid w:val="7BD27EA7"/>
    <w:rsid w:val="7C7F4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index 5"/>
    <w:basedOn w:val="1"/>
    <w:next w:val="1"/>
    <w:qFormat/>
    <w:uiPriority w:val="99"/>
    <w:pPr>
      <w:ind w:left="1680"/>
    </w:pPr>
    <w:rPr>
      <w:rFonts w:ascii="Times New Roman" w:hAnsi="Times New Roman"/>
    </w:rPr>
  </w:style>
  <w:style w:type="paragraph" w:styleId="4">
    <w:name w:val="Date"/>
    <w:basedOn w:val="1"/>
    <w:next w:val="1"/>
    <w:link w:val="14"/>
    <w:qFormat/>
    <w:uiPriority w:val="0"/>
    <w:pPr>
      <w:ind w:left="100" w:leftChars="2500"/>
    </w:pPr>
    <w:rPr>
      <w:rFonts w:eastAsia="仿宋_GB2312"/>
      <w:kern w:val="0"/>
      <w:sz w:val="28"/>
    </w:rPr>
  </w:style>
  <w:style w:type="paragraph" w:styleId="5">
    <w:name w:val="Balloon Text"/>
    <w:basedOn w:val="1"/>
    <w:link w:val="15"/>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customStyle="1" w:styleId="12">
    <w:name w:val="页眉 Char"/>
    <w:basedOn w:val="10"/>
    <w:link w:val="7"/>
    <w:qFormat/>
    <w:uiPriority w:val="0"/>
    <w:rPr>
      <w:kern w:val="2"/>
      <w:sz w:val="18"/>
      <w:szCs w:val="18"/>
    </w:rPr>
  </w:style>
  <w:style w:type="character" w:customStyle="1" w:styleId="13">
    <w:name w:val="页脚 Char"/>
    <w:basedOn w:val="10"/>
    <w:link w:val="6"/>
    <w:qFormat/>
    <w:uiPriority w:val="0"/>
    <w:rPr>
      <w:kern w:val="2"/>
      <w:sz w:val="18"/>
      <w:szCs w:val="18"/>
    </w:rPr>
  </w:style>
  <w:style w:type="character" w:customStyle="1" w:styleId="14">
    <w:name w:val="日期 Char"/>
    <w:basedOn w:val="10"/>
    <w:link w:val="4"/>
    <w:qFormat/>
    <w:uiPriority w:val="0"/>
    <w:rPr>
      <w:rFonts w:eastAsia="仿宋_GB2312"/>
      <w:sz w:val="28"/>
      <w:szCs w:val="24"/>
    </w:rPr>
  </w:style>
  <w:style w:type="character" w:customStyle="1" w:styleId="15">
    <w:name w:val="批注框文本 Char"/>
    <w:basedOn w:val="10"/>
    <w:link w:val="5"/>
    <w:qFormat/>
    <w:uiPriority w:val="0"/>
    <w:rPr>
      <w:kern w:val="2"/>
      <w:sz w:val="18"/>
      <w:szCs w:val="18"/>
    </w:rPr>
  </w:style>
  <w:style w:type="paragraph" w:customStyle="1" w:styleId="16">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12088</Words>
  <Characters>12706</Characters>
  <Lines>112</Lines>
  <Paragraphs>31</Paragraphs>
  <TotalTime>1</TotalTime>
  <ScaleCrop>false</ScaleCrop>
  <LinksUpToDate>false</LinksUpToDate>
  <CharactersWithSpaces>13006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2022-06-20T02:48:00Z</dcterms:created>
  <dc:creator>Administrator</dc:creator>
  <cp:lastModifiedBy>WPS_1613718749</cp:lastModifiedBy>
  <dcterms:modified xsi:type="dcterms:W3CDTF">2024-11-14T05:11:22Z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2CF53A8F69A94DE7AAEDD78D3BB70D6F_13</vt:lpwstr>
  </property>
</Properties>
</file>