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B97C6">
      <w:pPr>
        <w:spacing w:line="600" w:lineRule="exact"/>
        <w:jc w:val="center"/>
        <w:rPr>
          <w:rFonts w:hint="eastAsia" w:ascii="方正小标宋简体" w:eastAsia="方正小标宋简体"/>
          <w:sz w:val="48"/>
          <w:szCs w:val="48"/>
          <w:lang w:eastAsia="zh-CN"/>
        </w:rPr>
      </w:pPr>
    </w:p>
    <w:p w14:paraId="52D6EBA3">
      <w:pPr>
        <w:spacing w:line="600" w:lineRule="exact"/>
        <w:jc w:val="center"/>
        <w:rPr>
          <w:rFonts w:hint="eastAsia" w:ascii="方正小标宋简体" w:eastAsia="方正小标宋简体"/>
          <w:sz w:val="48"/>
          <w:szCs w:val="48"/>
          <w:lang w:eastAsia="zh-CN"/>
        </w:rPr>
      </w:pPr>
      <w:r>
        <w:rPr>
          <w:rFonts w:hint="eastAsia" w:ascii="方正小标宋简体" w:eastAsia="方正小标宋简体"/>
          <w:sz w:val="48"/>
          <w:szCs w:val="48"/>
          <w:lang w:eastAsia="zh-CN"/>
        </w:rPr>
        <w:t>吉首市市场监督管理局</w:t>
      </w:r>
    </w:p>
    <w:p w14:paraId="4BAAF20A">
      <w:pPr>
        <w:spacing w:line="600" w:lineRule="exact"/>
        <w:jc w:val="center"/>
        <w:rPr>
          <w:rFonts w:ascii="方正小标宋简体" w:eastAsia="方正小标宋简体"/>
          <w:sz w:val="48"/>
          <w:szCs w:val="48"/>
        </w:rPr>
      </w:pPr>
      <w:r>
        <w:rPr>
          <w:rFonts w:hint="eastAsia" w:ascii="方正小标宋简体" w:eastAsia="方正小标宋简体"/>
          <w:sz w:val="48"/>
          <w:szCs w:val="48"/>
          <w:lang w:val="en-US" w:eastAsia="zh-CN"/>
        </w:rPr>
        <w:t>2024</w:t>
      </w:r>
      <w:r>
        <w:rPr>
          <w:rFonts w:hint="eastAsia" w:ascii="方正小标宋简体" w:eastAsia="方正小标宋简体"/>
          <w:sz w:val="48"/>
          <w:szCs w:val="48"/>
        </w:rPr>
        <w:t>年度项目支出绩效自评报告</w:t>
      </w:r>
    </w:p>
    <w:p w14:paraId="32180D91">
      <w:pPr>
        <w:jc w:val="center"/>
        <w:rPr>
          <w:rFonts w:eastAsia="黑体"/>
          <w:sz w:val="32"/>
          <w:szCs w:val="32"/>
        </w:rPr>
      </w:pPr>
    </w:p>
    <w:p w14:paraId="64CDB8A8">
      <w:pPr>
        <w:jc w:val="center"/>
        <w:rPr>
          <w:rFonts w:eastAsia="黑体"/>
          <w:sz w:val="32"/>
          <w:szCs w:val="32"/>
        </w:rPr>
      </w:pPr>
    </w:p>
    <w:p w14:paraId="5DEA1B3C">
      <w:pPr>
        <w:jc w:val="center"/>
        <w:rPr>
          <w:rFonts w:eastAsia="黑体"/>
          <w:sz w:val="32"/>
          <w:szCs w:val="32"/>
        </w:rPr>
      </w:pPr>
      <w:r>
        <w:rPr>
          <w:rFonts w:eastAsia="黑体"/>
          <w:sz w:val="32"/>
          <w:szCs w:val="32"/>
        </w:rPr>
        <w:t xml:space="preserve"> </w:t>
      </w:r>
    </w:p>
    <w:p w14:paraId="25888964">
      <w:pPr>
        <w:spacing w:line="700" w:lineRule="exact"/>
        <w:ind w:firstLine="614" w:firstLineChars="192"/>
        <w:rPr>
          <w:rFonts w:hint="eastAsia" w:ascii="楷体_GB2312" w:eastAsia="楷体_GB2312"/>
          <w:sz w:val="32"/>
          <w:szCs w:val="32"/>
        </w:rPr>
      </w:pPr>
    </w:p>
    <w:p w14:paraId="36928327">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项目名称</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市场监管专项</w:t>
      </w:r>
      <w:r>
        <w:rPr>
          <w:rFonts w:hint="eastAsia" w:ascii="楷体_GB2312" w:eastAsia="楷体_GB2312"/>
          <w:sz w:val="32"/>
          <w:szCs w:val="32"/>
          <w:u w:val="single"/>
        </w:rPr>
        <w:t xml:space="preserve">                              </w:t>
      </w:r>
    </w:p>
    <w:p w14:paraId="6D57B08F">
      <w:pPr>
        <w:spacing w:line="700" w:lineRule="exact"/>
        <w:ind w:firstLine="614" w:firstLineChars="192"/>
        <w:rPr>
          <w:rFonts w:ascii="楷体_GB2312" w:eastAsia="楷体_GB2312"/>
          <w:sz w:val="32"/>
          <w:szCs w:val="32"/>
        </w:rPr>
      </w:pPr>
      <w:r>
        <w:rPr>
          <w:rFonts w:hint="eastAsia" w:ascii="楷体_GB2312" w:eastAsia="楷体_GB2312"/>
          <w:sz w:val="32"/>
          <w:szCs w:val="32"/>
        </w:rPr>
        <w:t xml:space="preserve">支出功能科目编码 </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2013805</w:t>
      </w:r>
      <w:r>
        <w:rPr>
          <w:rFonts w:hint="eastAsia" w:ascii="楷体_GB2312" w:eastAsia="楷体_GB2312"/>
          <w:sz w:val="32"/>
          <w:szCs w:val="32"/>
          <w:u w:val="single"/>
        </w:rPr>
        <w:t xml:space="preserve">                         </w:t>
      </w:r>
    </w:p>
    <w:p w14:paraId="162BB6E6">
      <w:pPr>
        <w:spacing w:line="700" w:lineRule="exact"/>
        <w:ind w:firstLine="614" w:firstLineChars="192"/>
        <w:rPr>
          <w:rFonts w:ascii="楷体_GB2312" w:eastAsia="楷体_GB2312"/>
          <w:sz w:val="32"/>
          <w:szCs w:val="32"/>
        </w:rPr>
      </w:pPr>
      <w:r>
        <w:rPr>
          <w:rFonts w:hint="eastAsia" w:ascii="楷体_GB2312" w:eastAsia="楷体_GB2312"/>
          <w:sz w:val="32"/>
          <w:szCs w:val="32"/>
        </w:rPr>
        <w:t>项目实施单位</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吉首市市场监督管理局</w:t>
      </w:r>
      <w:r>
        <w:rPr>
          <w:rFonts w:hint="eastAsia" w:ascii="楷体_GB2312" w:eastAsia="楷体_GB2312"/>
          <w:sz w:val="32"/>
          <w:szCs w:val="32"/>
          <w:u w:val="single"/>
        </w:rPr>
        <w:t xml:space="preserve">                         </w:t>
      </w:r>
    </w:p>
    <w:p w14:paraId="211140FE">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主管部门</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吉首市人民政府</w:t>
      </w:r>
      <w:r>
        <w:rPr>
          <w:rFonts w:hint="eastAsia" w:ascii="楷体_GB2312" w:eastAsia="楷体_GB2312"/>
          <w:sz w:val="32"/>
          <w:szCs w:val="32"/>
          <w:u w:val="single"/>
        </w:rPr>
        <w:t xml:space="preserve">                             </w:t>
      </w:r>
    </w:p>
    <w:p w14:paraId="3E7042BD">
      <w:pPr>
        <w:spacing w:line="600" w:lineRule="exact"/>
        <w:ind w:firstLine="640" w:firstLineChars="200"/>
        <w:rPr>
          <w:rFonts w:eastAsia="仿宋_GB2312"/>
          <w:sz w:val="32"/>
          <w:szCs w:val="32"/>
          <w:u w:val="single"/>
        </w:rPr>
      </w:pPr>
      <w:r>
        <w:rPr>
          <w:rFonts w:hint="eastAsia" w:ascii="仿宋_GB2312" w:eastAsia="仿宋_GB2312"/>
          <w:sz w:val="32"/>
          <w:szCs w:val="32"/>
        </w:rPr>
        <w:t>评价方式：</w:t>
      </w:r>
      <w:r>
        <w:rPr>
          <w:rFonts w:hint="eastAsia" w:ascii="仿宋_GB2312" w:eastAsia="仿宋_GB2312"/>
          <w:sz w:val="32"/>
          <w:szCs w:val="32"/>
          <w:u w:val="single"/>
        </w:rPr>
        <w:t>部门（单位）绩效自评</w:t>
      </w:r>
      <w:r>
        <w:rPr>
          <w:rFonts w:hint="eastAsia" w:eastAsia="仿宋_GB2312"/>
          <w:sz w:val="32"/>
          <w:szCs w:val="32"/>
          <w:u w:val="single"/>
        </w:rPr>
        <w:t xml:space="preserve">                 </w:t>
      </w:r>
    </w:p>
    <w:p w14:paraId="27140A23">
      <w:pPr>
        <w:widowControl/>
        <w:spacing w:line="600" w:lineRule="exact"/>
        <w:ind w:firstLine="640" w:firstLineChars="200"/>
        <w:jc w:val="left"/>
        <w:rPr>
          <w:rFonts w:eastAsia="仿宋_GB2312" w:cs="Arial"/>
          <w:kern w:val="0"/>
          <w:sz w:val="28"/>
          <w:szCs w:val="28"/>
        </w:rPr>
      </w:pPr>
      <w:r>
        <w:rPr>
          <w:rFonts w:hint="eastAsia" w:ascii="仿宋_GB2312" w:eastAsia="仿宋_GB2312"/>
          <w:sz w:val="32"/>
          <w:szCs w:val="32"/>
        </w:rPr>
        <w:t>评价机构：</w:t>
      </w:r>
      <w:r>
        <w:rPr>
          <w:rFonts w:hint="eastAsia" w:ascii="仿宋_GB2312" w:eastAsia="仿宋_GB2312"/>
          <w:sz w:val="32"/>
          <w:szCs w:val="32"/>
          <w:u w:val="single"/>
        </w:rPr>
        <w:t>部门（单位）评价组</w:t>
      </w:r>
      <w:r>
        <w:rPr>
          <w:rFonts w:hint="eastAsia" w:eastAsia="仿宋_GB2312"/>
          <w:sz w:val="32"/>
          <w:szCs w:val="32"/>
          <w:u w:val="single"/>
        </w:rPr>
        <w:t xml:space="preserve">                  </w:t>
      </w:r>
    </w:p>
    <w:p w14:paraId="12806FC5">
      <w:pPr>
        <w:widowControl/>
        <w:ind w:firstLine="420" w:firstLineChars="150"/>
        <w:jc w:val="left"/>
        <w:rPr>
          <w:rFonts w:eastAsia="黑体"/>
          <w:sz w:val="32"/>
          <w:szCs w:val="32"/>
        </w:rPr>
      </w:pPr>
      <w:r>
        <w:rPr>
          <w:rFonts w:hint="eastAsia" w:eastAsia="仿宋_GB2312" w:cs="Arial"/>
          <w:kern w:val="0"/>
          <w:sz w:val="28"/>
          <w:szCs w:val="28"/>
        </w:rPr>
        <w:t xml:space="preserve"> </w:t>
      </w:r>
      <w:r>
        <w:rPr>
          <w:rFonts w:eastAsia="黑体"/>
          <w:sz w:val="32"/>
          <w:szCs w:val="32"/>
        </w:rPr>
        <w:t xml:space="preserve">  </w:t>
      </w:r>
    </w:p>
    <w:p w14:paraId="7EB07FE9">
      <w:pPr>
        <w:jc w:val="center"/>
        <w:rPr>
          <w:rFonts w:eastAsia="黑体"/>
          <w:sz w:val="32"/>
          <w:szCs w:val="32"/>
        </w:rPr>
      </w:pPr>
      <w:r>
        <w:rPr>
          <w:rFonts w:eastAsia="黑体"/>
          <w:sz w:val="32"/>
          <w:szCs w:val="32"/>
        </w:rPr>
        <w:t xml:space="preserve"> </w:t>
      </w:r>
    </w:p>
    <w:p w14:paraId="40136256">
      <w:pPr>
        <w:ind w:firstLine="2880" w:firstLineChars="900"/>
        <w:rPr>
          <w:rFonts w:ascii="楷体_GB2312" w:hAnsi="楷体" w:eastAsia="楷体_GB2312"/>
          <w:sz w:val="32"/>
          <w:szCs w:val="32"/>
        </w:rPr>
      </w:pPr>
      <w:r>
        <w:rPr>
          <w:rFonts w:hint="eastAsia" w:ascii="楷体_GB2312" w:hAnsi="楷体" w:eastAsia="楷体_GB2312"/>
          <w:sz w:val="32"/>
          <w:szCs w:val="32"/>
        </w:rPr>
        <w:t>单位名称（盖章）：</w:t>
      </w:r>
    </w:p>
    <w:p w14:paraId="5FAA63BA">
      <w:pPr>
        <w:jc w:val="center"/>
        <w:rPr>
          <w:rFonts w:eastAsia="黑体"/>
          <w:sz w:val="36"/>
          <w:szCs w:val="36"/>
        </w:rPr>
      </w:pPr>
      <w:r>
        <w:rPr>
          <w:rFonts w:eastAsia="黑体"/>
          <w:sz w:val="36"/>
          <w:szCs w:val="36"/>
        </w:rPr>
        <w:t xml:space="preserve"> </w:t>
      </w:r>
    </w:p>
    <w:p w14:paraId="1472D630">
      <w:pPr>
        <w:spacing w:line="600" w:lineRule="exact"/>
        <w:jc w:val="center"/>
        <w:rPr>
          <w:rFonts w:hint="eastAsia" w:ascii="仿宋_GB2312" w:eastAsia="仿宋_GB2312"/>
          <w:kern w:val="0"/>
          <w:sz w:val="32"/>
          <w:szCs w:val="32"/>
        </w:rPr>
      </w:pPr>
    </w:p>
    <w:p w14:paraId="2871BB57">
      <w:pPr>
        <w:spacing w:line="600" w:lineRule="exact"/>
        <w:jc w:val="center"/>
        <w:rPr>
          <w:rFonts w:hint="eastAsia" w:ascii="仿宋_GB2312" w:eastAsia="仿宋_GB2312"/>
          <w:kern w:val="0"/>
          <w:sz w:val="32"/>
          <w:szCs w:val="32"/>
        </w:rPr>
      </w:pPr>
      <w:r>
        <w:rPr>
          <w:rFonts w:hint="eastAsia" w:ascii="仿宋_GB2312" w:eastAsia="仿宋_GB2312"/>
          <w:kern w:val="0"/>
          <w:sz w:val="32"/>
          <w:szCs w:val="32"/>
        </w:rPr>
        <w:t>报告时间：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2025</w:t>
      </w:r>
      <w:r>
        <w:rPr>
          <w:rFonts w:hint="eastAsia" w:ascii="仿宋_GB2312" w:eastAsia="仿宋_GB2312"/>
          <w:kern w:val="0"/>
          <w:sz w:val="32"/>
          <w:szCs w:val="32"/>
        </w:rPr>
        <w:t>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6</w:t>
      </w:r>
      <w:r>
        <w:rPr>
          <w:rFonts w:hint="eastAsia" w:ascii="仿宋_GB2312" w:eastAsia="仿宋_GB2312"/>
          <w:kern w:val="0"/>
          <w:sz w:val="32"/>
          <w:szCs w:val="32"/>
          <w:u w:val="single"/>
        </w:rPr>
        <w:t xml:space="preserve"> </w:t>
      </w:r>
      <w:r>
        <w:rPr>
          <w:rFonts w:hint="eastAsia" w:ascii="仿宋_GB2312" w:eastAsia="仿宋_GB2312"/>
          <w:kern w:val="0"/>
          <w:sz w:val="32"/>
          <w:szCs w:val="32"/>
        </w:rPr>
        <w:t>月</w:t>
      </w:r>
    </w:p>
    <w:p w14:paraId="169E3006">
      <w:pPr>
        <w:spacing w:line="600" w:lineRule="exact"/>
        <w:jc w:val="center"/>
        <w:rPr>
          <w:rFonts w:hint="eastAsia" w:ascii="仿宋_GB2312" w:eastAsia="仿宋_GB2312"/>
          <w:kern w:val="0"/>
          <w:sz w:val="32"/>
          <w:szCs w:val="32"/>
        </w:rPr>
      </w:pPr>
    </w:p>
    <w:p w14:paraId="47669146">
      <w:pPr>
        <w:spacing w:line="600" w:lineRule="exact"/>
        <w:jc w:val="center"/>
        <w:rPr>
          <w:rFonts w:hint="eastAsia" w:ascii="仿宋_GB2312" w:eastAsia="仿宋_GB2312"/>
          <w:kern w:val="0"/>
          <w:sz w:val="32"/>
          <w:szCs w:val="32"/>
        </w:rPr>
      </w:pPr>
    </w:p>
    <w:p w14:paraId="3077477C">
      <w:pPr>
        <w:spacing w:line="240" w:lineRule="exact"/>
        <w:jc w:val="both"/>
        <w:rPr>
          <w:rFonts w:ascii="楷体_GB2312" w:eastAsia="楷体_GB2312"/>
          <w:sz w:val="32"/>
          <w:szCs w:val="32"/>
        </w:rPr>
      </w:pPr>
      <w:r>
        <w:rPr>
          <w:rFonts w:hint="eastAsia" w:ascii="楷体_GB2312" w:eastAsia="楷体_GB2312"/>
          <w:sz w:val="32"/>
          <w:szCs w:val="32"/>
        </w:rPr>
        <w:t xml:space="preserve"> </w:t>
      </w:r>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91"/>
        <w:gridCol w:w="465"/>
        <w:gridCol w:w="84"/>
        <w:gridCol w:w="1356"/>
        <w:gridCol w:w="714"/>
        <w:gridCol w:w="22"/>
        <w:gridCol w:w="1516"/>
        <w:gridCol w:w="268"/>
        <w:gridCol w:w="649"/>
        <w:gridCol w:w="1955"/>
      </w:tblGrid>
      <w:tr w14:paraId="251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09C8CAA7">
            <w:pPr>
              <w:spacing w:line="320" w:lineRule="exact"/>
              <w:jc w:val="center"/>
              <w:rPr>
                <w:rFonts w:eastAsia="楷体_GB2312"/>
                <w:sz w:val="24"/>
              </w:rPr>
            </w:pPr>
            <w:r>
              <w:rPr>
                <w:rFonts w:hint="eastAsia" w:ascii="楷体_GB2312" w:eastAsia="楷体_GB2312"/>
                <w:sz w:val="24"/>
              </w:rPr>
              <w:t>项目负责人</w:t>
            </w:r>
          </w:p>
        </w:tc>
        <w:tc>
          <w:tcPr>
            <w:tcW w:w="2092" w:type="dxa"/>
            <w:gridSpan w:val="3"/>
            <w:vAlign w:val="center"/>
          </w:tcPr>
          <w:p w14:paraId="0308BA14">
            <w:pPr>
              <w:spacing w:line="320" w:lineRule="exact"/>
              <w:jc w:val="center"/>
              <w:rPr>
                <w:rFonts w:hint="eastAsia" w:eastAsia="楷体_GB2312"/>
                <w:sz w:val="24"/>
                <w:highlight w:val="none"/>
                <w:lang w:eastAsia="zh-CN"/>
              </w:rPr>
            </w:pPr>
            <w:r>
              <w:rPr>
                <w:rFonts w:hint="eastAsia" w:eastAsia="楷体_GB2312"/>
                <w:sz w:val="24"/>
                <w:highlight w:val="none"/>
                <w:lang w:eastAsia="zh-CN"/>
              </w:rPr>
              <w:t>石光勇</w:t>
            </w:r>
          </w:p>
        </w:tc>
        <w:tc>
          <w:tcPr>
            <w:tcW w:w="1516" w:type="dxa"/>
            <w:vAlign w:val="center"/>
          </w:tcPr>
          <w:p w14:paraId="08330FC5">
            <w:pPr>
              <w:spacing w:line="320" w:lineRule="exact"/>
              <w:jc w:val="center"/>
              <w:rPr>
                <w:rFonts w:eastAsia="楷体_GB2312"/>
                <w:sz w:val="24"/>
                <w:highlight w:val="none"/>
              </w:rPr>
            </w:pPr>
            <w:r>
              <w:rPr>
                <w:rFonts w:hint="eastAsia" w:ascii="楷体_GB2312" w:eastAsia="楷体_GB2312"/>
                <w:sz w:val="24"/>
                <w:highlight w:val="none"/>
              </w:rPr>
              <w:t>联系电话</w:t>
            </w:r>
          </w:p>
        </w:tc>
        <w:tc>
          <w:tcPr>
            <w:tcW w:w="2872" w:type="dxa"/>
            <w:gridSpan w:val="3"/>
            <w:vAlign w:val="center"/>
          </w:tcPr>
          <w:p w14:paraId="0E419D30">
            <w:pPr>
              <w:spacing w:line="320" w:lineRule="exact"/>
              <w:jc w:val="center"/>
              <w:rPr>
                <w:rFonts w:eastAsia="楷体_GB2312"/>
                <w:sz w:val="24"/>
                <w:highlight w:val="none"/>
              </w:rPr>
            </w:pPr>
            <w:r>
              <w:rPr>
                <w:rFonts w:hint="eastAsia" w:ascii="楷体_GB2312" w:hAnsi="仿宋" w:eastAsia="楷体_GB2312" w:cs="宋体"/>
                <w:sz w:val="24"/>
                <w:szCs w:val="24"/>
                <w:highlight w:val="none"/>
                <w:lang w:val="en-US" w:eastAsia="zh-CN"/>
              </w:rPr>
              <w:t>13517439131</w:t>
            </w:r>
          </w:p>
        </w:tc>
      </w:tr>
      <w:tr w14:paraId="517A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14:paraId="79526849">
            <w:pPr>
              <w:spacing w:line="320" w:lineRule="exact"/>
              <w:jc w:val="center"/>
              <w:rPr>
                <w:rFonts w:eastAsia="楷体_GB2312"/>
                <w:sz w:val="24"/>
              </w:rPr>
            </w:pPr>
            <w:r>
              <w:rPr>
                <w:rFonts w:hint="eastAsia" w:ascii="楷体_GB2312" w:eastAsia="楷体_GB2312"/>
                <w:sz w:val="24"/>
              </w:rPr>
              <w:t>地      址</w:t>
            </w:r>
          </w:p>
        </w:tc>
        <w:tc>
          <w:tcPr>
            <w:tcW w:w="3608" w:type="dxa"/>
            <w:gridSpan w:val="4"/>
            <w:vAlign w:val="center"/>
          </w:tcPr>
          <w:p w14:paraId="4F6854E3">
            <w:pPr>
              <w:pStyle w:val="6"/>
              <w:spacing w:line="320" w:lineRule="exact"/>
              <w:ind w:left="0" w:leftChars="0" w:firstLine="0" w:firstLineChars="0"/>
              <w:jc w:val="both"/>
              <w:rPr>
                <w:rFonts w:hint="eastAsia" w:eastAsia="楷体_GB2312"/>
                <w:sz w:val="24"/>
                <w:lang w:eastAsia="zh-CN"/>
              </w:rPr>
            </w:pPr>
            <w:r>
              <w:rPr>
                <w:rFonts w:hint="eastAsia" w:eastAsia="楷体_GB2312"/>
                <w:sz w:val="24"/>
                <w:lang w:eastAsia="zh-CN"/>
              </w:rPr>
              <w:t>吉首市乾州街道竹园西巷</w:t>
            </w:r>
          </w:p>
        </w:tc>
        <w:tc>
          <w:tcPr>
            <w:tcW w:w="917" w:type="dxa"/>
            <w:gridSpan w:val="2"/>
            <w:vAlign w:val="center"/>
          </w:tcPr>
          <w:p w14:paraId="40DC2FEF">
            <w:pPr>
              <w:spacing w:line="320" w:lineRule="exact"/>
              <w:jc w:val="center"/>
              <w:rPr>
                <w:rFonts w:eastAsia="楷体_GB2312"/>
                <w:sz w:val="24"/>
              </w:rPr>
            </w:pPr>
            <w:r>
              <w:rPr>
                <w:rFonts w:hint="eastAsia" w:ascii="楷体_GB2312" w:eastAsia="楷体_GB2312"/>
                <w:sz w:val="24"/>
              </w:rPr>
              <w:t>邮编</w:t>
            </w:r>
          </w:p>
        </w:tc>
        <w:tc>
          <w:tcPr>
            <w:tcW w:w="1955" w:type="dxa"/>
            <w:vAlign w:val="center"/>
          </w:tcPr>
          <w:p w14:paraId="47D35D01">
            <w:pPr>
              <w:spacing w:line="320" w:lineRule="exact"/>
              <w:jc w:val="center"/>
              <w:rPr>
                <w:rFonts w:hint="default" w:eastAsia="楷体_GB2312"/>
                <w:sz w:val="24"/>
                <w:lang w:val="en-US" w:eastAsia="zh-CN"/>
              </w:rPr>
            </w:pPr>
            <w:r>
              <w:rPr>
                <w:rFonts w:hint="eastAsia" w:eastAsia="楷体_GB2312"/>
                <w:sz w:val="24"/>
                <w:lang w:val="en-US" w:eastAsia="zh-CN"/>
              </w:rPr>
              <w:t>416000</w:t>
            </w:r>
          </w:p>
        </w:tc>
      </w:tr>
      <w:tr w14:paraId="7DE5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0" w:type="dxa"/>
            <w:gridSpan w:val="4"/>
            <w:vAlign w:val="center"/>
          </w:tcPr>
          <w:p w14:paraId="3C703910">
            <w:pPr>
              <w:spacing w:line="320" w:lineRule="exact"/>
              <w:jc w:val="center"/>
              <w:rPr>
                <w:rFonts w:eastAsia="楷体_GB2312"/>
                <w:sz w:val="24"/>
              </w:rPr>
            </w:pPr>
            <w:r>
              <w:rPr>
                <w:rFonts w:hint="eastAsia" w:ascii="楷体_GB2312" w:eastAsia="楷体_GB2312"/>
                <w:sz w:val="24"/>
              </w:rPr>
              <w:t>项目起止时间</w:t>
            </w:r>
          </w:p>
        </w:tc>
        <w:tc>
          <w:tcPr>
            <w:tcW w:w="6480" w:type="dxa"/>
            <w:gridSpan w:val="7"/>
            <w:vAlign w:val="center"/>
          </w:tcPr>
          <w:p w14:paraId="16D7AC45">
            <w:pPr>
              <w:spacing w:line="320" w:lineRule="exact"/>
              <w:jc w:val="center"/>
              <w:rPr>
                <w:rFonts w:hint="default" w:eastAsia="楷体_GB2312"/>
                <w:sz w:val="24"/>
                <w:lang w:val="en-US" w:eastAsia="zh-CN"/>
              </w:rPr>
            </w:pPr>
            <w:r>
              <w:rPr>
                <w:rFonts w:hint="eastAsia" w:ascii="楷体_GB2312" w:eastAsia="楷体_GB2312"/>
                <w:sz w:val="24"/>
                <w:lang w:val="en-US" w:eastAsia="zh-CN"/>
              </w:rPr>
              <w:t>2024.01.01</w:t>
            </w:r>
            <w:r>
              <w:rPr>
                <w:rFonts w:hint="eastAsia" w:ascii="楷体_GB2312" w:eastAsia="楷体_GB2312"/>
                <w:sz w:val="24"/>
              </w:rPr>
              <w:t>～</w:t>
            </w:r>
            <w:r>
              <w:rPr>
                <w:rFonts w:hint="eastAsia" w:ascii="楷体_GB2312" w:eastAsia="楷体_GB2312"/>
                <w:sz w:val="24"/>
                <w:lang w:val="en-US" w:eastAsia="zh-CN"/>
              </w:rPr>
              <w:t>2024.12.31</w:t>
            </w:r>
          </w:p>
        </w:tc>
      </w:tr>
      <w:tr w14:paraId="081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2E791022">
            <w:pPr>
              <w:spacing w:line="320" w:lineRule="exact"/>
              <w:rPr>
                <w:rFonts w:eastAsia="楷体_GB2312"/>
              </w:rPr>
            </w:pPr>
            <w:r>
              <w:rPr>
                <w:rFonts w:hint="eastAsia" w:ascii="楷体_GB2312" w:eastAsia="楷体_GB2312"/>
                <w:sz w:val="24"/>
              </w:rPr>
              <w:t>计划投资额</w:t>
            </w:r>
            <w:r>
              <w:rPr>
                <w:rFonts w:hint="eastAsia" w:ascii="楷体_GB2312" w:eastAsia="楷体_GB2312"/>
              </w:rPr>
              <w:t>（万元）</w:t>
            </w:r>
          </w:p>
        </w:tc>
        <w:tc>
          <w:tcPr>
            <w:tcW w:w="2070" w:type="dxa"/>
            <w:gridSpan w:val="2"/>
            <w:vAlign w:val="center"/>
          </w:tcPr>
          <w:p w14:paraId="704F37D8">
            <w:pPr>
              <w:spacing w:line="320" w:lineRule="exact"/>
              <w:rPr>
                <w:rFonts w:hint="default" w:eastAsia="楷体_GB2312"/>
                <w:lang w:val="en-US" w:eastAsia="zh-CN"/>
              </w:rPr>
            </w:pPr>
            <w:r>
              <w:rPr>
                <w:rFonts w:hint="eastAsia" w:eastAsia="楷体_GB2312"/>
                <w:lang w:val="en-US" w:eastAsia="zh-CN"/>
              </w:rPr>
              <w:t>36.57</w:t>
            </w:r>
          </w:p>
        </w:tc>
        <w:tc>
          <w:tcPr>
            <w:tcW w:w="2455" w:type="dxa"/>
            <w:gridSpan w:val="4"/>
            <w:vAlign w:val="center"/>
          </w:tcPr>
          <w:p w14:paraId="71B6B483">
            <w:pPr>
              <w:spacing w:line="320" w:lineRule="exact"/>
              <w:rPr>
                <w:rFonts w:eastAsia="楷体_GB2312"/>
                <w:sz w:val="24"/>
              </w:rPr>
            </w:pPr>
            <w:r>
              <w:rPr>
                <w:rFonts w:hint="eastAsia" w:ascii="楷体_GB2312" w:eastAsia="楷体_GB2312"/>
                <w:sz w:val="24"/>
              </w:rPr>
              <w:t>实际到位资金</w:t>
            </w:r>
            <w:r>
              <w:rPr>
                <w:rFonts w:hint="eastAsia" w:ascii="楷体_GB2312" w:eastAsia="楷体_GB2312"/>
              </w:rPr>
              <w:t>（万元）</w:t>
            </w:r>
          </w:p>
        </w:tc>
        <w:tc>
          <w:tcPr>
            <w:tcW w:w="1955" w:type="dxa"/>
            <w:vAlign w:val="center"/>
          </w:tcPr>
          <w:p w14:paraId="46CFF11C">
            <w:pPr>
              <w:spacing w:line="320" w:lineRule="exact"/>
              <w:rPr>
                <w:rFonts w:hint="default" w:eastAsia="楷体_GB2312"/>
                <w:lang w:val="en-US" w:eastAsia="zh-CN"/>
              </w:rPr>
            </w:pPr>
            <w:r>
              <w:rPr>
                <w:rFonts w:hint="eastAsia" w:eastAsia="楷体_GB2312"/>
                <w:lang w:val="en-US" w:eastAsia="zh-CN"/>
              </w:rPr>
              <w:t>36.57</w:t>
            </w:r>
          </w:p>
        </w:tc>
      </w:tr>
      <w:tr w14:paraId="4269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05DAED4A">
            <w:pPr>
              <w:spacing w:line="320" w:lineRule="exact"/>
              <w:rPr>
                <w:rFonts w:eastAsia="楷体_GB2312"/>
                <w:sz w:val="24"/>
              </w:rPr>
            </w:pPr>
            <w:r>
              <w:rPr>
                <w:rFonts w:hint="eastAsia" w:ascii="楷体_GB2312" w:eastAsia="楷体_GB2312"/>
                <w:sz w:val="24"/>
              </w:rPr>
              <w:t>其中：中央财政</w:t>
            </w:r>
          </w:p>
        </w:tc>
        <w:tc>
          <w:tcPr>
            <w:tcW w:w="2070" w:type="dxa"/>
            <w:gridSpan w:val="2"/>
            <w:vAlign w:val="center"/>
          </w:tcPr>
          <w:p w14:paraId="2090749C">
            <w:pPr>
              <w:spacing w:line="320" w:lineRule="exact"/>
              <w:rPr>
                <w:rFonts w:eastAsia="楷体_GB2312"/>
              </w:rPr>
            </w:pPr>
          </w:p>
        </w:tc>
        <w:tc>
          <w:tcPr>
            <w:tcW w:w="2455" w:type="dxa"/>
            <w:gridSpan w:val="4"/>
            <w:vAlign w:val="center"/>
          </w:tcPr>
          <w:p w14:paraId="4A5CB38F">
            <w:pPr>
              <w:spacing w:line="320" w:lineRule="exact"/>
              <w:rPr>
                <w:rFonts w:eastAsia="楷体_GB2312"/>
                <w:sz w:val="24"/>
              </w:rPr>
            </w:pPr>
            <w:r>
              <w:rPr>
                <w:rFonts w:hint="eastAsia" w:ascii="楷体_GB2312" w:eastAsia="楷体_GB2312"/>
                <w:sz w:val="24"/>
              </w:rPr>
              <w:t>其中：中央财政</w:t>
            </w:r>
          </w:p>
        </w:tc>
        <w:tc>
          <w:tcPr>
            <w:tcW w:w="1955" w:type="dxa"/>
            <w:vAlign w:val="center"/>
          </w:tcPr>
          <w:p w14:paraId="56D6C9FB">
            <w:pPr>
              <w:spacing w:line="320" w:lineRule="exact"/>
              <w:rPr>
                <w:rFonts w:eastAsia="楷体_GB2312"/>
              </w:rPr>
            </w:pPr>
          </w:p>
        </w:tc>
      </w:tr>
      <w:tr w14:paraId="5C04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20E833B4">
            <w:pPr>
              <w:spacing w:line="320" w:lineRule="exact"/>
              <w:ind w:firstLine="760" w:firstLineChars="317"/>
              <w:rPr>
                <w:rFonts w:eastAsia="楷体_GB2312"/>
                <w:sz w:val="24"/>
              </w:rPr>
            </w:pPr>
            <w:r>
              <w:rPr>
                <w:rFonts w:hint="eastAsia" w:ascii="楷体_GB2312" w:eastAsia="楷体_GB2312"/>
                <w:sz w:val="24"/>
              </w:rPr>
              <w:t>省财政</w:t>
            </w:r>
          </w:p>
        </w:tc>
        <w:tc>
          <w:tcPr>
            <w:tcW w:w="2070" w:type="dxa"/>
            <w:gridSpan w:val="2"/>
            <w:vAlign w:val="center"/>
          </w:tcPr>
          <w:p w14:paraId="4C4DAE0E">
            <w:pPr>
              <w:spacing w:line="320" w:lineRule="exact"/>
              <w:rPr>
                <w:rFonts w:eastAsia="楷体_GB2312"/>
              </w:rPr>
            </w:pPr>
          </w:p>
        </w:tc>
        <w:tc>
          <w:tcPr>
            <w:tcW w:w="2455" w:type="dxa"/>
            <w:gridSpan w:val="4"/>
            <w:vAlign w:val="center"/>
          </w:tcPr>
          <w:p w14:paraId="3C1AF876">
            <w:pPr>
              <w:spacing w:line="320" w:lineRule="exact"/>
              <w:ind w:firstLine="760" w:firstLineChars="317"/>
              <w:rPr>
                <w:rFonts w:eastAsia="楷体_GB2312"/>
                <w:sz w:val="24"/>
              </w:rPr>
            </w:pPr>
            <w:r>
              <w:rPr>
                <w:rFonts w:hint="eastAsia" w:ascii="楷体_GB2312" w:eastAsia="楷体_GB2312"/>
                <w:sz w:val="24"/>
              </w:rPr>
              <w:t>省财政</w:t>
            </w:r>
          </w:p>
        </w:tc>
        <w:tc>
          <w:tcPr>
            <w:tcW w:w="1955" w:type="dxa"/>
            <w:vAlign w:val="center"/>
          </w:tcPr>
          <w:p w14:paraId="0BF389FD">
            <w:pPr>
              <w:spacing w:line="320" w:lineRule="exact"/>
              <w:rPr>
                <w:rFonts w:eastAsia="楷体_GB2312"/>
              </w:rPr>
            </w:pPr>
          </w:p>
        </w:tc>
      </w:tr>
      <w:tr w14:paraId="0111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426FEF49">
            <w:pPr>
              <w:spacing w:line="320" w:lineRule="exact"/>
              <w:ind w:firstLine="760" w:firstLineChars="317"/>
              <w:rPr>
                <w:rFonts w:eastAsia="楷体_GB2312"/>
                <w:sz w:val="24"/>
              </w:rPr>
            </w:pPr>
            <w:r>
              <w:rPr>
                <w:rFonts w:hint="eastAsia" w:ascii="楷体_GB2312" w:eastAsia="楷体_GB2312"/>
                <w:sz w:val="24"/>
              </w:rPr>
              <w:t>市财政</w:t>
            </w:r>
          </w:p>
        </w:tc>
        <w:tc>
          <w:tcPr>
            <w:tcW w:w="2070" w:type="dxa"/>
            <w:gridSpan w:val="2"/>
            <w:vAlign w:val="center"/>
          </w:tcPr>
          <w:p w14:paraId="1C4A3FD8">
            <w:pPr>
              <w:spacing w:line="320" w:lineRule="exact"/>
              <w:rPr>
                <w:rFonts w:eastAsia="楷体_GB2312"/>
              </w:rPr>
            </w:pPr>
          </w:p>
        </w:tc>
        <w:tc>
          <w:tcPr>
            <w:tcW w:w="2455" w:type="dxa"/>
            <w:gridSpan w:val="4"/>
            <w:vAlign w:val="center"/>
          </w:tcPr>
          <w:p w14:paraId="3A46993D">
            <w:pPr>
              <w:spacing w:line="320" w:lineRule="exact"/>
              <w:ind w:firstLine="760" w:firstLineChars="317"/>
              <w:rPr>
                <w:rFonts w:eastAsia="楷体_GB2312"/>
                <w:sz w:val="24"/>
              </w:rPr>
            </w:pPr>
            <w:r>
              <w:rPr>
                <w:rFonts w:hint="eastAsia" w:ascii="楷体_GB2312" w:eastAsia="楷体_GB2312"/>
                <w:sz w:val="24"/>
              </w:rPr>
              <w:t>市财政</w:t>
            </w:r>
          </w:p>
        </w:tc>
        <w:tc>
          <w:tcPr>
            <w:tcW w:w="1955" w:type="dxa"/>
            <w:vAlign w:val="center"/>
          </w:tcPr>
          <w:p w14:paraId="06DF49BD">
            <w:pPr>
              <w:spacing w:line="320" w:lineRule="exact"/>
              <w:rPr>
                <w:rFonts w:eastAsia="楷体_GB2312"/>
              </w:rPr>
            </w:pPr>
          </w:p>
        </w:tc>
      </w:tr>
      <w:tr w14:paraId="1E9B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54040B2D">
            <w:pPr>
              <w:spacing w:line="320" w:lineRule="exact"/>
              <w:ind w:firstLine="760" w:firstLineChars="317"/>
              <w:rPr>
                <w:rFonts w:eastAsia="楷体_GB2312"/>
                <w:sz w:val="24"/>
              </w:rPr>
            </w:pPr>
            <w:r>
              <w:rPr>
                <w:rFonts w:hint="eastAsia" w:ascii="楷体_GB2312" w:eastAsia="楷体_GB2312"/>
                <w:sz w:val="24"/>
              </w:rPr>
              <w:t>县财政</w:t>
            </w:r>
          </w:p>
        </w:tc>
        <w:tc>
          <w:tcPr>
            <w:tcW w:w="2070" w:type="dxa"/>
            <w:gridSpan w:val="2"/>
            <w:vAlign w:val="center"/>
          </w:tcPr>
          <w:p w14:paraId="45F9AD8F">
            <w:pPr>
              <w:spacing w:line="320" w:lineRule="exact"/>
              <w:rPr>
                <w:rFonts w:hint="default" w:eastAsia="楷体_GB2312"/>
                <w:lang w:val="en-US" w:eastAsia="zh-CN"/>
              </w:rPr>
            </w:pPr>
            <w:r>
              <w:rPr>
                <w:rFonts w:hint="eastAsia" w:eastAsia="楷体_GB2312"/>
                <w:lang w:val="en-US" w:eastAsia="zh-CN"/>
              </w:rPr>
              <w:t>36.57</w:t>
            </w:r>
          </w:p>
        </w:tc>
        <w:tc>
          <w:tcPr>
            <w:tcW w:w="2455" w:type="dxa"/>
            <w:gridSpan w:val="4"/>
            <w:vAlign w:val="center"/>
          </w:tcPr>
          <w:p w14:paraId="6C1E0C94">
            <w:pPr>
              <w:spacing w:line="320" w:lineRule="exact"/>
              <w:ind w:firstLine="760" w:firstLineChars="317"/>
              <w:rPr>
                <w:rFonts w:eastAsia="楷体_GB2312"/>
                <w:sz w:val="24"/>
              </w:rPr>
            </w:pPr>
            <w:r>
              <w:rPr>
                <w:rFonts w:hint="eastAsia" w:ascii="楷体_GB2312" w:eastAsia="楷体_GB2312"/>
                <w:sz w:val="24"/>
              </w:rPr>
              <w:t>县财政</w:t>
            </w:r>
          </w:p>
        </w:tc>
        <w:tc>
          <w:tcPr>
            <w:tcW w:w="1955" w:type="dxa"/>
            <w:vAlign w:val="center"/>
          </w:tcPr>
          <w:p w14:paraId="3C5C8D93">
            <w:pPr>
              <w:spacing w:line="320" w:lineRule="exact"/>
              <w:rPr>
                <w:rFonts w:hint="default" w:eastAsia="楷体_GB2312"/>
                <w:lang w:val="en-US" w:eastAsia="zh-CN"/>
              </w:rPr>
            </w:pPr>
            <w:r>
              <w:rPr>
                <w:rFonts w:hint="eastAsia" w:eastAsia="楷体_GB2312"/>
                <w:lang w:val="en-US" w:eastAsia="zh-CN"/>
              </w:rPr>
              <w:t>36.57</w:t>
            </w:r>
          </w:p>
        </w:tc>
      </w:tr>
      <w:tr w14:paraId="00BB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5CDF983D">
            <w:pPr>
              <w:spacing w:line="320" w:lineRule="exact"/>
              <w:ind w:firstLine="760" w:firstLineChars="317"/>
              <w:rPr>
                <w:rFonts w:eastAsia="楷体_GB2312"/>
                <w:sz w:val="24"/>
              </w:rPr>
            </w:pPr>
            <w:r>
              <w:rPr>
                <w:rFonts w:hint="eastAsia" w:ascii="楷体_GB2312" w:eastAsia="楷体_GB2312"/>
                <w:sz w:val="24"/>
              </w:rPr>
              <w:t>单位自筹</w:t>
            </w:r>
          </w:p>
        </w:tc>
        <w:tc>
          <w:tcPr>
            <w:tcW w:w="2070" w:type="dxa"/>
            <w:gridSpan w:val="2"/>
            <w:vAlign w:val="center"/>
          </w:tcPr>
          <w:p w14:paraId="32AC8663">
            <w:pPr>
              <w:spacing w:line="320" w:lineRule="exact"/>
              <w:rPr>
                <w:rFonts w:eastAsia="楷体_GB2312"/>
              </w:rPr>
            </w:pPr>
          </w:p>
        </w:tc>
        <w:tc>
          <w:tcPr>
            <w:tcW w:w="2455" w:type="dxa"/>
            <w:gridSpan w:val="4"/>
            <w:vAlign w:val="center"/>
          </w:tcPr>
          <w:p w14:paraId="092DCFAB">
            <w:pPr>
              <w:spacing w:line="320" w:lineRule="exact"/>
              <w:ind w:firstLine="760" w:firstLineChars="317"/>
              <w:rPr>
                <w:rFonts w:eastAsia="楷体_GB2312"/>
                <w:sz w:val="24"/>
              </w:rPr>
            </w:pPr>
            <w:r>
              <w:rPr>
                <w:rFonts w:hint="eastAsia" w:ascii="楷体_GB2312" w:eastAsia="楷体_GB2312"/>
                <w:sz w:val="24"/>
              </w:rPr>
              <w:t>单位自筹</w:t>
            </w:r>
          </w:p>
        </w:tc>
        <w:tc>
          <w:tcPr>
            <w:tcW w:w="1955" w:type="dxa"/>
            <w:vAlign w:val="center"/>
          </w:tcPr>
          <w:p w14:paraId="3863EEE6">
            <w:pPr>
              <w:spacing w:line="320" w:lineRule="exact"/>
              <w:rPr>
                <w:rFonts w:eastAsia="楷体_GB2312"/>
              </w:rPr>
            </w:pPr>
          </w:p>
        </w:tc>
      </w:tr>
      <w:tr w14:paraId="7184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14:paraId="65AE3CB1">
            <w:pPr>
              <w:spacing w:line="320" w:lineRule="exact"/>
              <w:ind w:firstLine="760" w:firstLineChars="317"/>
              <w:rPr>
                <w:rFonts w:eastAsia="楷体_GB2312"/>
                <w:sz w:val="24"/>
              </w:rPr>
            </w:pPr>
            <w:r>
              <w:rPr>
                <w:rFonts w:hint="eastAsia" w:ascii="楷体_GB2312" w:eastAsia="楷体_GB2312"/>
                <w:sz w:val="24"/>
              </w:rPr>
              <w:t>其他</w:t>
            </w:r>
          </w:p>
        </w:tc>
        <w:tc>
          <w:tcPr>
            <w:tcW w:w="2070" w:type="dxa"/>
            <w:gridSpan w:val="2"/>
            <w:vAlign w:val="center"/>
          </w:tcPr>
          <w:p w14:paraId="3DA0BBF5">
            <w:pPr>
              <w:spacing w:line="320" w:lineRule="exact"/>
              <w:rPr>
                <w:rFonts w:eastAsia="楷体_GB2312"/>
              </w:rPr>
            </w:pPr>
          </w:p>
        </w:tc>
        <w:tc>
          <w:tcPr>
            <w:tcW w:w="2455" w:type="dxa"/>
            <w:gridSpan w:val="4"/>
            <w:vAlign w:val="center"/>
          </w:tcPr>
          <w:p w14:paraId="292F6333">
            <w:pPr>
              <w:spacing w:line="320" w:lineRule="exact"/>
              <w:ind w:firstLine="760" w:firstLineChars="317"/>
              <w:rPr>
                <w:rFonts w:eastAsia="楷体_GB2312"/>
                <w:sz w:val="24"/>
              </w:rPr>
            </w:pPr>
            <w:r>
              <w:rPr>
                <w:rFonts w:hint="eastAsia" w:ascii="楷体_GB2312" w:eastAsia="楷体_GB2312"/>
                <w:sz w:val="24"/>
              </w:rPr>
              <w:t>其他</w:t>
            </w:r>
          </w:p>
        </w:tc>
        <w:tc>
          <w:tcPr>
            <w:tcW w:w="1955" w:type="dxa"/>
            <w:vAlign w:val="center"/>
          </w:tcPr>
          <w:p w14:paraId="203DCB02">
            <w:pPr>
              <w:spacing w:line="320" w:lineRule="exact"/>
              <w:rPr>
                <w:rFonts w:eastAsia="楷体_GB2312"/>
              </w:rPr>
            </w:pPr>
          </w:p>
        </w:tc>
      </w:tr>
      <w:tr w14:paraId="395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vAlign w:val="center"/>
          </w:tcPr>
          <w:p w14:paraId="54EE3268">
            <w:pPr>
              <w:spacing w:line="320" w:lineRule="exact"/>
              <w:jc w:val="center"/>
              <w:rPr>
                <w:rFonts w:eastAsia="楷体_GB2312"/>
                <w:sz w:val="24"/>
              </w:rPr>
            </w:pPr>
            <w:r>
              <w:rPr>
                <w:rFonts w:hint="eastAsia" w:ascii="楷体_GB2312" w:eastAsia="楷体_GB2312"/>
                <w:sz w:val="24"/>
              </w:rPr>
              <w:t>基</w:t>
            </w:r>
          </w:p>
          <w:p w14:paraId="1719F03D">
            <w:pPr>
              <w:spacing w:line="320" w:lineRule="exact"/>
              <w:jc w:val="center"/>
              <w:rPr>
                <w:rFonts w:ascii="楷体_GB2312" w:eastAsia="楷体_GB2312"/>
                <w:sz w:val="24"/>
              </w:rPr>
            </w:pPr>
            <w:r>
              <w:rPr>
                <w:rFonts w:hint="eastAsia" w:ascii="楷体_GB2312" w:eastAsia="楷体_GB2312"/>
                <w:sz w:val="24"/>
              </w:rPr>
              <w:t>本</w:t>
            </w:r>
          </w:p>
          <w:p w14:paraId="39077600">
            <w:pPr>
              <w:spacing w:line="320" w:lineRule="exact"/>
              <w:jc w:val="center"/>
              <w:rPr>
                <w:rFonts w:ascii="楷体_GB2312" w:eastAsia="楷体_GB2312"/>
                <w:sz w:val="24"/>
              </w:rPr>
            </w:pPr>
            <w:r>
              <w:rPr>
                <w:rFonts w:hint="eastAsia" w:ascii="楷体_GB2312" w:eastAsia="楷体_GB2312"/>
                <w:sz w:val="24"/>
              </w:rPr>
              <w:t>概</w:t>
            </w:r>
          </w:p>
          <w:p w14:paraId="30CC8051">
            <w:pPr>
              <w:spacing w:line="320" w:lineRule="exact"/>
              <w:jc w:val="center"/>
              <w:rPr>
                <w:rFonts w:eastAsia="楷体_GB2312"/>
              </w:rPr>
            </w:pPr>
            <w:r>
              <w:rPr>
                <w:rFonts w:hint="eastAsia" w:ascii="楷体_GB2312" w:eastAsia="楷体_GB2312"/>
                <w:sz w:val="24"/>
              </w:rPr>
              <w:t>况</w:t>
            </w:r>
          </w:p>
        </w:tc>
        <w:tc>
          <w:tcPr>
            <w:tcW w:w="7920" w:type="dxa"/>
            <w:gridSpan w:val="10"/>
            <w:vAlign w:val="top"/>
          </w:tcPr>
          <w:p w14:paraId="08209575">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深入贯彻学习党的二十大精神，积极加强政治业务学习，认真按照市场监管要求，围绕全局中心工作认真开展各类市场整治，查处各类市场违法行为，努力营造健康安全的消费环境和公平公正的市场秩序。</w:t>
            </w:r>
          </w:p>
          <w:p w14:paraId="1507BF51">
            <w:pPr>
              <w:spacing w:line="320" w:lineRule="exact"/>
              <w:rPr>
                <w:rFonts w:hint="eastAsia" w:ascii="楷体_GB2312" w:hAnsi="仿宋" w:eastAsia="楷体_GB2312" w:cs="宋体"/>
                <w:sz w:val="24"/>
                <w:szCs w:val="24"/>
                <w:lang w:val="en-US" w:eastAsia="zh-CN"/>
              </w:rPr>
            </w:pPr>
          </w:p>
          <w:p w14:paraId="0621EAC7">
            <w:pPr>
              <w:spacing w:line="320" w:lineRule="exact"/>
              <w:rPr>
                <w:rFonts w:hint="eastAsia" w:eastAsia="楷体_GB2312"/>
                <w:lang w:eastAsia="zh-CN"/>
              </w:rPr>
            </w:pPr>
          </w:p>
        </w:tc>
      </w:tr>
      <w:tr w14:paraId="4B51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00" w:type="dxa"/>
            <w:vAlign w:val="center"/>
          </w:tcPr>
          <w:p w14:paraId="0805244B">
            <w:pPr>
              <w:spacing w:line="320" w:lineRule="exact"/>
              <w:jc w:val="center"/>
              <w:rPr>
                <w:rFonts w:eastAsia="楷体_GB2312"/>
                <w:sz w:val="24"/>
              </w:rPr>
            </w:pPr>
            <w:r>
              <w:rPr>
                <w:rFonts w:hint="eastAsia" w:ascii="楷体_GB2312" w:eastAsia="楷体_GB2312"/>
                <w:sz w:val="24"/>
              </w:rPr>
              <w:t>项</w:t>
            </w:r>
          </w:p>
          <w:p w14:paraId="01AE4B3D">
            <w:pPr>
              <w:spacing w:line="320" w:lineRule="exact"/>
              <w:jc w:val="center"/>
              <w:rPr>
                <w:rFonts w:ascii="楷体_GB2312" w:eastAsia="楷体_GB2312"/>
                <w:sz w:val="24"/>
              </w:rPr>
            </w:pPr>
            <w:r>
              <w:rPr>
                <w:rFonts w:hint="eastAsia" w:ascii="楷体_GB2312" w:eastAsia="楷体_GB2312"/>
                <w:sz w:val="24"/>
              </w:rPr>
              <w:t>目</w:t>
            </w:r>
          </w:p>
          <w:p w14:paraId="1F822487">
            <w:pPr>
              <w:spacing w:line="320" w:lineRule="exact"/>
              <w:jc w:val="center"/>
              <w:rPr>
                <w:rFonts w:ascii="楷体_GB2312" w:eastAsia="楷体_GB2312"/>
                <w:sz w:val="24"/>
              </w:rPr>
            </w:pPr>
            <w:r>
              <w:rPr>
                <w:rFonts w:hint="eastAsia" w:ascii="楷体_GB2312" w:eastAsia="楷体_GB2312"/>
                <w:sz w:val="24"/>
              </w:rPr>
              <w:t>绩</w:t>
            </w:r>
          </w:p>
          <w:p w14:paraId="512CB70D">
            <w:pPr>
              <w:spacing w:line="320" w:lineRule="exact"/>
              <w:jc w:val="center"/>
              <w:rPr>
                <w:rFonts w:ascii="楷体_GB2312" w:eastAsia="楷体_GB2312"/>
                <w:sz w:val="24"/>
              </w:rPr>
            </w:pPr>
            <w:r>
              <w:rPr>
                <w:rFonts w:hint="eastAsia" w:ascii="楷体_GB2312" w:eastAsia="楷体_GB2312"/>
                <w:sz w:val="24"/>
              </w:rPr>
              <w:t>效</w:t>
            </w:r>
          </w:p>
          <w:p w14:paraId="13DF90D0">
            <w:pPr>
              <w:spacing w:line="320" w:lineRule="exact"/>
              <w:jc w:val="center"/>
              <w:rPr>
                <w:rFonts w:ascii="楷体_GB2312" w:eastAsia="楷体_GB2312"/>
                <w:sz w:val="24"/>
              </w:rPr>
            </w:pPr>
            <w:r>
              <w:rPr>
                <w:rFonts w:hint="eastAsia" w:ascii="楷体_GB2312" w:eastAsia="楷体_GB2312"/>
                <w:sz w:val="24"/>
              </w:rPr>
              <w:t>目</w:t>
            </w:r>
          </w:p>
          <w:p w14:paraId="072FDCAE">
            <w:pPr>
              <w:spacing w:line="320" w:lineRule="exact"/>
              <w:jc w:val="center"/>
              <w:rPr>
                <w:rFonts w:eastAsia="楷体_GB2312"/>
                <w:sz w:val="24"/>
              </w:rPr>
            </w:pPr>
            <w:r>
              <w:rPr>
                <w:rFonts w:hint="eastAsia" w:ascii="楷体_GB2312" w:eastAsia="楷体_GB2312"/>
                <w:sz w:val="24"/>
              </w:rPr>
              <w:t>标</w:t>
            </w:r>
          </w:p>
        </w:tc>
        <w:tc>
          <w:tcPr>
            <w:tcW w:w="7920" w:type="dxa"/>
            <w:gridSpan w:val="10"/>
          </w:tcPr>
          <w:p w14:paraId="55F09CE8">
            <w:pPr>
              <w:spacing w:line="320" w:lineRule="exact"/>
              <w:rPr>
                <w:rFonts w:hint="default"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积极开展食品、药品、医疗器械、化妆品、产品质量、特种设备、商标广告知识产权、物价、农资建材等方面的执法，并围绕政府和群众关心的热点、焦点问题，加强电信、水电、供热、医疗卫生等领域违法行为执法检查力度。</w:t>
            </w:r>
          </w:p>
          <w:p w14:paraId="52A04C85">
            <w:pPr>
              <w:spacing w:line="320" w:lineRule="exact"/>
              <w:rPr>
                <w:rFonts w:hint="eastAsia" w:ascii="楷体_GB2312" w:hAnsi="仿宋" w:eastAsia="楷体_GB2312" w:cs="宋体"/>
                <w:sz w:val="24"/>
                <w:szCs w:val="24"/>
              </w:rPr>
            </w:pPr>
          </w:p>
          <w:p w14:paraId="05001453">
            <w:pPr>
              <w:spacing w:line="320" w:lineRule="exact"/>
              <w:rPr>
                <w:rFonts w:hint="eastAsia" w:ascii="楷体_GB2312" w:hAnsi="仿宋" w:eastAsia="楷体_GB2312" w:cs="宋体"/>
                <w:sz w:val="24"/>
                <w:szCs w:val="24"/>
              </w:rPr>
            </w:pPr>
          </w:p>
        </w:tc>
      </w:tr>
      <w:tr w14:paraId="16A7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900" w:type="dxa"/>
            <w:vMerge w:val="restart"/>
            <w:vAlign w:val="center"/>
          </w:tcPr>
          <w:p w14:paraId="33DC7DEA">
            <w:pPr>
              <w:spacing w:line="320" w:lineRule="exact"/>
              <w:jc w:val="center"/>
              <w:rPr>
                <w:rFonts w:eastAsia="楷体_GB2312"/>
                <w:sz w:val="24"/>
              </w:rPr>
            </w:pPr>
            <w:r>
              <w:rPr>
                <w:rFonts w:hint="eastAsia" w:ascii="楷体_GB2312" w:eastAsia="楷体_GB2312"/>
                <w:sz w:val="24"/>
              </w:rPr>
              <w:t>项</w:t>
            </w:r>
          </w:p>
          <w:p w14:paraId="37CF0B29">
            <w:pPr>
              <w:spacing w:line="320" w:lineRule="exact"/>
              <w:jc w:val="center"/>
              <w:rPr>
                <w:rFonts w:ascii="楷体_GB2312" w:eastAsia="楷体_GB2312"/>
                <w:sz w:val="24"/>
              </w:rPr>
            </w:pPr>
            <w:r>
              <w:rPr>
                <w:rFonts w:hint="eastAsia" w:ascii="楷体_GB2312" w:eastAsia="楷体_GB2312"/>
                <w:sz w:val="24"/>
              </w:rPr>
              <w:t>目</w:t>
            </w:r>
          </w:p>
          <w:p w14:paraId="696297C2">
            <w:pPr>
              <w:spacing w:line="320" w:lineRule="exact"/>
              <w:jc w:val="center"/>
              <w:rPr>
                <w:rFonts w:ascii="楷体_GB2312" w:eastAsia="楷体_GB2312"/>
                <w:sz w:val="24"/>
              </w:rPr>
            </w:pPr>
            <w:r>
              <w:rPr>
                <w:rFonts w:hint="eastAsia" w:ascii="楷体_GB2312" w:eastAsia="楷体_GB2312"/>
                <w:sz w:val="24"/>
              </w:rPr>
              <w:t>执</w:t>
            </w:r>
          </w:p>
          <w:p w14:paraId="176DE658">
            <w:pPr>
              <w:spacing w:line="320" w:lineRule="exact"/>
              <w:jc w:val="center"/>
              <w:rPr>
                <w:rFonts w:ascii="楷体_GB2312" w:eastAsia="楷体_GB2312"/>
                <w:sz w:val="24"/>
              </w:rPr>
            </w:pPr>
            <w:r>
              <w:rPr>
                <w:rFonts w:hint="eastAsia" w:ascii="楷体_GB2312" w:eastAsia="楷体_GB2312"/>
                <w:sz w:val="24"/>
              </w:rPr>
              <w:t>行</w:t>
            </w:r>
          </w:p>
          <w:p w14:paraId="0B082ECA">
            <w:pPr>
              <w:spacing w:line="320" w:lineRule="exact"/>
              <w:jc w:val="center"/>
              <w:rPr>
                <w:rFonts w:ascii="楷体_GB2312" w:eastAsia="楷体_GB2312"/>
                <w:sz w:val="24"/>
              </w:rPr>
            </w:pPr>
            <w:r>
              <w:rPr>
                <w:rFonts w:hint="eastAsia" w:ascii="楷体_GB2312" w:eastAsia="楷体_GB2312"/>
                <w:sz w:val="24"/>
              </w:rPr>
              <w:t>情</w:t>
            </w:r>
          </w:p>
          <w:p w14:paraId="413AA670">
            <w:pPr>
              <w:spacing w:line="320" w:lineRule="exact"/>
              <w:jc w:val="center"/>
              <w:rPr>
                <w:rFonts w:eastAsia="楷体_GB2312"/>
              </w:rPr>
            </w:pPr>
            <w:r>
              <w:rPr>
                <w:rFonts w:hint="eastAsia" w:ascii="楷体_GB2312" w:eastAsia="楷体_GB2312"/>
                <w:sz w:val="24"/>
              </w:rPr>
              <w:t>况</w:t>
            </w:r>
          </w:p>
        </w:tc>
        <w:tc>
          <w:tcPr>
            <w:tcW w:w="891" w:type="dxa"/>
            <w:vAlign w:val="center"/>
          </w:tcPr>
          <w:p w14:paraId="537E12F8">
            <w:pPr>
              <w:spacing w:line="320" w:lineRule="exact"/>
              <w:jc w:val="center"/>
              <w:rPr>
                <w:rFonts w:eastAsia="楷体_GB2312"/>
              </w:rPr>
            </w:pPr>
            <w:r>
              <w:rPr>
                <w:rFonts w:hint="eastAsia" w:ascii="楷体_GB2312" w:eastAsia="楷体_GB2312"/>
              </w:rPr>
              <w:t>项目  完成    情况</w:t>
            </w:r>
          </w:p>
        </w:tc>
        <w:tc>
          <w:tcPr>
            <w:tcW w:w="7029" w:type="dxa"/>
            <w:gridSpan w:val="9"/>
          </w:tcPr>
          <w:p w14:paraId="0AB448A5">
            <w:pPr>
              <w:spacing w:line="320" w:lineRule="exact"/>
              <w:rPr>
                <w:rFonts w:hint="eastAsia" w:ascii="仿宋_GB2312" w:hAnsi="仿宋_GB2312" w:eastAsia="仿宋_GB2312" w:cs="仿宋_GB2312"/>
                <w:kern w:val="2"/>
                <w:sz w:val="30"/>
                <w:szCs w:val="30"/>
                <w:highlight w:val="yellow"/>
                <w:lang w:val="en-US" w:eastAsia="zh-CN" w:bidi="ar-SA"/>
              </w:rPr>
            </w:pPr>
            <w:r>
              <w:rPr>
                <w:rFonts w:hint="eastAsia" w:ascii="楷体_GB2312" w:hAnsi="仿宋" w:eastAsia="楷体_GB2312" w:cs="宋体"/>
                <w:sz w:val="24"/>
                <w:szCs w:val="24"/>
                <w:lang w:val="en-US" w:eastAsia="zh-CN"/>
              </w:rPr>
              <w:t>进一步巩固扫黑除恶成果。今年以来共出动人员1864人次，摸排各类市场主体2260户次，与经营户签订扫黑除恶谈话笔录共计220份。对酒吧、清吧、电竞娱乐厅等行业加强监管力度，督促各经营业主依法经营，不向未成年人出售烟、酒。处理投诉举报2054起，完结1994起。</w:t>
            </w:r>
            <w:r>
              <w:rPr>
                <w:rFonts w:hint="default" w:ascii="楷体_GB2312" w:hAnsi="仿宋" w:eastAsia="楷体_GB2312" w:cs="宋体"/>
                <w:sz w:val="24"/>
                <w:szCs w:val="24"/>
                <w:lang w:val="en-US" w:eastAsia="zh-CN"/>
              </w:rPr>
              <w:t>保障消费者合法权益，有力增强了人民群众的认同感、幸福感和安全感。</w:t>
            </w:r>
          </w:p>
          <w:p w14:paraId="61A1DE54">
            <w:pPr>
              <w:spacing w:line="320" w:lineRule="exact"/>
              <w:rPr>
                <w:rFonts w:hint="eastAsia" w:ascii="楷体_GB2312" w:hAnsi="仿宋" w:eastAsia="楷体_GB2312" w:cs="宋体"/>
                <w:sz w:val="24"/>
                <w:szCs w:val="24"/>
                <w:lang w:val="en-US" w:eastAsia="zh-CN"/>
              </w:rPr>
            </w:pPr>
          </w:p>
          <w:p w14:paraId="2C58B1BF">
            <w:pPr>
              <w:spacing w:line="320" w:lineRule="exact"/>
              <w:rPr>
                <w:rFonts w:hint="eastAsia" w:ascii="楷体_GB2312" w:hAnsi="仿宋" w:eastAsia="楷体_GB2312" w:cs="宋体"/>
                <w:sz w:val="24"/>
                <w:szCs w:val="24"/>
                <w:lang w:val="en-US" w:eastAsia="zh-CN"/>
              </w:rPr>
            </w:pPr>
          </w:p>
          <w:p w14:paraId="1B78448A">
            <w:pPr>
              <w:spacing w:line="320" w:lineRule="exact"/>
              <w:rPr>
                <w:rFonts w:eastAsia="楷体_GB2312"/>
                <w:sz w:val="24"/>
                <w:szCs w:val="24"/>
              </w:rPr>
            </w:pPr>
          </w:p>
        </w:tc>
      </w:tr>
      <w:tr w14:paraId="2BE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900" w:type="dxa"/>
            <w:vMerge w:val="continue"/>
            <w:vAlign w:val="center"/>
          </w:tcPr>
          <w:p w14:paraId="69C6B323">
            <w:pPr>
              <w:widowControl/>
              <w:jc w:val="left"/>
              <w:rPr>
                <w:rFonts w:eastAsia="楷体_GB2312"/>
              </w:rPr>
            </w:pPr>
          </w:p>
        </w:tc>
        <w:tc>
          <w:tcPr>
            <w:tcW w:w="891" w:type="dxa"/>
            <w:vAlign w:val="center"/>
          </w:tcPr>
          <w:p w14:paraId="45756765">
            <w:pPr>
              <w:spacing w:line="320" w:lineRule="exact"/>
              <w:jc w:val="center"/>
              <w:rPr>
                <w:rFonts w:ascii="楷体_GB2312" w:eastAsia="楷体_GB2312"/>
              </w:rPr>
            </w:pPr>
            <w:r>
              <w:rPr>
                <w:rFonts w:hint="eastAsia" w:ascii="楷体_GB2312" w:eastAsia="楷体_GB2312"/>
              </w:rPr>
              <w:t>资金</w:t>
            </w:r>
          </w:p>
          <w:p w14:paraId="200EACC6">
            <w:pPr>
              <w:spacing w:line="320" w:lineRule="exact"/>
              <w:jc w:val="center"/>
              <w:rPr>
                <w:rFonts w:ascii="楷体_GB2312" w:eastAsia="楷体_GB2312"/>
              </w:rPr>
            </w:pPr>
            <w:r>
              <w:rPr>
                <w:rFonts w:hint="eastAsia" w:ascii="楷体_GB2312" w:eastAsia="楷体_GB2312"/>
              </w:rPr>
              <w:t>投入</w:t>
            </w:r>
          </w:p>
          <w:p w14:paraId="73562906">
            <w:pPr>
              <w:spacing w:line="320" w:lineRule="exact"/>
              <w:jc w:val="center"/>
              <w:rPr>
                <w:rFonts w:eastAsia="楷体_GB2312"/>
              </w:rPr>
            </w:pPr>
            <w:r>
              <w:rPr>
                <w:rFonts w:hint="eastAsia" w:ascii="楷体_GB2312" w:eastAsia="楷体_GB2312"/>
              </w:rPr>
              <w:t>情况</w:t>
            </w:r>
          </w:p>
        </w:tc>
        <w:tc>
          <w:tcPr>
            <w:tcW w:w="7029" w:type="dxa"/>
            <w:gridSpan w:val="9"/>
          </w:tcPr>
          <w:p w14:paraId="1E7B43B6">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202</w:t>
            </w:r>
            <w:r>
              <w:rPr>
                <w:rFonts w:hint="eastAsia" w:ascii="楷体_GB2312" w:hAnsi="仿宋" w:eastAsia="楷体_GB2312" w:cs="宋体"/>
                <w:sz w:val="24"/>
                <w:szCs w:val="24"/>
                <w:lang w:val="en-US" w:eastAsia="zh-CN"/>
              </w:rPr>
              <w:t>4</w:t>
            </w:r>
            <w:r>
              <w:rPr>
                <w:rFonts w:hint="eastAsia" w:ascii="楷体_GB2312" w:hAnsi="仿宋" w:eastAsia="楷体_GB2312" w:cs="宋体"/>
                <w:sz w:val="24"/>
                <w:szCs w:val="24"/>
              </w:rPr>
              <w:t>年度，市财政局预算安排本单位</w:t>
            </w:r>
            <w:r>
              <w:rPr>
                <w:rFonts w:hint="eastAsia" w:ascii="楷体_GB2312" w:hAnsi="仿宋" w:eastAsia="楷体_GB2312" w:cs="宋体"/>
                <w:sz w:val="24"/>
                <w:szCs w:val="24"/>
                <w:lang w:eastAsia="zh-CN"/>
              </w:rPr>
              <w:t>市场监管专项</w:t>
            </w:r>
            <w:r>
              <w:rPr>
                <w:rFonts w:hint="eastAsia" w:ascii="楷体_GB2312" w:hAnsi="仿宋" w:eastAsia="楷体_GB2312" w:cs="宋体"/>
                <w:sz w:val="24"/>
                <w:szCs w:val="24"/>
                <w:lang w:val="en-US" w:eastAsia="zh-CN"/>
              </w:rPr>
              <w:t>36.57</w:t>
            </w:r>
            <w:r>
              <w:rPr>
                <w:rFonts w:hint="eastAsia" w:ascii="楷体_GB2312" w:hAnsi="仿宋" w:eastAsia="楷体_GB2312" w:cs="宋体"/>
                <w:sz w:val="24"/>
                <w:szCs w:val="24"/>
              </w:rPr>
              <w:t>万元，项目资金实际到位</w:t>
            </w:r>
            <w:r>
              <w:rPr>
                <w:rFonts w:hint="eastAsia" w:ascii="楷体_GB2312" w:hAnsi="仿宋" w:eastAsia="楷体_GB2312" w:cs="宋体"/>
                <w:sz w:val="24"/>
                <w:szCs w:val="24"/>
                <w:lang w:val="en-US" w:eastAsia="zh-CN"/>
              </w:rPr>
              <w:t>36.57</w:t>
            </w:r>
            <w:r>
              <w:rPr>
                <w:rFonts w:hint="eastAsia" w:ascii="楷体_GB2312" w:hAnsi="仿宋" w:eastAsia="楷体_GB2312" w:cs="宋体"/>
                <w:sz w:val="24"/>
                <w:szCs w:val="24"/>
              </w:rPr>
              <w:t>万元，资金到位率100%，到位及时率100%。项目资金全部用于</w:t>
            </w:r>
            <w:r>
              <w:rPr>
                <w:rFonts w:hint="eastAsia" w:ascii="楷体_GB2312" w:hAnsi="仿宋" w:eastAsia="楷体_GB2312" w:cs="宋体"/>
                <w:sz w:val="24"/>
                <w:szCs w:val="24"/>
                <w:lang w:eastAsia="zh-CN"/>
              </w:rPr>
              <w:t>市场监管相关工作</w:t>
            </w:r>
            <w:r>
              <w:rPr>
                <w:rFonts w:hint="eastAsia" w:ascii="楷体_GB2312" w:hAnsi="仿宋" w:eastAsia="楷体_GB2312" w:cs="宋体"/>
                <w:sz w:val="24"/>
                <w:szCs w:val="24"/>
              </w:rPr>
              <w:t>。</w:t>
            </w:r>
          </w:p>
          <w:p w14:paraId="408A2066">
            <w:pPr>
              <w:spacing w:line="320" w:lineRule="exact"/>
              <w:rPr>
                <w:rFonts w:hint="eastAsia" w:ascii="楷体_GB2312" w:hAnsi="仿宋" w:eastAsia="楷体_GB2312" w:cs="宋体"/>
                <w:sz w:val="24"/>
                <w:szCs w:val="24"/>
              </w:rPr>
            </w:pPr>
          </w:p>
          <w:p w14:paraId="53A48F56">
            <w:pPr>
              <w:spacing w:line="320" w:lineRule="exact"/>
              <w:rPr>
                <w:rFonts w:hint="eastAsia" w:ascii="楷体_GB2312" w:hAnsi="仿宋" w:eastAsia="楷体_GB2312" w:cs="宋体"/>
                <w:sz w:val="24"/>
                <w:szCs w:val="24"/>
              </w:rPr>
            </w:pPr>
          </w:p>
        </w:tc>
      </w:tr>
      <w:tr w14:paraId="3DCC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trPr>
        <w:tc>
          <w:tcPr>
            <w:tcW w:w="900" w:type="dxa"/>
            <w:vMerge w:val="continue"/>
            <w:vAlign w:val="center"/>
          </w:tcPr>
          <w:p w14:paraId="38A58588">
            <w:pPr>
              <w:widowControl/>
              <w:jc w:val="left"/>
              <w:rPr>
                <w:rFonts w:eastAsia="楷体_GB2312"/>
              </w:rPr>
            </w:pPr>
          </w:p>
        </w:tc>
        <w:tc>
          <w:tcPr>
            <w:tcW w:w="891" w:type="dxa"/>
            <w:vAlign w:val="center"/>
          </w:tcPr>
          <w:p w14:paraId="735D9E50">
            <w:pPr>
              <w:spacing w:line="320" w:lineRule="exact"/>
              <w:jc w:val="center"/>
              <w:rPr>
                <w:rFonts w:ascii="楷体_GB2312" w:eastAsia="楷体_GB2312"/>
              </w:rPr>
            </w:pPr>
            <w:r>
              <w:rPr>
                <w:rFonts w:hint="eastAsia" w:ascii="楷体_GB2312" w:eastAsia="楷体_GB2312"/>
              </w:rPr>
              <w:t>绩效</w:t>
            </w:r>
          </w:p>
          <w:p w14:paraId="106DECAA">
            <w:pPr>
              <w:spacing w:line="320" w:lineRule="exact"/>
              <w:jc w:val="center"/>
              <w:rPr>
                <w:rFonts w:ascii="楷体_GB2312" w:eastAsia="楷体_GB2312"/>
              </w:rPr>
            </w:pPr>
            <w:r>
              <w:rPr>
                <w:rFonts w:hint="eastAsia" w:ascii="楷体_GB2312" w:eastAsia="楷体_GB2312"/>
              </w:rPr>
              <w:t>目标</w:t>
            </w:r>
          </w:p>
          <w:p w14:paraId="169558D7">
            <w:pPr>
              <w:spacing w:line="320" w:lineRule="exact"/>
              <w:jc w:val="center"/>
              <w:rPr>
                <w:rFonts w:ascii="楷体_GB2312" w:eastAsia="楷体_GB2312"/>
              </w:rPr>
            </w:pPr>
            <w:r>
              <w:rPr>
                <w:rFonts w:hint="eastAsia" w:ascii="楷体_GB2312" w:eastAsia="楷体_GB2312"/>
              </w:rPr>
              <w:t>实现</w:t>
            </w:r>
          </w:p>
          <w:p w14:paraId="0699790C">
            <w:pPr>
              <w:spacing w:line="320" w:lineRule="exact"/>
              <w:jc w:val="center"/>
              <w:rPr>
                <w:rFonts w:eastAsia="楷体_GB2312"/>
              </w:rPr>
            </w:pPr>
            <w:r>
              <w:rPr>
                <w:rFonts w:hint="eastAsia" w:ascii="楷体_GB2312" w:eastAsia="楷体_GB2312"/>
              </w:rPr>
              <w:t>情况</w:t>
            </w:r>
          </w:p>
        </w:tc>
        <w:tc>
          <w:tcPr>
            <w:tcW w:w="7029" w:type="dxa"/>
            <w:gridSpan w:val="9"/>
          </w:tcPr>
          <w:p w14:paraId="2E87492F">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一是加强食品安全监管。全面开展日常监管、监督抽检和专项整治，督促食品从业主体落实主体责任，力争食用农产品抽检合格率持续保持</w:t>
            </w:r>
            <w:r>
              <w:rPr>
                <w:rFonts w:hint="default" w:ascii="楷体_GB2312" w:hAnsi="仿宋" w:eastAsia="楷体_GB2312" w:cs="宋体"/>
                <w:sz w:val="24"/>
                <w:szCs w:val="24"/>
                <w:lang w:val="en-US" w:eastAsia="zh-CN"/>
              </w:rPr>
              <w:t>98%</w:t>
            </w:r>
            <w:r>
              <w:rPr>
                <w:rFonts w:hint="eastAsia" w:ascii="楷体_GB2312" w:hAnsi="仿宋" w:eastAsia="楷体_GB2312" w:cs="宋体"/>
                <w:sz w:val="24"/>
                <w:szCs w:val="24"/>
                <w:lang w:val="en-US" w:eastAsia="zh-CN"/>
              </w:rPr>
              <w:t>以上，着力解决食品安全突出问题，切实提升我市食品安全满意度测评，保障食品安全零事故。</w:t>
            </w:r>
          </w:p>
          <w:p w14:paraId="59700D27">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二是加强药品安全监管。严把药品、医疗器械行政许可关，全力开展药品、医疗器械各项</w:t>
            </w:r>
            <w:r>
              <w:rPr>
                <w:rFonts w:hint="default" w:ascii="楷体_GB2312" w:hAnsi="仿宋" w:eastAsia="楷体_GB2312" w:cs="宋体"/>
                <w:sz w:val="24"/>
                <w:szCs w:val="24"/>
                <w:lang w:val="en-US" w:eastAsia="zh-CN"/>
              </w:rPr>
              <w:t>专项检查，</w:t>
            </w:r>
            <w:r>
              <w:rPr>
                <w:rFonts w:hint="eastAsia" w:ascii="楷体_GB2312" w:hAnsi="仿宋" w:eastAsia="楷体_GB2312" w:cs="宋体"/>
                <w:sz w:val="24"/>
                <w:szCs w:val="24"/>
                <w:lang w:val="en-US" w:eastAsia="zh-CN"/>
              </w:rPr>
              <w:t>做好药化械环节安全风险隐患排查化解工作，按时完成药品不良监测任务，保障药品安全零事故。</w:t>
            </w:r>
          </w:p>
          <w:p w14:paraId="18BC8A4C">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三是加强特种设备安全监管。进一步提升我市老旧住宅电梯应急情况的处置水平；加强特种设备安全监督检查、专项整治、隐患排查治理以及重大活动安全保障；对全市特种设备使用单位及维保单位进行全覆盖监管；保障特种设备安全零事故。</w:t>
            </w:r>
          </w:p>
          <w:p w14:paraId="7BA5CB88">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四是守好质量安全。加强质量安全监督力度，督促、引导企业牢固树立高质量发展和质量第一的意识，增强事前防范、事中控制和事后处置能力，保障质量安全零事故。四是加强消费维权力度。进一步加大消费维权工作力度，确保消费投诉处置率</w:t>
            </w:r>
            <w:r>
              <w:rPr>
                <w:rFonts w:hint="default" w:ascii="楷体_GB2312" w:hAnsi="仿宋" w:eastAsia="楷体_GB2312" w:cs="宋体"/>
                <w:sz w:val="24"/>
                <w:szCs w:val="24"/>
                <w:lang w:val="en-US" w:eastAsia="zh-CN"/>
              </w:rPr>
              <w:t>100%</w:t>
            </w:r>
            <w:r>
              <w:rPr>
                <w:rFonts w:hint="eastAsia" w:ascii="楷体_GB2312" w:hAnsi="仿宋" w:eastAsia="楷体_GB2312" w:cs="宋体"/>
                <w:sz w:val="24"/>
                <w:szCs w:val="24"/>
                <w:lang w:val="en-US" w:eastAsia="zh-CN"/>
              </w:rPr>
              <w:t>，让市民满意率不断提高；推进放心消费活动，营造品质消费环境，更好发挥消费对经济增长的拉动作用。</w:t>
            </w:r>
          </w:p>
          <w:p w14:paraId="0DB076C9">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五是加强行政执法力度。加大食品、药品、特种设备、产品质量安全等违法行为惩处力度；严厉打击传销，规范直销企业经营；对违法违规行为从严从重从快查处到位。</w:t>
            </w:r>
          </w:p>
          <w:p w14:paraId="4139E7A0">
            <w:pPr>
              <w:spacing w:line="320" w:lineRule="exact"/>
            </w:pPr>
          </w:p>
          <w:p w14:paraId="45B780BB">
            <w:pPr>
              <w:spacing w:line="320" w:lineRule="exact"/>
            </w:pPr>
          </w:p>
        </w:tc>
      </w:tr>
      <w:tr w14:paraId="67AE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vAlign w:val="center"/>
          </w:tcPr>
          <w:p w14:paraId="32B0CBCF">
            <w:pPr>
              <w:widowControl/>
              <w:jc w:val="left"/>
              <w:rPr>
                <w:rFonts w:eastAsia="楷体_GB2312"/>
              </w:rPr>
            </w:pPr>
          </w:p>
        </w:tc>
        <w:tc>
          <w:tcPr>
            <w:tcW w:w="891" w:type="dxa"/>
            <w:vAlign w:val="center"/>
          </w:tcPr>
          <w:p w14:paraId="706AE4AA">
            <w:pPr>
              <w:spacing w:line="320" w:lineRule="exact"/>
              <w:jc w:val="center"/>
              <w:rPr>
                <w:rFonts w:ascii="楷体_GB2312" w:eastAsia="楷体_GB2312"/>
              </w:rPr>
            </w:pPr>
            <w:r>
              <w:rPr>
                <w:rFonts w:hint="eastAsia" w:ascii="楷体_GB2312" w:eastAsia="楷体_GB2312"/>
              </w:rPr>
              <w:t>经济</w:t>
            </w:r>
          </w:p>
          <w:p w14:paraId="4B15A92D">
            <w:pPr>
              <w:spacing w:line="320" w:lineRule="exact"/>
              <w:jc w:val="center"/>
              <w:rPr>
                <w:rFonts w:ascii="楷体_GB2312" w:eastAsia="楷体_GB2312"/>
              </w:rPr>
            </w:pPr>
            <w:r>
              <w:rPr>
                <w:rFonts w:hint="eastAsia" w:ascii="楷体_GB2312" w:eastAsia="楷体_GB2312"/>
              </w:rPr>
              <w:t>效益</w:t>
            </w:r>
          </w:p>
          <w:p w14:paraId="15E8AF25">
            <w:pPr>
              <w:spacing w:line="320" w:lineRule="exact"/>
              <w:jc w:val="center"/>
              <w:rPr>
                <w:rFonts w:eastAsia="楷体_GB2312"/>
              </w:rPr>
            </w:pPr>
            <w:r>
              <w:rPr>
                <w:rFonts w:hint="eastAsia" w:ascii="楷体_GB2312" w:eastAsia="楷体_GB2312"/>
              </w:rPr>
              <w:t>分析</w:t>
            </w:r>
          </w:p>
        </w:tc>
        <w:tc>
          <w:tcPr>
            <w:tcW w:w="7029" w:type="dxa"/>
            <w:gridSpan w:val="9"/>
          </w:tcPr>
          <w:p w14:paraId="0E49EB3F">
            <w:pPr>
              <w:spacing w:line="320" w:lineRule="exact"/>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提升全市食品、药品、特种设备质量安全，营造诚信、文明、安全、放心消费环境。</w:t>
            </w:r>
          </w:p>
          <w:p w14:paraId="5358E647">
            <w:pPr>
              <w:spacing w:line="320" w:lineRule="exact"/>
              <w:rPr>
                <w:rFonts w:hint="eastAsia" w:ascii="楷体_GB2312" w:hAnsi="楷体_GB2312" w:eastAsia="楷体_GB2312" w:cs="楷体_GB2312"/>
                <w:b w:val="0"/>
                <w:bCs w:val="0"/>
                <w:sz w:val="24"/>
                <w:szCs w:val="24"/>
                <w:lang w:val="en-US" w:eastAsia="zh-CN"/>
              </w:rPr>
            </w:pPr>
          </w:p>
          <w:p w14:paraId="0302C0CC">
            <w:pPr>
              <w:spacing w:line="320" w:lineRule="exact"/>
              <w:rPr>
                <w:rFonts w:hint="eastAsia" w:ascii="楷体_GB2312" w:hAnsi="楷体_GB2312" w:eastAsia="楷体_GB2312" w:cs="楷体_GB2312"/>
                <w:b w:val="0"/>
                <w:bCs w:val="0"/>
                <w:sz w:val="24"/>
                <w:szCs w:val="24"/>
                <w:lang w:val="en-US" w:eastAsia="zh-CN"/>
              </w:rPr>
            </w:pPr>
          </w:p>
          <w:p w14:paraId="7AB32DBA">
            <w:pPr>
              <w:spacing w:line="320" w:lineRule="exact"/>
              <w:rPr>
                <w:rFonts w:hint="eastAsia" w:ascii="楷体_GB2312" w:hAnsi="楷体_GB2312" w:eastAsia="楷体_GB2312" w:cs="楷体_GB2312"/>
                <w:b w:val="0"/>
                <w:bCs w:val="0"/>
                <w:sz w:val="24"/>
                <w:szCs w:val="24"/>
                <w:lang w:val="en-US" w:eastAsia="zh-CN"/>
              </w:rPr>
            </w:pPr>
          </w:p>
        </w:tc>
      </w:tr>
      <w:tr w14:paraId="7B4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00" w:type="dxa"/>
            <w:vMerge w:val="continue"/>
            <w:vAlign w:val="center"/>
          </w:tcPr>
          <w:p w14:paraId="7E598DBA">
            <w:pPr>
              <w:widowControl/>
              <w:jc w:val="left"/>
              <w:rPr>
                <w:rFonts w:eastAsia="楷体_GB2312"/>
              </w:rPr>
            </w:pPr>
          </w:p>
        </w:tc>
        <w:tc>
          <w:tcPr>
            <w:tcW w:w="891" w:type="dxa"/>
            <w:vAlign w:val="center"/>
          </w:tcPr>
          <w:p w14:paraId="668A85EC">
            <w:pPr>
              <w:spacing w:line="320" w:lineRule="exact"/>
              <w:jc w:val="center"/>
              <w:rPr>
                <w:rFonts w:ascii="楷体_GB2312" w:eastAsia="楷体_GB2312"/>
              </w:rPr>
            </w:pPr>
            <w:r>
              <w:rPr>
                <w:rFonts w:hint="eastAsia" w:ascii="楷体_GB2312" w:eastAsia="楷体_GB2312"/>
              </w:rPr>
              <w:t>社会</w:t>
            </w:r>
          </w:p>
          <w:p w14:paraId="320BDB06">
            <w:pPr>
              <w:spacing w:line="320" w:lineRule="exact"/>
              <w:jc w:val="center"/>
              <w:rPr>
                <w:rFonts w:ascii="楷体_GB2312" w:eastAsia="楷体_GB2312"/>
              </w:rPr>
            </w:pPr>
            <w:r>
              <w:rPr>
                <w:rFonts w:hint="eastAsia" w:ascii="楷体_GB2312" w:eastAsia="楷体_GB2312"/>
              </w:rPr>
              <w:t>效益</w:t>
            </w:r>
          </w:p>
          <w:p w14:paraId="1FE6BEFA">
            <w:pPr>
              <w:spacing w:line="320" w:lineRule="exact"/>
              <w:jc w:val="center"/>
              <w:rPr>
                <w:rFonts w:eastAsia="楷体_GB2312"/>
              </w:rPr>
            </w:pPr>
            <w:r>
              <w:rPr>
                <w:rFonts w:hint="eastAsia" w:ascii="楷体_GB2312" w:eastAsia="楷体_GB2312"/>
              </w:rPr>
              <w:t>分析</w:t>
            </w:r>
          </w:p>
        </w:tc>
        <w:tc>
          <w:tcPr>
            <w:tcW w:w="7029" w:type="dxa"/>
            <w:gridSpan w:val="9"/>
            <w:vAlign w:val="top"/>
          </w:tcPr>
          <w:p w14:paraId="144F33DE">
            <w:pPr>
              <w:spacing w:line="320" w:lineRule="exact"/>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认真按照市场监管要求，围绕全局中心工作认真开展各类市场整治，查处各类市场违法行为，努力营造健康安全的消费环境和公平公正的市场秩序。</w:t>
            </w:r>
          </w:p>
          <w:p w14:paraId="083C7B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楷体_GB2312" w:eastAsia="楷体_GB2312" w:cs="楷体_GB2312"/>
                <w:b w:val="0"/>
                <w:bCs w:val="0"/>
                <w:sz w:val="24"/>
                <w:szCs w:val="24"/>
                <w:lang w:val="en-US" w:eastAsia="zh-CN"/>
              </w:rPr>
            </w:pPr>
          </w:p>
          <w:p w14:paraId="48DDC6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楷体_GB2312" w:eastAsia="楷体_GB2312" w:cs="楷体_GB2312"/>
                <w:b w:val="0"/>
                <w:bCs w:val="0"/>
                <w:sz w:val="24"/>
                <w:szCs w:val="24"/>
                <w:lang w:val="en-US" w:eastAsia="zh-CN"/>
              </w:rPr>
            </w:pPr>
          </w:p>
          <w:p w14:paraId="61E250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hAnsi="楷体_GB2312" w:eastAsia="楷体_GB2312" w:cs="楷体_GB2312"/>
                <w:b w:val="0"/>
                <w:bCs w:val="0"/>
                <w:sz w:val="24"/>
                <w:szCs w:val="24"/>
                <w:lang w:val="en-US" w:eastAsia="zh-CN"/>
              </w:rPr>
            </w:pPr>
          </w:p>
        </w:tc>
      </w:tr>
      <w:tr w14:paraId="34D1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900" w:type="dxa"/>
            <w:vMerge w:val="continue"/>
            <w:vAlign w:val="center"/>
          </w:tcPr>
          <w:p w14:paraId="1BEB19D2">
            <w:pPr>
              <w:widowControl/>
              <w:jc w:val="left"/>
              <w:rPr>
                <w:rFonts w:eastAsia="楷体_GB2312"/>
              </w:rPr>
            </w:pPr>
          </w:p>
        </w:tc>
        <w:tc>
          <w:tcPr>
            <w:tcW w:w="891" w:type="dxa"/>
            <w:vAlign w:val="center"/>
          </w:tcPr>
          <w:p w14:paraId="49571686">
            <w:pPr>
              <w:spacing w:line="320" w:lineRule="exact"/>
              <w:jc w:val="center"/>
              <w:rPr>
                <w:rFonts w:ascii="楷体_GB2312" w:eastAsia="楷体_GB2312"/>
              </w:rPr>
            </w:pPr>
            <w:r>
              <w:rPr>
                <w:rFonts w:hint="eastAsia" w:ascii="楷体_GB2312" w:eastAsia="楷体_GB2312"/>
              </w:rPr>
              <w:t>项目</w:t>
            </w:r>
          </w:p>
          <w:p w14:paraId="3DD082D2">
            <w:pPr>
              <w:spacing w:line="320" w:lineRule="exact"/>
              <w:jc w:val="center"/>
              <w:rPr>
                <w:rFonts w:ascii="楷体_GB2312" w:eastAsia="楷体_GB2312"/>
              </w:rPr>
            </w:pPr>
            <w:r>
              <w:rPr>
                <w:rFonts w:hint="eastAsia" w:ascii="楷体_GB2312" w:eastAsia="楷体_GB2312"/>
              </w:rPr>
              <w:t>组织</w:t>
            </w:r>
          </w:p>
          <w:p w14:paraId="11D23309">
            <w:pPr>
              <w:spacing w:line="320" w:lineRule="exact"/>
              <w:jc w:val="center"/>
              <w:rPr>
                <w:rFonts w:ascii="楷体_GB2312" w:eastAsia="楷体_GB2312"/>
              </w:rPr>
            </w:pPr>
            <w:r>
              <w:rPr>
                <w:rFonts w:hint="eastAsia" w:ascii="楷体_GB2312" w:eastAsia="楷体_GB2312"/>
              </w:rPr>
              <w:t>管理</w:t>
            </w:r>
          </w:p>
          <w:p w14:paraId="753B8D43">
            <w:pPr>
              <w:spacing w:line="320" w:lineRule="exact"/>
              <w:jc w:val="center"/>
              <w:rPr>
                <w:rFonts w:eastAsia="楷体_GB2312"/>
              </w:rPr>
            </w:pPr>
            <w:r>
              <w:rPr>
                <w:rFonts w:hint="eastAsia" w:ascii="楷体_GB2312" w:eastAsia="楷体_GB2312"/>
              </w:rPr>
              <w:t>情况</w:t>
            </w:r>
          </w:p>
        </w:tc>
        <w:tc>
          <w:tcPr>
            <w:tcW w:w="7029" w:type="dxa"/>
            <w:gridSpan w:val="9"/>
          </w:tcPr>
          <w:p w14:paraId="540A13DD">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按照有关规章制度要求规范执行，专项管理，严格把关，配齐配强各部门工作人员，职责分明、分工明确，领导责任落实。各项工作基本按照规章制度执行，不存在违法违规问题。</w:t>
            </w:r>
          </w:p>
          <w:p w14:paraId="547273C5">
            <w:pPr>
              <w:spacing w:line="320" w:lineRule="exact"/>
              <w:rPr>
                <w:rFonts w:hint="eastAsia" w:ascii="楷体_GB2312" w:hAnsi="仿宋" w:eastAsia="楷体_GB2312" w:cs="宋体"/>
                <w:sz w:val="24"/>
                <w:szCs w:val="24"/>
              </w:rPr>
            </w:pPr>
          </w:p>
          <w:p w14:paraId="268FF9C2">
            <w:pPr>
              <w:spacing w:line="320" w:lineRule="exact"/>
              <w:rPr>
                <w:rFonts w:hint="eastAsia" w:ascii="楷体_GB2312" w:hAnsi="仿宋" w:eastAsia="楷体_GB2312" w:cs="宋体"/>
                <w:sz w:val="24"/>
                <w:szCs w:val="24"/>
              </w:rPr>
            </w:pPr>
          </w:p>
        </w:tc>
      </w:tr>
      <w:tr w14:paraId="7E29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900" w:type="dxa"/>
            <w:vMerge w:val="continue"/>
            <w:vAlign w:val="center"/>
          </w:tcPr>
          <w:p w14:paraId="08E7C5BF">
            <w:pPr>
              <w:widowControl/>
              <w:jc w:val="left"/>
              <w:rPr>
                <w:rFonts w:eastAsia="楷体_GB2312"/>
              </w:rPr>
            </w:pPr>
          </w:p>
        </w:tc>
        <w:tc>
          <w:tcPr>
            <w:tcW w:w="891" w:type="dxa"/>
            <w:vAlign w:val="center"/>
          </w:tcPr>
          <w:p w14:paraId="1B3BE8CF">
            <w:pPr>
              <w:spacing w:line="320" w:lineRule="exact"/>
              <w:jc w:val="center"/>
              <w:rPr>
                <w:rFonts w:eastAsia="楷体_GB2312"/>
              </w:rPr>
            </w:pPr>
            <w:r>
              <w:rPr>
                <w:rFonts w:hint="eastAsia" w:ascii="楷体_GB2312" w:eastAsia="楷体_GB2312"/>
              </w:rPr>
              <w:t>项目</w:t>
            </w:r>
          </w:p>
          <w:p w14:paraId="52D9F07E">
            <w:pPr>
              <w:spacing w:line="320" w:lineRule="exact"/>
              <w:jc w:val="center"/>
              <w:rPr>
                <w:rFonts w:ascii="楷体_GB2312" w:eastAsia="楷体_GB2312"/>
              </w:rPr>
            </w:pPr>
            <w:r>
              <w:rPr>
                <w:rFonts w:hint="eastAsia" w:ascii="楷体_GB2312" w:eastAsia="楷体_GB2312"/>
              </w:rPr>
              <w:t>财务</w:t>
            </w:r>
          </w:p>
          <w:p w14:paraId="529D24E6">
            <w:pPr>
              <w:spacing w:line="320" w:lineRule="exact"/>
              <w:jc w:val="center"/>
              <w:rPr>
                <w:rFonts w:ascii="楷体_GB2312" w:eastAsia="楷体_GB2312"/>
              </w:rPr>
            </w:pPr>
            <w:r>
              <w:rPr>
                <w:rFonts w:hint="eastAsia" w:ascii="楷体_GB2312" w:eastAsia="楷体_GB2312"/>
              </w:rPr>
              <w:t>管理</w:t>
            </w:r>
          </w:p>
          <w:p w14:paraId="243E1875">
            <w:pPr>
              <w:spacing w:line="320" w:lineRule="exact"/>
              <w:jc w:val="center"/>
              <w:rPr>
                <w:rFonts w:eastAsia="楷体_GB2312"/>
              </w:rPr>
            </w:pPr>
            <w:r>
              <w:rPr>
                <w:rFonts w:hint="eastAsia" w:ascii="楷体_GB2312" w:eastAsia="楷体_GB2312"/>
              </w:rPr>
              <w:t>情况</w:t>
            </w:r>
          </w:p>
        </w:tc>
        <w:tc>
          <w:tcPr>
            <w:tcW w:w="7029" w:type="dxa"/>
            <w:gridSpan w:val="9"/>
          </w:tcPr>
          <w:p w14:paraId="44FE2E49">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rPr>
              <w:t>为合理、有效、规范使用专项资金，完善专项资金管理流程，确保财政性资金的安全合理使用，本单位严格按照国家专项资金管理有关规定及本单位资金管理制度使用专项资金，强化资金管理，认真做好账务处理，专款专用，独立核算。资金拨付审批程序严格，资金使用规范，做到了开支合理，勤俭节约。款项支付由国库集中支付，杜绝弄虚作假，做到不挤占、不挪用，不改变专项资金用途。</w:t>
            </w:r>
          </w:p>
          <w:p w14:paraId="3B111D9D">
            <w:pPr>
              <w:spacing w:line="320" w:lineRule="exact"/>
              <w:rPr>
                <w:rFonts w:hint="eastAsia" w:ascii="楷体_GB2312" w:hAnsi="仿宋" w:eastAsia="楷体_GB2312" w:cs="宋体"/>
                <w:sz w:val="24"/>
                <w:szCs w:val="24"/>
              </w:rPr>
            </w:pPr>
          </w:p>
          <w:p w14:paraId="0413DFF0">
            <w:pPr>
              <w:spacing w:line="320" w:lineRule="exact"/>
              <w:rPr>
                <w:rFonts w:hint="eastAsia" w:ascii="楷体_GB2312" w:hAnsi="仿宋" w:eastAsia="楷体_GB2312" w:cs="宋体"/>
                <w:sz w:val="24"/>
                <w:szCs w:val="24"/>
              </w:rPr>
            </w:pPr>
          </w:p>
          <w:p w14:paraId="26E190FA">
            <w:pPr>
              <w:spacing w:line="320" w:lineRule="exact"/>
              <w:rPr>
                <w:rFonts w:hint="eastAsia" w:ascii="楷体_GB2312" w:hAnsi="仿宋" w:eastAsia="楷体_GB2312" w:cs="宋体"/>
                <w:sz w:val="24"/>
                <w:szCs w:val="24"/>
              </w:rPr>
            </w:pPr>
          </w:p>
        </w:tc>
      </w:tr>
      <w:tr w14:paraId="5605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0" w:hRule="atLeast"/>
        </w:trPr>
        <w:tc>
          <w:tcPr>
            <w:tcW w:w="900" w:type="dxa"/>
            <w:vMerge w:val="continue"/>
            <w:vAlign w:val="center"/>
          </w:tcPr>
          <w:p w14:paraId="6E174853">
            <w:pPr>
              <w:widowControl/>
              <w:jc w:val="left"/>
              <w:rPr>
                <w:rFonts w:eastAsia="楷体_GB2312"/>
              </w:rPr>
            </w:pPr>
          </w:p>
        </w:tc>
        <w:tc>
          <w:tcPr>
            <w:tcW w:w="891" w:type="dxa"/>
            <w:vAlign w:val="center"/>
          </w:tcPr>
          <w:p w14:paraId="31D7ACEF">
            <w:pPr>
              <w:spacing w:line="320" w:lineRule="exact"/>
              <w:jc w:val="center"/>
              <w:rPr>
                <w:rFonts w:ascii="楷体_GB2312" w:eastAsia="楷体_GB2312"/>
              </w:rPr>
            </w:pPr>
            <w:r>
              <w:rPr>
                <w:rFonts w:hint="eastAsia" w:ascii="楷体_GB2312" w:eastAsia="楷体_GB2312"/>
              </w:rPr>
              <w:t>总结经验及存在问题</w:t>
            </w:r>
          </w:p>
          <w:p w14:paraId="795273CD">
            <w:pPr>
              <w:spacing w:line="320" w:lineRule="exact"/>
              <w:jc w:val="center"/>
              <w:rPr>
                <w:rFonts w:eastAsia="楷体_GB2312"/>
              </w:rPr>
            </w:pPr>
            <w:r>
              <w:rPr>
                <w:rFonts w:hint="eastAsia" w:ascii="楷体_GB2312" w:eastAsia="楷体_GB2312"/>
              </w:rPr>
              <w:t>分析</w:t>
            </w:r>
          </w:p>
        </w:tc>
        <w:tc>
          <w:tcPr>
            <w:tcW w:w="7029" w:type="dxa"/>
            <w:gridSpan w:val="9"/>
          </w:tcPr>
          <w:p w14:paraId="7C73CEAE">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一）建议州市场监督管理局对各县市市场监督管理局加大线下培训力度。定期到各县市通过集中培训、专题讲座、案例分析等多种形式，组织基层市场监督管理执法人员开展实地业务培训，不断更新基层监管人员知识结构，提高基层执法人员的业务水平和综合素质。</w:t>
            </w:r>
          </w:p>
          <w:p w14:paraId="612DFBF4">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二）建议州市场监督管理局加大对基层市场监管专项经费的支持。因地方财政紧张，目前预算内的基层市场监管专项经费紧缺，与当前的市场监管工作需求不相匹配，建议州局加大对基层专项经费的支持，解决基层执法的困难，提升基层行政执法办案效能。</w:t>
            </w:r>
          </w:p>
          <w:p w14:paraId="1FF4E5C9">
            <w:pPr>
              <w:spacing w:line="320" w:lineRule="exact"/>
              <w:rPr>
                <w:rFonts w:hint="eastAsia" w:ascii="楷体_GB2312" w:hAnsi="仿宋" w:eastAsia="楷体_GB2312" w:cs="宋体"/>
                <w:sz w:val="24"/>
                <w:szCs w:val="24"/>
              </w:rPr>
            </w:pPr>
          </w:p>
          <w:p w14:paraId="64FBEA3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楷体_GB2312" w:hAnsi="仿宋" w:eastAsia="楷体_GB2312" w:cs="宋体"/>
                <w:sz w:val="24"/>
                <w:szCs w:val="24"/>
              </w:rPr>
            </w:pPr>
          </w:p>
          <w:p w14:paraId="4352EE7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楷体_GB2312" w:hAnsi="仿宋" w:eastAsia="楷体_GB2312" w:cs="宋体"/>
                <w:sz w:val="24"/>
                <w:szCs w:val="24"/>
              </w:rPr>
            </w:pPr>
          </w:p>
          <w:p w14:paraId="7E1164E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楷体_GB2312" w:hAnsi="仿宋" w:eastAsia="楷体_GB2312" w:cs="宋体"/>
                <w:sz w:val="24"/>
                <w:szCs w:val="24"/>
              </w:rPr>
            </w:pPr>
          </w:p>
          <w:p w14:paraId="3E2BC17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楷体_GB2312" w:hAnsi="仿宋" w:eastAsia="楷体_GB2312" w:cs="宋体"/>
                <w:sz w:val="24"/>
                <w:szCs w:val="24"/>
              </w:rPr>
            </w:pPr>
          </w:p>
        </w:tc>
      </w:tr>
      <w:tr w14:paraId="4319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900" w:type="dxa"/>
            <w:vAlign w:val="center"/>
          </w:tcPr>
          <w:p w14:paraId="30100B0F">
            <w:pPr>
              <w:spacing w:line="320" w:lineRule="exact"/>
              <w:jc w:val="center"/>
              <w:rPr>
                <w:rFonts w:eastAsia="楷体_GB2312"/>
                <w:sz w:val="24"/>
              </w:rPr>
            </w:pPr>
            <w:r>
              <w:rPr>
                <w:rFonts w:hint="eastAsia" w:ascii="楷体_GB2312" w:eastAsia="楷体_GB2312"/>
                <w:sz w:val="24"/>
              </w:rPr>
              <w:t>自</w:t>
            </w:r>
          </w:p>
          <w:p w14:paraId="55DBBCFC">
            <w:pPr>
              <w:spacing w:line="320" w:lineRule="exact"/>
              <w:jc w:val="center"/>
              <w:rPr>
                <w:rFonts w:ascii="楷体_GB2312" w:eastAsia="楷体_GB2312"/>
                <w:sz w:val="24"/>
              </w:rPr>
            </w:pPr>
            <w:r>
              <w:rPr>
                <w:rFonts w:hint="eastAsia" w:ascii="楷体_GB2312" w:eastAsia="楷体_GB2312"/>
                <w:sz w:val="24"/>
              </w:rPr>
              <w:t>评</w:t>
            </w:r>
          </w:p>
          <w:p w14:paraId="6D9F7D88">
            <w:pPr>
              <w:spacing w:line="320" w:lineRule="exact"/>
              <w:jc w:val="center"/>
              <w:rPr>
                <w:rFonts w:ascii="楷体_GB2312" w:eastAsia="楷体_GB2312"/>
                <w:sz w:val="24"/>
              </w:rPr>
            </w:pPr>
            <w:r>
              <w:rPr>
                <w:rFonts w:hint="eastAsia" w:ascii="楷体_GB2312" w:eastAsia="楷体_GB2312"/>
                <w:sz w:val="24"/>
              </w:rPr>
              <w:t>结</w:t>
            </w:r>
          </w:p>
          <w:p w14:paraId="752592A2">
            <w:pPr>
              <w:spacing w:line="320" w:lineRule="exact"/>
              <w:jc w:val="center"/>
              <w:rPr>
                <w:rFonts w:eastAsia="楷体_GB2312"/>
                <w:sz w:val="24"/>
              </w:rPr>
            </w:pPr>
            <w:r>
              <w:rPr>
                <w:rFonts w:hint="eastAsia" w:ascii="楷体_GB2312" w:eastAsia="楷体_GB2312"/>
                <w:sz w:val="24"/>
              </w:rPr>
              <w:t>论</w:t>
            </w:r>
          </w:p>
        </w:tc>
        <w:tc>
          <w:tcPr>
            <w:tcW w:w="7920" w:type="dxa"/>
            <w:gridSpan w:val="10"/>
          </w:tcPr>
          <w:p w14:paraId="6425EDD7">
            <w:pPr>
              <w:spacing w:line="400" w:lineRule="exact"/>
              <w:rPr>
                <w:rFonts w:eastAsia="楷体_GB2312"/>
              </w:rPr>
            </w:pPr>
          </w:p>
          <w:p w14:paraId="3FE1114E">
            <w:pPr>
              <w:spacing w:line="400" w:lineRule="exact"/>
              <w:ind w:firstLine="1260" w:firstLineChars="600"/>
              <w:rPr>
                <w:rFonts w:hint="eastAsia" w:eastAsia="楷体_GB2312"/>
                <w:lang w:eastAsia="zh-CN"/>
              </w:rPr>
            </w:pPr>
            <w:r>
              <w:rPr>
                <w:rFonts w:hint="eastAsia" w:eastAsia="楷体_GB2312"/>
              </w:rPr>
              <w:t xml:space="preserve">评分：    </w:t>
            </w:r>
            <w:r>
              <w:rPr>
                <w:rFonts w:hint="eastAsia" w:eastAsia="楷体_GB2312"/>
                <w:lang w:val="en-US" w:eastAsia="zh-CN"/>
              </w:rPr>
              <w:t>92分</w:t>
            </w:r>
            <w:r>
              <w:rPr>
                <w:rFonts w:hint="eastAsia" w:eastAsia="楷体_GB2312"/>
              </w:rPr>
              <w:t xml:space="preserve">                        等级：</w:t>
            </w:r>
            <w:r>
              <w:rPr>
                <w:rFonts w:hint="eastAsia" w:eastAsia="楷体_GB2312"/>
                <w:lang w:eastAsia="zh-CN"/>
              </w:rPr>
              <w:t>优</w:t>
            </w:r>
          </w:p>
          <w:p w14:paraId="3B0FDA95">
            <w:pPr>
              <w:pStyle w:val="9"/>
              <w:spacing w:before="0" w:beforeAutospacing="0" w:after="0" w:afterAutospacing="0" w:line="400" w:lineRule="exact"/>
              <w:rPr>
                <w:rFonts w:ascii="TimesNewRoman" w:hAnsi="TimesNewRoman" w:cs="Times New Roman"/>
                <w:sz w:val="21"/>
                <w:szCs w:val="21"/>
              </w:rPr>
            </w:pPr>
          </w:p>
          <w:p w14:paraId="697C4C44">
            <w:pPr>
              <w:pStyle w:val="9"/>
              <w:spacing w:before="0" w:beforeAutospacing="0" w:after="0" w:afterAutospacing="0" w:line="400" w:lineRule="exact"/>
              <w:rPr>
                <w:rFonts w:ascii="TimesNewRoman" w:hAnsi="TimesNewRoman" w:cs="Times New Roman"/>
                <w:sz w:val="21"/>
                <w:szCs w:val="21"/>
              </w:rPr>
            </w:pPr>
          </w:p>
          <w:p w14:paraId="41CBDC1A">
            <w:pPr>
              <w:pStyle w:val="9"/>
              <w:spacing w:before="0" w:beforeAutospacing="0" w:after="0" w:afterAutospacing="0" w:line="400" w:lineRule="exact"/>
              <w:rPr>
                <w:rFonts w:ascii="TimesNewRoman" w:hAnsi="TimesNewRoman" w:cs="Times New Roman"/>
                <w:sz w:val="21"/>
                <w:szCs w:val="21"/>
              </w:rPr>
            </w:pPr>
          </w:p>
          <w:p w14:paraId="07E86558">
            <w:pPr>
              <w:pStyle w:val="9"/>
              <w:spacing w:before="0" w:beforeAutospacing="0" w:after="0" w:afterAutospacing="0" w:line="400" w:lineRule="exact"/>
              <w:ind w:firstLine="315" w:firstLineChars="150"/>
              <w:rPr>
                <w:rFonts w:ascii="TimesNewRoman" w:hAnsi="TimesNewRoman" w:cs="Times New Roman"/>
                <w:sz w:val="21"/>
                <w:szCs w:val="21"/>
              </w:rPr>
            </w:pPr>
          </w:p>
          <w:p w14:paraId="0DCD73BD">
            <w:pPr>
              <w:pStyle w:val="9"/>
              <w:spacing w:before="0" w:beforeAutospacing="0" w:after="0" w:afterAutospacing="0" w:line="400" w:lineRule="exact"/>
              <w:ind w:firstLine="315" w:firstLineChars="150"/>
              <w:rPr>
                <w:rFonts w:eastAsia="楷体_GB2312" w:cs="Times New Roman"/>
              </w:rPr>
            </w:pPr>
            <w:r>
              <w:rPr>
                <w:rFonts w:hint="eastAsia" w:ascii="TimesNewRoman" w:hAnsi="TimesNewRoman" w:cs="Times New Roman"/>
                <w:sz w:val="21"/>
                <w:szCs w:val="21"/>
              </w:rPr>
              <w:t>备注：</w:t>
            </w:r>
            <w:r>
              <w:rPr>
                <w:rFonts w:ascii="TimesNewRoman" w:hAnsi="TimesNewRoman" w:cs="Times New Roman"/>
                <w:sz w:val="21"/>
                <w:szCs w:val="21"/>
              </w:rPr>
              <w:t>90</w:t>
            </w:r>
            <w:r>
              <w:rPr>
                <w:rFonts w:hint="eastAsia" w:ascii="仿宋_GB2312" w:eastAsia="仿宋_GB2312" w:cs="Times New Roman"/>
                <w:sz w:val="21"/>
                <w:szCs w:val="21"/>
              </w:rPr>
              <w:t>（含）—</w:t>
            </w:r>
            <w:r>
              <w:rPr>
                <w:rFonts w:ascii="TimesNewRoman" w:hAnsi="TimesNewRoman" w:cs="Times New Roman"/>
                <w:sz w:val="21"/>
                <w:szCs w:val="21"/>
              </w:rPr>
              <w:t>100</w:t>
            </w:r>
            <w:r>
              <w:rPr>
                <w:rFonts w:hint="eastAsia" w:ascii="仿宋_GB2312" w:eastAsia="仿宋_GB2312" w:cs="Times New Roman"/>
                <w:sz w:val="21"/>
                <w:szCs w:val="21"/>
              </w:rPr>
              <w:t>分为优；</w:t>
            </w:r>
            <w:r>
              <w:rPr>
                <w:rFonts w:ascii="TimesNewRoman" w:hAnsi="TimesNewRoman" w:cs="Times New Roman"/>
                <w:sz w:val="21"/>
                <w:szCs w:val="21"/>
              </w:rPr>
              <w:t>80</w:t>
            </w:r>
            <w:r>
              <w:rPr>
                <w:rFonts w:hint="eastAsia" w:ascii="仿宋_GB2312" w:eastAsia="仿宋_GB2312" w:cs="Times New Roman"/>
                <w:sz w:val="21"/>
                <w:szCs w:val="21"/>
              </w:rPr>
              <w:t>（含）—</w:t>
            </w:r>
            <w:r>
              <w:rPr>
                <w:rFonts w:ascii="TimesNewRoman" w:hAnsi="TimesNewRoman" w:cs="Times New Roman"/>
                <w:sz w:val="21"/>
                <w:szCs w:val="21"/>
              </w:rPr>
              <w:t>90</w:t>
            </w:r>
            <w:r>
              <w:rPr>
                <w:rFonts w:hint="eastAsia" w:ascii="仿宋_GB2312" w:eastAsia="仿宋_GB2312" w:cs="Times New Roman"/>
                <w:sz w:val="21"/>
                <w:szCs w:val="21"/>
              </w:rPr>
              <w:t>分为良；</w:t>
            </w:r>
            <w:r>
              <w:rPr>
                <w:rFonts w:ascii="TimesNewRoman" w:hAnsi="TimesNewRoman" w:cs="Times New Roman"/>
                <w:sz w:val="21"/>
                <w:szCs w:val="21"/>
              </w:rPr>
              <w:t xml:space="preserve"> 60</w:t>
            </w:r>
            <w:r>
              <w:rPr>
                <w:rFonts w:hint="eastAsia" w:ascii="仿宋_GB2312" w:eastAsia="仿宋_GB2312" w:cs="Times New Roman"/>
                <w:sz w:val="21"/>
                <w:szCs w:val="21"/>
              </w:rPr>
              <w:t>（含）—</w:t>
            </w:r>
            <w:r>
              <w:rPr>
                <w:rFonts w:ascii="TimesNewRoman" w:hAnsi="TimesNewRoman" w:cs="Times New Roman"/>
                <w:sz w:val="21"/>
                <w:szCs w:val="21"/>
              </w:rPr>
              <w:t>80</w:t>
            </w:r>
            <w:r>
              <w:rPr>
                <w:rFonts w:hint="eastAsia" w:ascii="仿宋_GB2312" w:eastAsia="仿宋_GB2312" w:cs="Times New Roman"/>
                <w:sz w:val="21"/>
                <w:szCs w:val="21"/>
              </w:rPr>
              <w:t xml:space="preserve"> 分为较差；</w:t>
            </w:r>
            <w:r>
              <w:rPr>
                <w:rFonts w:ascii="TimesNewRoman" w:hAnsi="TimesNewRoman" w:cs="Times New Roman"/>
                <w:sz w:val="21"/>
                <w:szCs w:val="21"/>
              </w:rPr>
              <w:t>60</w:t>
            </w:r>
            <w:r>
              <w:rPr>
                <w:rFonts w:hint="eastAsia" w:ascii="仿宋_GB2312" w:eastAsia="仿宋_GB2312" w:cs="Times New Roman"/>
                <w:sz w:val="21"/>
                <w:szCs w:val="21"/>
              </w:rPr>
              <w:t>分以下为差。</w:t>
            </w:r>
          </w:p>
        </w:tc>
      </w:tr>
      <w:tr w14:paraId="3F6D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00" w:type="dxa"/>
            <w:vAlign w:val="center"/>
          </w:tcPr>
          <w:p w14:paraId="5CCAC85E">
            <w:pPr>
              <w:spacing w:line="320" w:lineRule="exact"/>
              <w:jc w:val="center"/>
              <w:rPr>
                <w:rFonts w:eastAsia="楷体_GB2312"/>
                <w:sz w:val="24"/>
              </w:rPr>
            </w:pPr>
            <w:r>
              <w:rPr>
                <w:rFonts w:hint="eastAsia" w:ascii="楷体_GB2312" w:eastAsia="楷体_GB2312"/>
                <w:sz w:val="24"/>
              </w:rPr>
              <w:t>有</w:t>
            </w:r>
          </w:p>
          <w:p w14:paraId="78506C58">
            <w:pPr>
              <w:spacing w:line="320" w:lineRule="exact"/>
              <w:jc w:val="center"/>
              <w:rPr>
                <w:rFonts w:ascii="楷体_GB2312" w:eastAsia="楷体_GB2312"/>
                <w:sz w:val="24"/>
              </w:rPr>
            </w:pPr>
            <w:r>
              <w:rPr>
                <w:rFonts w:hint="eastAsia" w:ascii="楷体_GB2312" w:eastAsia="楷体_GB2312"/>
                <w:sz w:val="24"/>
              </w:rPr>
              <w:t>关</w:t>
            </w:r>
          </w:p>
          <w:p w14:paraId="3D9A53DB">
            <w:pPr>
              <w:spacing w:line="320" w:lineRule="exact"/>
              <w:jc w:val="center"/>
              <w:rPr>
                <w:rFonts w:ascii="楷体_GB2312" w:eastAsia="楷体_GB2312"/>
                <w:sz w:val="24"/>
              </w:rPr>
            </w:pPr>
            <w:r>
              <w:rPr>
                <w:rFonts w:hint="eastAsia" w:ascii="楷体_GB2312" w:eastAsia="楷体_GB2312"/>
                <w:sz w:val="24"/>
              </w:rPr>
              <w:t>建</w:t>
            </w:r>
          </w:p>
          <w:p w14:paraId="484A3D57">
            <w:pPr>
              <w:spacing w:line="320" w:lineRule="exact"/>
              <w:jc w:val="center"/>
              <w:rPr>
                <w:rFonts w:eastAsia="楷体_GB2312"/>
                <w:sz w:val="24"/>
              </w:rPr>
            </w:pPr>
            <w:r>
              <w:rPr>
                <w:rFonts w:hint="eastAsia" w:ascii="楷体_GB2312" w:eastAsia="楷体_GB2312"/>
                <w:sz w:val="24"/>
              </w:rPr>
              <w:t>议</w:t>
            </w:r>
          </w:p>
        </w:tc>
        <w:tc>
          <w:tcPr>
            <w:tcW w:w="7920" w:type="dxa"/>
            <w:gridSpan w:val="10"/>
          </w:tcPr>
          <w:p w14:paraId="2ED0C9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一、增加检验经费，保障工作效率，更加合理、合法、规范的使用项目资金，使其尽快发挥作用，产生效益；</w:t>
            </w:r>
          </w:p>
          <w:p w14:paraId="241999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二、增加购置专业检验设备和加强检测人员培训。新增购置专业检验设备，获取检验资质，加强专业检测人员能力素养，减少送检过程，缩小检验周期，及时采取有效检验手段进行准确鉴定。</w:t>
            </w:r>
          </w:p>
          <w:p w14:paraId="077EEC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p>
          <w:p w14:paraId="510404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p>
          <w:p w14:paraId="5991EC96">
            <w:pPr>
              <w:spacing w:line="320" w:lineRule="exact"/>
              <w:rPr>
                <w:rFonts w:eastAsia="楷体_GB2312"/>
              </w:rPr>
            </w:pPr>
          </w:p>
        </w:tc>
      </w:tr>
      <w:tr w14:paraId="36AA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00" w:type="dxa"/>
            <w:vMerge w:val="restart"/>
            <w:vAlign w:val="center"/>
          </w:tcPr>
          <w:p w14:paraId="01A4C2C6">
            <w:pPr>
              <w:spacing w:line="320" w:lineRule="exact"/>
              <w:jc w:val="center"/>
              <w:rPr>
                <w:rFonts w:eastAsia="楷体_GB2312"/>
                <w:sz w:val="24"/>
              </w:rPr>
            </w:pPr>
            <w:r>
              <w:rPr>
                <w:rFonts w:hint="eastAsia" w:ascii="楷体_GB2312" w:eastAsia="楷体_GB2312"/>
                <w:sz w:val="24"/>
              </w:rPr>
              <w:t>评</w:t>
            </w:r>
          </w:p>
          <w:p w14:paraId="060F8F8D">
            <w:pPr>
              <w:spacing w:line="320" w:lineRule="exact"/>
              <w:jc w:val="center"/>
              <w:rPr>
                <w:rFonts w:ascii="楷体_GB2312" w:eastAsia="楷体_GB2312"/>
                <w:sz w:val="24"/>
              </w:rPr>
            </w:pPr>
            <w:r>
              <w:rPr>
                <w:rFonts w:hint="eastAsia" w:ascii="楷体_GB2312" w:eastAsia="楷体_GB2312"/>
                <w:sz w:val="24"/>
              </w:rPr>
              <w:t>价</w:t>
            </w:r>
          </w:p>
          <w:p w14:paraId="7CD6F99D">
            <w:pPr>
              <w:spacing w:line="320" w:lineRule="exact"/>
              <w:jc w:val="center"/>
              <w:rPr>
                <w:rFonts w:ascii="楷体_GB2312" w:eastAsia="楷体_GB2312"/>
                <w:sz w:val="24"/>
              </w:rPr>
            </w:pPr>
            <w:r>
              <w:rPr>
                <w:rFonts w:hint="eastAsia" w:ascii="楷体_GB2312" w:eastAsia="楷体_GB2312"/>
                <w:sz w:val="24"/>
              </w:rPr>
              <w:t>人</w:t>
            </w:r>
          </w:p>
          <w:p w14:paraId="711C439D">
            <w:pPr>
              <w:spacing w:line="320" w:lineRule="exact"/>
              <w:jc w:val="center"/>
              <w:rPr>
                <w:rFonts w:eastAsia="楷体_GB2312"/>
                <w:sz w:val="24"/>
              </w:rPr>
            </w:pPr>
            <w:r>
              <w:rPr>
                <w:rFonts w:hint="eastAsia" w:ascii="楷体_GB2312" w:eastAsia="楷体_GB2312"/>
                <w:sz w:val="24"/>
              </w:rPr>
              <w:t>员</w:t>
            </w:r>
          </w:p>
        </w:tc>
        <w:tc>
          <w:tcPr>
            <w:tcW w:w="1356" w:type="dxa"/>
            <w:gridSpan w:val="2"/>
            <w:vAlign w:val="center"/>
          </w:tcPr>
          <w:p w14:paraId="7B302AE9">
            <w:pPr>
              <w:spacing w:line="320" w:lineRule="exact"/>
              <w:jc w:val="center"/>
              <w:rPr>
                <w:rFonts w:eastAsia="楷体_GB2312"/>
                <w:sz w:val="24"/>
              </w:rPr>
            </w:pPr>
            <w:r>
              <w:rPr>
                <w:rFonts w:hint="eastAsia" w:ascii="楷体_GB2312" w:eastAsia="楷体_GB2312"/>
                <w:sz w:val="24"/>
              </w:rPr>
              <w:t>姓名</w:t>
            </w:r>
          </w:p>
        </w:tc>
        <w:tc>
          <w:tcPr>
            <w:tcW w:w="1440" w:type="dxa"/>
            <w:gridSpan w:val="2"/>
            <w:vAlign w:val="center"/>
          </w:tcPr>
          <w:p w14:paraId="47EF1B3F">
            <w:pPr>
              <w:spacing w:line="320" w:lineRule="exact"/>
              <w:jc w:val="center"/>
              <w:rPr>
                <w:rFonts w:eastAsia="楷体_GB2312"/>
                <w:sz w:val="24"/>
              </w:rPr>
            </w:pPr>
            <w:r>
              <w:rPr>
                <w:rFonts w:hint="eastAsia" w:ascii="楷体_GB2312" w:eastAsia="楷体_GB2312"/>
                <w:sz w:val="24"/>
              </w:rPr>
              <w:t>职称</w:t>
            </w:r>
            <w:r>
              <w:rPr>
                <w:rFonts w:hint="eastAsia" w:eastAsia="楷体_GB2312"/>
                <w:sz w:val="24"/>
              </w:rPr>
              <w:t>/</w:t>
            </w:r>
            <w:r>
              <w:rPr>
                <w:rFonts w:hint="eastAsia" w:ascii="楷体_GB2312" w:eastAsia="楷体_GB2312"/>
                <w:sz w:val="24"/>
              </w:rPr>
              <w:t>职务</w:t>
            </w:r>
          </w:p>
        </w:tc>
        <w:tc>
          <w:tcPr>
            <w:tcW w:w="2520" w:type="dxa"/>
            <w:gridSpan w:val="4"/>
            <w:vAlign w:val="center"/>
          </w:tcPr>
          <w:p w14:paraId="07C2D689">
            <w:pPr>
              <w:spacing w:line="320" w:lineRule="exact"/>
              <w:jc w:val="center"/>
              <w:rPr>
                <w:rFonts w:eastAsia="楷体_GB2312"/>
                <w:sz w:val="24"/>
              </w:rPr>
            </w:pPr>
            <w:r>
              <w:rPr>
                <w:rFonts w:hint="eastAsia" w:ascii="楷体_GB2312" w:eastAsia="楷体_GB2312"/>
                <w:sz w:val="24"/>
              </w:rPr>
              <w:t>单  位</w:t>
            </w:r>
          </w:p>
        </w:tc>
        <w:tc>
          <w:tcPr>
            <w:tcW w:w="2604" w:type="dxa"/>
            <w:gridSpan w:val="2"/>
            <w:vAlign w:val="center"/>
          </w:tcPr>
          <w:p w14:paraId="4D19FA9A">
            <w:pPr>
              <w:spacing w:line="320" w:lineRule="exact"/>
              <w:jc w:val="center"/>
              <w:rPr>
                <w:rFonts w:eastAsia="楷体_GB2312"/>
                <w:sz w:val="24"/>
              </w:rPr>
            </w:pPr>
            <w:r>
              <w:rPr>
                <w:rFonts w:hint="eastAsia" w:ascii="楷体_GB2312" w:eastAsia="楷体_GB2312"/>
                <w:sz w:val="24"/>
              </w:rPr>
              <w:t>签字</w:t>
            </w:r>
          </w:p>
        </w:tc>
      </w:tr>
      <w:tr w14:paraId="2936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00" w:type="dxa"/>
            <w:vMerge w:val="continue"/>
            <w:vAlign w:val="center"/>
          </w:tcPr>
          <w:p w14:paraId="38E0EFFE">
            <w:pPr>
              <w:widowControl/>
              <w:jc w:val="left"/>
              <w:rPr>
                <w:rFonts w:eastAsia="楷体_GB2312"/>
                <w:sz w:val="24"/>
              </w:rPr>
            </w:pPr>
          </w:p>
        </w:tc>
        <w:tc>
          <w:tcPr>
            <w:tcW w:w="1356" w:type="dxa"/>
            <w:gridSpan w:val="2"/>
            <w:vAlign w:val="top"/>
          </w:tcPr>
          <w:p w14:paraId="37BF0D84">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高俊</w:t>
            </w:r>
          </w:p>
        </w:tc>
        <w:tc>
          <w:tcPr>
            <w:tcW w:w="1440" w:type="dxa"/>
            <w:gridSpan w:val="2"/>
            <w:vAlign w:val="top"/>
          </w:tcPr>
          <w:p w14:paraId="42057DEF">
            <w:pPr>
              <w:rPr>
                <w:rFonts w:hint="default"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财务股股长</w:t>
            </w:r>
          </w:p>
        </w:tc>
        <w:tc>
          <w:tcPr>
            <w:tcW w:w="2520" w:type="dxa"/>
            <w:gridSpan w:val="4"/>
            <w:vAlign w:val="top"/>
          </w:tcPr>
          <w:p w14:paraId="6814CF3F">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2"/>
                <w:szCs w:val="22"/>
                <w:lang w:eastAsia="zh-CN"/>
              </w:rPr>
              <w:t>吉首市市场监督管理局</w:t>
            </w:r>
          </w:p>
        </w:tc>
        <w:tc>
          <w:tcPr>
            <w:tcW w:w="2604" w:type="dxa"/>
            <w:gridSpan w:val="2"/>
          </w:tcPr>
          <w:p w14:paraId="49FC841E">
            <w:pPr>
              <w:spacing w:line="320" w:lineRule="exact"/>
              <w:rPr>
                <w:rFonts w:eastAsia="楷体_GB2312"/>
                <w:sz w:val="24"/>
              </w:rPr>
            </w:pPr>
          </w:p>
        </w:tc>
      </w:tr>
      <w:tr w14:paraId="1A31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00" w:type="dxa"/>
            <w:vMerge w:val="continue"/>
            <w:vAlign w:val="center"/>
          </w:tcPr>
          <w:p w14:paraId="2EE7985A">
            <w:pPr>
              <w:widowControl/>
              <w:jc w:val="left"/>
              <w:rPr>
                <w:rFonts w:eastAsia="楷体_GB2312"/>
                <w:sz w:val="24"/>
              </w:rPr>
            </w:pPr>
          </w:p>
        </w:tc>
        <w:tc>
          <w:tcPr>
            <w:tcW w:w="1356" w:type="dxa"/>
            <w:gridSpan w:val="2"/>
            <w:vAlign w:val="top"/>
          </w:tcPr>
          <w:p w14:paraId="3BA075BF">
            <w:pPr>
              <w:rPr>
                <w:rFonts w:hint="eastAsia" w:ascii="楷体_GB2312" w:hAnsi="仿宋" w:eastAsia="楷体_GB2312" w:cs="宋体"/>
                <w:kern w:val="2"/>
                <w:sz w:val="24"/>
                <w:szCs w:val="24"/>
                <w:lang w:val="en-US" w:eastAsia="zh-CN" w:bidi="ar-SA"/>
              </w:rPr>
            </w:pPr>
          </w:p>
        </w:tc>
        <w:tc>
          <w:tcPr>
            <w:tcW w:w="1440" w:type="dxa"/>
            <w:gridSpan w:val="2"/>
            <w:vAlign w:val="top"/>
          </w:tcPr>
          <w:p w14:paraId="34C47121">
            <w:pPr>
              <w:rPr>
                <w:rFonts w:hint="eastAsia" w:ascii="楷体_GB2312" w:hAnsi="仿宋" w:eastAsia="楷体_GB2312" w:cs="宋体"/>
                <w:kern w:val="2"/>
                <w:sz w:val="24"/>
                <w:szCs w:val="24"/>
                <w:lang w:val="en-US" w:eastAsia="zh-CN" w:bidi="ar-SA"/>
              </w:rPr>
            </w:pPr>
          </w:p>
        </w:tc>
        <w:tc>
          <w:tcPr>
            <w:tcW w:w="2520" w:type="dxa"/>
            <w:gridSpan w:val="4"/>
            <w:vAlign w:val="top"/>
          </w:tcPr>
          <w:p w14:paraId="0EC59081">
            <w:pPr>
              <w:rPr>
                <w:rFonts w:ascii="楷体_GB2312" w:hAnsi="仿宋" w:eastAsia="楷体_GB2312" w:cs="宋体"/>
                <w:kern w:val="2"/>
                <w:sz w:val="24"/>
                <w:szCs w:val="24"/>
                <w:lang w:val="en-US" w:eastAsia="zh-CN" w:bidi="ar-SA"/>
              </w:rPr>
            </w:pPr>
          </w:p>
        </w:tc>
        <w:tc>
          <w:tcPr>
            <w:tcW w:w="2604" w:type="dxa"/>
            <w:gridSpan w:val="2"/>
          </w:tcPr>
          <w:p w14:paraId="425343D6">
            <w:pPr>
              <w:spacing w:line="320" w:lineRule="exact"/>
              <w:rPr>
                <w:rFonts w:eastAsia="楷体_GB2312"/>
                <w:sz w:val="24"/>
              </w:rPr>
            </w:pPr>
          </w:p>
        </w:tc>
      </w:tr>
      <w:tr w14:paraId="1BBD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00" w:type="dxa"/>
            <w:vMerge w:val="continue"/>
            <w:vAlign w:val="center"/>
          </w:tcPr>
          <w:p w14:paraId="2EC4C40B">
            <w:pPr>
              <w:widowControl/>
              <w:jc w:val="left"/>
              <w:rPr>
                <w:rFonts w:eastAsia="楷体_GB2312"/>
                <w:sz w:val="24"/>
              </w:rPr>
            </w:pPr>
          </w:p>
        </w:tc>
        <w:tc>
          <w:tcPr>
            <w:tcW w:w="1356" w:type="dxa"/>
            <w:gridSpan w:val="2"/>
            <w:vAlign w:val="top"/>
          </w:tcPr>
          <w:p w14:paraId="545773D6">
            <w:pPr>
              <w:rPr>
                <w:rFonts w:hint="eastAsia" w:ascii="楷体_GB2312" w:hAnsi="仿宋" w:eastAsia="楷体_GB2312" w:cs="宋体"/>
                <w:kern w:val="2"/>
                <w:sz w:val="24"/>
                <w:szCs w:val="24"/>
                <w:lang w:val="en-US" w:eastAsia="zh-CN" w:bidi="ar-SA"/>
              </w:rPr>
            </w:pPr>
          </w:p>
        </w:tc>
        <w:tc>
          <w:tcPr>
            <w:tcW w:w="1440" w:type="dxa"/>
            <w:gridSpan w:val="2"/>
            <w:vAlign w:val="top"/>
          </w:tcPr>
          <w:p w14:paraId="6E428518">
            <w:pPr>
              <w:rPr>
                <w:rFonts w:hint="eastAsia" w:ascii="楷体_GB2312" w:hAnsi="仿宋" w:eastAsia="楷体_GB2312" w:cs="宋体"/>
                <w:kern w:val="2"/>
                <w:sz w:val="24"/>
                <w:szCs w:val="24"/>
                <w:lang w:val="en-US" w:eastAsia="zh-CN" w:bidi="ar-SA"/>
              </w:rPr>
            </w:pPr>
          </w:p>
        </w:tc>
        <w:tc>
          <w:tcPr>
            <w:tcW w:w="2520" w:type="dxa"/>
            <w:gridSpan w:val="4"/>
            <w:vAlign w:val="top"/>
          </w:tcPr>
          <w:p w14:paraId="5395F0CD">
            <w:pPr>
              <w:rPr>
                <w:rFonts w:ascii="楷体_GB2312" w:hAnsi="仿宋" w:eastAsia="楷体_GB2312" w:cs="宋体"/>
                <w:kern w:val="2"/>
                <w:sz w:val="24"/>
                <w:szCs w:val="24"/>
                <w:lang w:val="en-US" w:eastAsia="zh-CN" w:bidi="ar-SA"/>
              </w:rPr>
            </w:pPr>
          </w:p>
        </w:tc>
        <w:tc>
          <w:tcPr>
            <w:tcW w:w="2604" w:type="dxa"/>
            <w:gridSpan w:val="2"/>
          </w:tcPr>
          <w:p w14:paraId="6454CFC4">
            <w:pPr>
              <w:spacing w:line="320" w:lineRule="exact"/>
              <w:rPr>
                <w:rFonts w:eastAsia="楷体_GB2312"/>
                <w:sz w:val="24"/>
              </w:rPr>
            </w:pPr>
          </w:p>
        </w:tc>
      </w:tr>
      <w:tr w14:paraId="4A68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900" w:type="dxa"/>
            <w:vMerge w:val="continue"/>
            <w:vAlign w:val="center"/>
          </w:tcPr>
          <w:p w14:paraId="1A2AF4F5">
            <w:pPr>
              <w:widowControl/>
              <w:jc w:val="left"/>
              <w:rPr>
                <w:rFonts w:eastAsia="楷体_GB2312"/>
                <w:sz w:val="24"/>
              </w:rPr>
            </w:pPr>
          </w:p>
        </w:tc>
        <w:tc>
          <w:tcPr>
            <w:tcW w:w="1356" w:type="dxa"/>
            <w:gridSpan w:val="2"/>
          </w:tcPr>
          <w:p w14:paraId="335544D6">
            <w:pPr>
              <w:spacing w:line="320" w:lineRule="exact"/>
              <w:rPr>
                <w:rFonts w:eastAsia="楷体_GB2312"/>
                <w:sz w:val="24"/>
              </w:rPr>
            </w:pPr>
          </w:p>
        </w:tc>
        <w:tc>
          <w:tcPr>
            <w:tcW w:w="1440" w:type="dxa"/>
            <w:gridSpan w:val="2"/>
          </w:tcPr>
          <w:p w14:paraId="04F161EC">
            <w:pPr>
              <w:spacing w:line="320" w:lineRule="exact"/>
              <w:rPr>
                <w:rFonts w:eastAsia="楷体_GB2312"/>
                <w:sz w:val="24"/>
              </w:rPr>
            </w:pPr>
          </w:p>
        </w:tc>
        <w:tc>
          <w:tcPr>
            <w:tcW w:w="2520" w:type="dxa"/>
            <w:gridSpan w:val="4"/>
          </w:tcPr>
          <w:p w14:paraId="4EADAF30">
            <w:pPr>
              <w:spacing w:line="320" w:lineRule="exact"/>
              <w:rPr>
                <w:rFonts w:eastAsia="楷体_GB2312"/>
                <w:sz w:val="24"/>
              </w:rPr>
            </w:pPr>
          </w:p>
        </w:tc>
        <w:tc>
          <w:tcPr>
            <w:tcW w:w="2604" w:type="dxa"/>
            <w:gridSpan w:val="2"/>
          </w:tcPr>
          <w:p w14:paraId="1B8240E5">
            <w:pPr>
              <w:spacing w:line="320" w:lineRule="exact"/>
              <w:rPr>
                <w:rFonts w:eastAsia="楷体_GB2312"/>
                <w:sz w:val="24"/>
              </w:rPr>
            </w:pPr>
          </w:p>
        </w:tc>
      </w:tr>
      <w:tr w14:paraId="7D57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8820" w:type="dxa"/>
            <w:gridSpan w:val="11"/>
          </w:tcPr>
          <w:p w14:paraId="42EBDAB8">
            <w:pPr>
              <w:spacing w:line="320" w:lineRule="exact"/>
              <w:rPr>
                <w:rFonts w:ascii="楷体_GB2312" w:eastAsia="楷体_GB2312"/>
                <w:sz w:val="24"/>
              </w:rPr>
            </w:pPr>
          </w:p>
          <w:p w14:paraId="43F2F7BB">
            <w:pPr>
              <w:spacing w:line="320" w:lineRule="exact"/>
              <w:rPr>
                <w:rFonts w:hint="eastAsia" w:ascii="楷体_GB2312" w:eastAsia="楷体_GB2312"/>
                <w:sz w:val="24"/>
              </w:rPr>
            </w:pPr>
            <w:r>
              <w:rPr>
                <w:rFonts w:hint="eastAsia" w:ascii="楷体_GB2312" w:eastAsia="楷体_GB2312"/>
                <w:sz w:val="24"/>
              </w:rPr>
              <w:t>评价组组长（签字）：</w:t>
            </w:r>
          </w:p>
          <w:p w14:paraId="0ED1F177">
            <w:pPr>
              <w:spacing w:line="320" w:lineRule="exact"/>
              <w:rPr>
                <w:rFonts w:hint="eastAsia" w:ascii="楷体_GB2312" w:eastAsia="楷体_GB2312"/>
                <w:sz w:val="24"/>
              </w:rPr>
            </w:pPr>
          </w:p>
          <w:p w14:paraId="0C0C3E5C">
            <w:pPr>
              <w:spacing w:line="320" w:lineRule="exact"/>
              <w:ind w:firstLine="6000" w:firstLineChars="2500"/>
              <w:rPr>
                <w:rFonts w:ascii="楷体_GB2312" w:eastAsia="楷体_GB2312"/>
                <w:sz w:val="24"/>
              </w:rPr>
            </w:pPr>
            <w:r>
              <w:rPr>
                <w:rFonts w:hint="eastAsia" w:ascii="楷体_GB2312" w:eastAsia="楷体_GB2312"/>
                <w:sz w:val="24"/>
              </w:rPr>
              <w:t xml:space="preserve"> 年   月   日</w:t>
            </w:r>
          </w:p>
          <w:p w14:paraId="76352E1B">
            <w:pPr>
              <w:spacing w:line="320" w:lineRule="exact"/>
              <w:ind w:firstLine="1200" w:firstLineChars="500"/>
              <w:rPr>
                <w:rFonts w:ascii="楷体_GB2312" w:eastAsia="楷体_GB2312"/>
                <w:sz w:val="24"/>
              </w:rPr>
            </w:pPr>
          </w:p>
          <w:p w14:paraId="17FF62E2">
            <w:pPr>
              <w:spacing w:line="320" w:lineRule="exact"/>
              <w:rPr>
                <w:rFonts w:hint="eastAsia" w:ascii="楷体_GB2312" w:eastAsia="楷体_GB2312"/>
                <w:sz w:val="24"/>
              </w:rPr>
            </w:pPr>
            <w:r>
              <w:rPr>
                <w:rFonts w:hint="eastAsia" w:ascii="楷体_GB2312" w:eastAsia="楷体_GB2312"/>
                <w:sz w:val="24"/>
              </w:rPr>
              <w:t>项目实施单位负责人（签字）：</w:t>
            </w:r>
          </w:p>
          <w:p w14:paraId="24B59468">
            <w:pPr>
              <w:spacing w:line="320" w:lineRule="exact"/>
              <w:rPr>
                <w:rFonts w:hint="eastAsia" w:ascii="楷体_GB2312" w:eastAsia="楷体_GB2312"/>
                <w:sz w:val="24"/>
              </w:rPr>
            </w:pPr>
          </w:p>
          <w:p w14:paraId="71E4F9B9">
            <w:pPr>
              <w:spacing w:line="320" w:lineRule="exact"/>
              <w:rPr>
                <w:rFonts w:ascii="楷体_GB2312" w:eastAsia="楷体_GB2312"/>
                <w:sz w:val="24"/>
              </w:rPr>
            </w:pPr>
            <w:r>
              <w:rPr>
                <w:rFonts w:hint="eastAsia" w:ascii="楷体_GB2312" w:eastAsia="楷体_GB2312"/>
                <w:sz w:val="24"/>
              </w:rPr>
              <w:t xml:space="preserve">                                                    年   月   日</w:t>
            </w:r>
          </w:p>
          <w:p w14:paraId="634DAE43">
            <w:pPr>
              <w:spacing w:line="320" w:lineRule="exact"/>
              <w:rPr>
                <w:rFonts w:eastAsia="楷体_GB2312"/>
                <w:sz w:val="24"/>
              </w:rPr>
            </w:pPr>
          </w:p>
          <w:p w14:paraId="78B246C6">
            <w:pPr>
              <w:spacing w:line="320" w:lineRule="exact"/>
              <w:rPr>
                <w:rFonts w:hint="eastAsia" w:ascii="楷体_GB2312" w:eastAsia="楷体_GB2312"/>
                <w:sz w:val="24"/>
              </w:rPr>
            </w:pPr>
            <w:r>
              <w:rPr>
                <w:rFonts w:hint="eastAsia" w:ascii="楷体_GB2312" w:eastAsia="楷体_GB2312"/>
                <w:sz w:val="24"/>
              </w:rPr>
              <w:t xml:space="preserve">项目实施单位名称（盖章）： </w:t>
            </w:r>
          </w:p>
          <w:p w14:paraId="1794549B">
            <w:pPr>
              <w:spacing w:line="320" w:lineRule="exact"/>
              <w:rPr>
                <w:rFonts w:ascii="楷体_GB2312" w:eastAsia="楷体_GB2312"/>
                <w:sz w:val="24"/>
              </w:rPr>
            </w:pPr>
            <w:r>
              <w:rPr>
                <w:rFonts w:hint="eastAsia" w:ascii="楷体_GB2312" w:eastAsia="楷体_GB2312"/>
                <w:sz w:val="24"/>
              </w:rPr>
              <w:t xml:space="preserve">                        </w:t>
            </w:r>
          </w:p>
          <w:p w14:paraId="108673EA">
            <w:pPr>
              <w:spacing w:line="320" w:lineRule="exact"/>
              <w:ind w:firstLine="6240" w:firstLineChars="2600"/>
              <w:rPr>
                <w:rFonts w:ascii="楷体_GB2312" w:eastAsia="楷体_GB2312"/>
                <w:sz w:val="24"/>
              </w:rPr>
            </w:pPr>
            <w:r>
              <w:rPr>
                <w:rFonts w:hint="eastAsia" w:ascii="楷体_GB2312" w:eastAsia="楷体_GB2312"/>
                <w:sz w:val="24"/>
              </w:rPr>
              <w:t>年   月    日</w:t>
            </w:r>
          </w:p>
          <w:p w14:paraId="4F3E8B6F">
            <w:pPr>
              <w:spacing w:line="320" w:lineRule="exact"/>
              <w:rPr>
                <w:rFonts w:ascii="楷体_GB2312" w:eastAsia="楷体_GB2312"/>
                <w:sz w:val="24"/>
              </w:rPr>
            </w:pPr>
          </w:p>
          <w:p w14:paraId="07FCCE56">
            <w:pPr>
              <w:spacing w:line="320" w:lineRule="exact"/>
              <w:rPr>
                <w:rFonts w:hint="eastAsia" w:ascii="楷体_GB2312" w:eastAsia="楷体_GB2312"/>
                <w:sz w:val="24"/>
              </w:rPr>
            </w:pPr>
            <w:r>
              <w:rPr>
                <w:rFonts w:hint="eastAsia" w:ascii="楷体_GB2312" w:eastAsia="楷体_GB2312"/>
                <w:sz w:val="24"/>
              </w:rPr>
              <w:t>主管部门负责人（签字） ：</w:t>
            </w:r>
          </w:p>
          <w:p w14:paraId="63864522">
            <w:pPr>
              <w:spacing w:line="320" w:lineRule="exact"/>
              <w:rPr>
                <w:rFonts w:ascii="楷体_GB2312" w:eastAsia="楷体_GB2312"/>
                <w:sz w:val="24"/>
              </w:rPr>
            </w:pPr>
            <w:r>
              <w:rPr>
                <w:rFonts w:hint="eastAsia" w:ascii="楷体_GB2312" w:eastAsia="楷体_GB2312"/>
                <w:sz w:val="24"/>
              </w:rPr>
              <w:t xml:space="preserve">                         </w:t>
            </w:r>
          </w:p>
          <w:p w14:paraId="4D5C13D7">
            <w:pPr>
              <w:spacing w:line="320" w:lineRule="exact"/>
              <w:ind w:firstLine="6240" w:firstLineChars="2600"/>
              <w:rPr>
                <w:rFonts w:ascii="楷体_GB2312" w:eastAsia="楷体_GB2312"/>
                <w:sz w:val="24"/>
              </w:rPr>
            </w:pPr>
            <w:r>
              <w:rPr>
                <w:rFonts w:hint="eastAsia" w:ascii="楷体_GB2312" w:eastAsia="楷体_GB2312"/>
                <w:sz w:val="24"/>
              </w:rPr>
              <w:t>年    月    日</w:t>
            </w:r>
          </w:p>
          <w:p w14:paraId="770B1D97">
            <w:pPr>
              <w:spacing w:line="320" w:lineRule="exact"/>
              <w:rPr>
                <w:rFonts w:ascii="楷体_GB2312" w:eastAsia="楷体_GB2312"/>
                <w:sz w:val="24"/>
              </w:rPr>
            </w:pPr>
          </w:p>
          <w:p w14:paraId="530E1F68">
            <w:pPr>
              <w:spacing w:line="320" w:lineRule="exact"/>
              <w:rPr>
                <w:rFonts w:hint="eastAsia" w:ascii="楷体_GB2312" w:eastAsia="楷体_GB2312"/>
                <w:sz w:val="24"/>
              </w:rPr>
            </w:pPr>
            <w:r>
              <w:rPr>
                <w:rFonts w:hint="eastAsia" w:ascii="楷体_GB2312" w:eastAsia="楷体_GB2312"/>
                <w:sz w:val="24"/>
              </w:rPr>
              <w:t xml:space="preserve">主管部门（盖章） ：  </w:t>
            </w:r>
          </w:p>
          <w:p w14:paraId="61C9468F">
            <w:pPr>
              <w:spacing w:line="320" w:lineRule="exact"/>
              <w:rPr>
                <w:rFonts w:ascii="楷体_GB2312" w:eastAsia="楷体_GB2312"/>
                <w:sz w:val="24"/>
              </w:rPr>
            </w:pPr>
            <w:r>
              <w:rPr>
                <w:rFonts w:hint="eastAsia" w:ascii="楷体_GB2312" w:eastAsia="楷体_GB2312"/>
                <w:sz w:val="24"/>
              </w:rPr>
              <w:t xml:space="preserve">                            </w:t>
            </w:r>
          </w:p>
          <w:p w14:paraId="263F2355">
            <w:pPr>
              <w:spacing w:line="320" w:lineRule="exact"/>
              <w:ind w:firstLine="6240" w:firstLineChars="2600"/>
              <w:rPr>
                <w:rFonts w:ascii="楷体_GB2312" w:eastAsia="楷体_GB2312"/>
                <w:sz w:val="24"/>
              </w:rPr>
            </w:pPr>
            <w:r>
              <w:rPr>
                <w:rFonts w:hint="eastAsia" w:ascii="楷体_GB2312" w:eastAsia="楷体_GB2312"/>
                <w:sz w:val="24"/>
              </w:rPr>
              <w:t>年    月    日</w:t>
            </w:r>
          </w:p>
          <w:p w14:paraId="201930FB">
            <w:pPr>
              <w:spacing w:line="320" w:lineRule="exact"/>
              <w:rPr>
                <w:rFonts w:eastAsia="楷体_GB2312"/>
                <w:sz w:val="24"/>
              </w:rPr>
            </w:pPr>
          </w:p>
        </w:tc>
      </w:tr>
      <w:tr w14:paraId="2F3E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20" w:type="dxa"/>
            <w:gridSpan w:val="11"/>
          </w:tcPr>
          <w:p w14:paraId="70CEB2EE">
            <w:pPr>
              <w:spacing w:line="320" w:lineRule="exact"/>
              <w:rPr>
                <w:rFonts w:ascii="仿宋_GB2312" w:eastAsia="仿宋_GB2312"/>
                <w:sz w:val="24"/>
              </w:rPr>
            </w:pPr>
            <w:r>
              <w:rPr>
                <w:rFonts w:hint="eastAsia" w:ascii="仿宋_GB2312" w:eastAsia="仿宋_GB2312"/>
                <w:sz w:val="24"/>
              </w:rPr>
              <w:t>财政部门归口业务股室意见：</w:t>
            </w:r>
          </w:p>
          <w:p w14:paraId="5F1C017A">
            <w:pPr>
              <w:spacing w:line="320" w:lineRule="exact"/>
              <w:rPr>
                <w:rFonts w:eastAsia="仿宋_GB2312"/>
                <w:sz w:val="24"/>
              </w:rPr>
            </w:pPr>
            <w:r>
              <w:rPr>
                <w:rFonts w:hint="eastAsia" w:eastAsia="仿宋_GB2312"/>
                <w:sz w:val="24"/>
              </w:rPr>
              <w:t xml:space="preserve">  </w:t>
            </w:r>
          </w:p>
          <w:p w14:paraId="2368B0CA">
            <w:pPr>
              <w:spacing w:line="320" w:lineRule="exact"/>
              <w:rPr>
                <w:rFonts w:eastAsia="仿宋_GB2312"/>
                <w:sz w:val="24"/>
              </w:rPr>
            </w:pPr>
          </w:p>
          <w:p w14:paraId="19E45D45">
            <w:pPr>
              <w:spacing w:line="320" w:lineRule="exact"/>
              <w:rPr>
                <w:rFonts w:eastAsia="仿宋_GB2312"/>
                <w:sz w:val="24"/>
              </w:rPr>
            </w:pPr>
          </w:p>
          <w:p w14:paraId="372651A9">
            <w:pPr>
              <w:spacing w:line="320" w:lineRule="exact"/>
              <w:rPr>
                <w:rFonts w:eastAsia="仿宋_GB2312"/>
                <w:sz w:val="24"/>
              </w:rPr>
            </w:pPr>
          </w:p>
          <w:p w14:paraId="3C6FE35E">
            <w:pPr>
              <w:spacing w:line="320" w:lineRule="exact"/>
              <w:rPr>
                <w:rFonts w:eastAsia="仿宋_GB2312"/>
                <w:sz w:val="24"/>
              </w:rPr>
            </w:pPr>
          </w:p>
          <w:p w14:paraId="3BF687D2">
            <w:pPr>
              <w:spacing w:line="320" w:lineRule="exact"/>
              <w:rPr>
                <w:rFonts w:eastAsia="仿宋_GB2312"/>
                <w:sz w:val="24"/>
              </w:rPr>
            </w:pPr>
            <w:r>
              <w:rPr>
                <w:rFonts w:hint="eastAsia" w:eastAsia="仿宋_GB2312"/>
                <w:sz w:val="24"/>
              </w:rPr>
              <w:t>财政部门归口业务股室负责人（签字）：         财政部门归口业务股室（盖章）：</w:t>
            </w:r>
          </w:p>
          <w:p w14:paraId="32BDC047">
            <w:pPr>
              <w:spacing w:line="320" w:lineRule="exact"/>
              <w:jc w:val="left"/>
              <w:textAlignment w:val="center"/>
              <w:rPr>
                <w:rFonts w:eastAsia="仿宋_GB2312"/>
                <w:sz w:val="24"/>
              </w:rPr>
            </w:pPr>
            <w:r>
              <w:rPr>
                <w:rFonts w:hint="eastAsia" w:eastAsia="仿宋_GB2312"/>
                <w:sz w:val="24"/>
              </w:rPr>
              <w:t xml:space="preserve">                                                                 </w:t>
            </w:r>
          </w:p>
          <w:p w14:paraId="4337D694">
            <w:pPr>
              <w:spacing w:line="320" w:lineRule="exact"/>
              <w:ind w:firstLine="6480" w:firstLineChars="2700"/>
              <w:rPr>
                <w:rFonts w:eastAsia="楷体_GB2312"/>
                <w:sz w:val="24"/>
              </w:rPr>
            </w:pPr>
            <w:r>
              <w:rPr>
                <w:rFonts w:hint="eastAsia" w:eastAsia="仿宋_GB2312"/>
                <w:sz w:val="24"/>
              </w:rPr>
              <w:t>年    月   日</w:t>
            </w:r>
            <w:r>
              <w:rPr>
                <w:rFonts w:hint="eastAsia" w:ascii="楷体_GB2312" w:eastAsia="楷体_GB2312"/>
                <w:sz w:val="24"/>
              </w:rPr>
              <w:t xml:space="preserve">               </w:t>
            </w:r>
          </w:p>
        </w:tc>
      </w:tr>
    </w:tbl>
    <w:p w14:paraId="6873CEBC">
      <w:pPr>
        <w:spacing w:line="700" w:lineRule="exact"/>
        <w:jc w:val="center"/>
        <w:rPr>
          <w:rFonts w:hint="eastAsia" w:ascii="方正小标宋简体" w:eastAsia="方正小标宋简体"/>
          <w:sz w:val="44"/>
          <w:szCs w:val="44"/>
          <w:lang w:eastAsia="zh-CN"/>
        </w:rPr>
      </w:pPr>
    </w:p>
    <w:p w14:paraId="6F279BEB">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吉首市市场监督管理局</w:t>
      </w:r>
    </w:p>
    <w:p w14:paraId="6099868F">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2024年度</w:t>
      </w:r>
      <w:r>
        <w:rPr>
          <w:rFonts w:hint="eastAsia" w:ascii="方正小标宋简体" w:eastAsia="方正小标宋简体"/>
          <w:sz w:val="44"/>
          <w:szCs w:val="44"/>
        </w:rPr>
        <w:t>项目支出绩效评价报告</w:t>
      </w:r>
    </w:p>
    <w:p w14:paraId="782C7E34">
      <w:pPr>
        <w:adjustRightInd w:val="0"/>
        <w:spacing w:line="600" w:lineRule="exact"/>
        <w:ind w:right="641"/>
        <w:rPr>
          <w:rFonts w:eastAsia="仿宋_GB2312"/>
          <w:sz w:val="32"/>
          <w:szCs w:val="32"/>
        </w:rPr>
      </w:pPr>
      <w:r>
        <w:rPr>
          <w:rFonts w:eastAsia="仿宋_GB2312"/>
          <w:sz w:val="32"/>
          <w:szCs w:val="32"/>
        </w:rPr>
        <w:t xml:space="preserve"> </w:t>
      </w:r>
    </w:p>
    <w:p w14:paraId="1722E423">
      <w:pPr>
        <w:adjustRightInd w:val="0"/>
        <w:snapToGrid w:val="0"/>
        <w:spacing w:line="600" w:lineRule="exact"/>
        <w:ind w:firstLine="640" w:firstLineChars="200"/>
        <w:rPr>
          <w:rFonts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概况</w:t>
      </w:r>
    </w:p>
    <w:p w14:paraId="1319113D">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（一）项目实施单位基本情况。</w:t>
      </w:r>
    </w:p>
    <w:p w14:paraId="1CF521A6">
      <w:pPr>
        <w:pStyle w:val="5"/>
        <w:spacing w:line="240" w:lineRule="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吉首市市场监督管理局</w:t>
      </w:r>
      <w:r>
        <w:rPr>
          <w:rFonts w:hint="eastAsia" w:ascii="仿宋" w:hAnsi="仿宋" w:eastAsia="仿宋" w:cs="仿宋"/>
          <w:w w:val="100"/>
          <w:sz w:val="32"/>
          <w:szCs w:val="32"/>
          <w:lang w:val="en-US" w:eastAsia="zh-CN"/>
        </w:rPr>
        <w:t>主要承担全市市场主体登记注册、维护市场公平交易秩序、保护促进知识产权运用、保障食品、药械、特种设备及产商品质量安全等工作。</w:t>
      </w:r>
      <w:r>
        <w:rPr>
          <w:rFonts w:hint="eastAsia" w:ascii="仿宋" w:hAnsi="仿宋" w:eastAsia="仿宋" w:cs="仿宋"/>
          <w:sz w:val="32"/>
          <w:szCs w:val="32"/>
          <w:lang w:val="en-US" w:eastAsia="zh-CN"/>
        </w:rPr>
        <w:t>吉首市市场监督管理局内设股室18个，下设5个分局，6个乡镇所，6个直属事业机构及2个挂靠组织。</w:t>
      </w:r>
      <w:r>
        <w:rPr>
          <w:rFonts w:hint="eastAsia" w:ascii="仿宋" w:hAnsi="仿宋" w:eastAsia="仿宋" w:cs="仿宋"/>
          <w:sz w:val="32"/>
          <w:szCs w:val="32"/>
        </w:rPr>
        <w:t>实有在职人数</w:t>
      </w:r>
      <w:r>
        <w:rPr>
          <w:rFonts w:hint="eastAsia" w:ascii="仿宋" w:hAnsi="仿宋" w:eastAsia="仿宋" w:cs="仿宋"/>
          <w:sz w:val="32"/>
          <w:szCs w:val="32"/>
          <w:lang w:val="en-US" w:eastAsia="zh-CN"/>
        </w:rPr>
        <w:t>165</w:t>
      </w:r>
      <w:r>
        <w:rPr>
          <w:rFonts w:hint="eastAsia" w:ascii="仿宋" w:hAnsi="仿宋" w:eastAsia="仿宋" w:cs="仿宋"/>
          <w:sz w:val="32"/>
          <w:szCs w:val="32"/>
        </w:rPr>
        <w:t>人，退休</w:t>
      </w:r>
      <w:r>
        <w:rPr>
          <w:rFonts w:hint="eastAsia" w:ascii="仿宋" w:hAnsi="仿宋" w:eastAsia="仿宋" w:cs="仿宋"/>
          <w:sz w:val="32"/>
          <w:szCs w:val="32"/>
          <w:lang w:val="en-US" w:eastAsia="zh-CN"/>
        </w:rPr>
        <w:t>128</w:t>
      </w:r>
      <w:r>
        <w:rPr>
          <w:rFonts w:hint="eastAsia" w:ascii="仿宋" w:hAnsi="仿宋" w:eastAsia="仿宋" w:cs="仿宋"/>
          <w:sz w:val="32"/>
          <w:szCs w:val="32"/>
        </w:rPr>
        <w:t>人</w:t>
      </w:r>
      <w:r>
        <w:rPr>
          <w:rFonts w:hint="eastAsia" w:ascii="仿宋" w:hAnsi="仿宋" w:eastAsia="仿宋" w:cs="仿宋"/>
          <w:bCs/>
          <w:sz w:val="32"/>
          <w:szCs w:val="32"/>
        </w:rPr>
        <w:t>。</w:t>
      </w:r>
    </w:p>
    <w:p w14:paraId="32E3127B">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资金基本情况包括</w:t>
      </w:r>
      <w:r>
        <w:rPr>
          <w:rFonts w:hint="eastAsia" w:ascii="仿宋_GB2312" w:eastAsia="仿宋_GB2312"/>
          <w:sz w:val="32"/>
          <w:szCs w:val="32"/>
        </w:rPr>
        <w:t>项目</w:t>
      </w:r>
      <w:r>
        <w:rPr>
          <w:rFonts w:ascii="仿宋_GB2312" w:eastAsia="仿宋_GB2312"/>
          <w:sz w:val="32"/>
          <w:szCs w:val="32"/>
        </w:rPr>
        <w:t>资金基本性质、用途和主要内容、涉及范围等。</w:t>
      </w:r>
      <w:r>
        <w:rPr>
          <w:rFonts w:hint="eastAsia" w:ascii="仿宋_GB2312" w:eastAsia="仿宋_GB2312"/>
          <w:sz w:val="32"/>
          <w:szCs w:val="32"/>
          <w:lang w:val="en-US" w:eastAsia="zh-CN"/>
        </w:rPr>
        <w:t xml:space="preserve">   </w:t>
      </w:r>
    </w:p>
    <w:p w14:paraId="73F42EC5">
      <w:pPr>
        <w:pStyle w:val="2"/>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项目资金基本性质：市场监管专项</w:t>
      </w:r>
    </w:p>
    <w:p w14:paraId="0221F2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color w:val="000000"/>
          <w:sz w:val="32"/>
          <w:szCs w:val="32"/>
          <w:lang w:val="en-US" w:eastAsia="zh-CN"/>
        </w:rPr>
        <w:t>资金用途、内容及范围：</w:t>
      </w:r>
      <w:r>
        <w:rPr>
          <w:rFonts w:hint="eastAsia" w:ascii="仿宋" w:hAnsi="仿宋" w:eastAsia="仿宋" w:cs="仿宋"/>
          <w:w w:val="100"/>
          <w:kern w:val="2"/>
          <w:sz w:val="32"/>
          <w:szCs w:val="32"/>
          <w:lang w:val="en-US" w:eastAsia="zh-CN" w:bidi="ar-SA"/>
        </w:rPr>
        <w:t>1、食品安全监管。聚焦“米袋子、菜篮子、肉盘子”等市民大宗消费食品开展监督抽检、专项整治工作。2、药械安全监管。以乡镇卫生院、零售药店、村卫生室、个体诊所、医疗美容机构为重点检查对象，以疫苗、血液制品、特殊管理药品、中药饮片为重点品种开展药品、医疗器械安全专项整治行动。3、产品质量安全监管。聚焦</w:t>
      </w:r>
      <w:r>
        <w:rPr>
          <w:rFonts w:hint="eastAsia" w:ascii="仿宋" w:hAnsi="仿宋" w:eastAsia="仿宋" w:cs="仿宋"/>
          <w:w w:val="100"/>
          <w:kern w:val="2"/>
          <w:sz w:val="32"/>
          <w:szCs w:val="32"/>
          <w:lang w:val="en" w:eastAsia="zh-CN" w:bidi="ar-SA"/>
        </w:rPr>
        <w:t>群众普遍关注和反映强烈的电动自行车安全问题，</w:t>
      </w:r>
      <w:r>
        <w:rPr>
          <w:rFonts w:hint="eastAsia" w:ascii="仿宋" w:hAnsi="仿宋" w:eastAsia="仿宋" w:cs="仿宋"/>
          <w:w w:val="100"/>
          <w:kern w:val="2"/>
          <w:sz w:val="32"/>
          <w:szCs w:val="32"/>
          <w:lang w:val="en-US" w:eastAsia="zh-CN" w:bidi="ar-SA"/>
        </w:rPr>
        <w:t>有效开展全市电动自行车销售单位摸排建档工作。特种设备安全监管，。聚焦重点领域、重点环节、重点场所，抓实特种设备领域各类专项整治及隐患排查治理工作。</w:t>
      </w:r>
    </w:p>
    <w:p w14:paraId="7CA5F828">
      <w:pPr>
        <w:pStyle w:val="2"/>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p>
    <w:p w14:paraId="41324CDE">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资金绩效目标，包括总体目标和年度目标。</w:t>
      </w:r>
    </w:p>
    <w:p w14:paraId="7D194589">
      <w:pPr>
        <w:ind w:firstLine="630" w:firstLineChars="300"/>
        <w:rPr>
          <w:rFonts w:hint="default" w:ascii="仿宋_GB2312" w:hAnsi="宋体" w:eastAsia="仿宋_GB2312" w:cs="仿宋_GB2312"/>
          <w:color w:val="000000"/>
          <w:kern w:val="0"/>
          <w:sz w:val="30"/>
          <w:szCs w:val="30"/>
          <w:lang w:val="en-US" w:eastAsia="zh-CN" w:bidi="ar"/>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总体目标：</w:t>
      </w:r>
      <w:r>
        <w:rPr>
          <w:rFonts w:hint="eastAsia" w:ascii="仿宋_GB2312" w:hAnsi="宋体" w:eastAsia="仿宋_GB2312" w:cs="仿宋_GB2312"/>
          <w:color w:val="000000"/>
          <w:kern w:val="0"/>
          <w:sz w:val="30"/>
          <w:szCs w:val="30"/>
          <w:lang w:val="en-US" w:eastAsia="zh-CN" w:bidi="ar"/>
        </w:rPr>
        <w:t>积极开展食品、药品、医疗器械、化妆品、产品质量、特种设备、商标广告知识产权、物价、农资建材等方面的执法，并围绕政府和群众关心的热点、焦点问题，加强电信、水电、供热、医疗卫生等领域违法行为执法检查力度。</w:t>
      </w:r>
    </w:p>
    <w:p w14:paraId="51682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年度目标：</w:t>
      </w:r>
      <w:r>
        <w:rPr>
          <w:rFonts w:hint="eastAsia" w:ascii="仿宋_GB2312" w:hAnsi="仿宋_GB2312" w:eastAsia="仿宋_GB2312" w:cs="仿宋_GB2312"/>
          <w:kern w:val="2"/>
          <w:sz w:val="32"/>
          <w:szCs w:val="32"/>
          <w:lang w:val="en-US" w:eastAsia="zh-CN" w:bidi="ar-SA"/>
        </w:rPr>
        <w:t>围绕“四大安全</w:t>
      </w:r>
      <w:r>
        <w:rPr>
          <w:rFonts w:hint="eastAsia" w:ascii="仿宋_GB2312" w:eastAsia="仿宋_GB2312"/>
          <w:sz w:val="32"/>
          <w:lang w:val="en-US" w:eastAsia="zh-CN"/>
        </w:rPr>
        <w:t>”基准，严厉打击食品药品、特种设备、产品质量安全、虚假宣传、侵犯注册商标专用权等违法行为。</w:t>
      </w:r>
    </w:p>
    <w:p w14:paraId="7EF32498">
      <w:pPr>
        <w:adjustRightInd w:val="0"/>
        <w:snapToGrid w:val="0"/>
        <w:spacing w:line="600" w:lineRule="exact"/>
        <w:ind w:firstLine="640" w:firstLineChars="200"/>
        <w:rPr>
          <w:rFonts w:eastAsia="黑体"/>
          <w:sz w:val="32"/>
          <w:szCs w:val="32"/>
        </w:rPr>
      </w:pPr>
      <w:r>
        <w:rPr>
          <w:rFonts w:ascii="黑体" w:hAnsi="黑体" w:eastAsia="黑体"/>
          <w:sz w:val="32"/>
          <w:szCs w:val="32"/>
        </w:rPr>
        <w:t>二、</w:t>
      </w:r>
      <w:r>
        <w:rPr>
          <w:rFonts w:hint="eastAsia" w:ascii="黑体" w:hAnsi="黑体" w:eastAsia="黑体"/>
          <w:sz w:val="32"/>
          <w:szCs w:val="32"/>
        </w:rPr>
        <w:t>项目</w:t>
      </w:r>
      <w:r>
        <w:rPr>
          <w:rFonts w:ascii="黑体" w:hAnsi="黑体" w:eastAsia="黑体"/>
          <w:sz w:val="32"/>
          <w:szCs w:val="32"/>
        </w:rPr>
        <w:t>资金使用及管理情况</w:t>
      </w:r>
    </w:p>
    <w:p w14:paraId="4DD47C40">
      <w:pPr>
        <w:adjustRightInd w:val="0"/>
        <w:snapToGrid w:val="0"/>
        <w:spacing w:line="600" w:lineRule="exact"/>
        <w:ind w:firstLine="320" w:firstLineChars="1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资金安排落实、总投入等情况。</w:t>
      </w:r>
    </w:p>
    <w:p w14:paraId="1C2113EE">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，市财政局预算安排本单位</w:t>
      </w:r>
      <w:r>
        <w:rPr>
          <w:rFonts w:hint="eastAsia" w:ascii="仿宋" w:hAnsi="仿宋" w:eastAsia="仿宋" w:cs="仿宋"/>
          <w:sz w:val="32"/>
          <w:szCs w:val="32"/>
          <w:lang w:eastAsia="zh-CN"/>
        </w:rPr>
        <w:t>采样</w:t>
      </w:r>
      <w:r>
        <w:rPr>
          <w:rFonts w:hint="eastAsia" w:ascii="仿宋" w:hAnsi="仿宋" w:eastAsia="仿宋" w:cs="仿宋"/>
          <w:sz w:val="32"/>
          <w:szCs w:val="32"/>
        </w:rPr>
        <w:t>经费</w:t>
      </w:r>
      <w:r>
        <w:rPr>
          <w:rFonts w:hint="eastAsia" w:ascii="仿宋" w:hAnsi="仿宋" w:eastAsia="仿宋" w:cs="仿宋"/>
          <w:sz w:val="32"/>
          <w:szCs w:val="32"/>
          <w:lang w:val="en-US" w:eastAsia="zh-CN"/>
        </w:rPr>
        <w:t>36.57万</w:t>
      </w:r>
      <w:r>
        <w:rPr>
          <w:rFonts w:hint="eastAsia" w:ascii="仿宋" w:hAnsi="仿宋" w:eastAsia="仿宋" w:cs="仿宋"/>
          <w:sz w:val="32"/>
          <w:szCs w:val="32"/>
        </w:rPr>
        <w:t>元，项目资金实际到位</w:t>
      </w:r>
      <w:r>
        <w:rPr>
          <w:rFonts w:hint="eastAsia" w:ascii="仿宋" w:hAnsi="仿宋" w:eastAsia="仿宋" w:cs="仿宋"/>
          <w:sz w:val="32"/>
          <w:szCs w:val="32"/>
          <w:lang w:val="en-US" w:eastAsia="zh-CN"/>
        </w:rPr>
        <w:t>36.57万</w:t>
      </w:r>
      <w:r>
        <w:rPr>
          <w:rFonts w:hint="eastAsia" w:ascii="仿宋" w:hAnsi="仿宋" w:eastAsia="仿宋" w:cs="仿宋"/>
          <w:sz w:val="32"/>
          <w:szCs w:val="32"/>
        </w:rPr>
        <w:t>元，资金到位率100%，到位及时率100%。项目资金全部用于</w:t>
      </w:r>
      <w:r>
        <w:rPr>
          <w:rFonts w:hint="eastAsia" w:ascii="仿宋" w:hAnsi="仿宋" w:eastAsia="仿宋" w:cs="仿宋"/>
          <w:sz w:val="32"/>
          <w:szCs w:val="32"/>
          <w:lang w:eastAsia="zh-CN"/>
        </w:rPr>
        <w:t>市场监管工作。</w:t>
      </w:r>
    </w:p>
    <w:p w14:paraId="47621BE1">
      <w:pPr>
        <w:adjustRightInd w:val="0"/>
        <w:snapToGrid w:val="0"/>
        <w:spacing w:line="600" w:lineRule="exact"/>
        <w:ind w:firstLine="320" w:firstLineChars="1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资金实际使用情况。</w:t>
      </w:r>
    </w:p>
    <w:p w14:paraId="07505A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 w:hAnsi="仿宋" w:eastAsia="仿宋" w:cs="仿宋"/>
          <w:sz w:val="32"/>
          <w:szCs w:val="32"/>
          <w:lang w:val="en-US" w:eastAsia="zh-CN"/>
        </w:rPr>
        <w:t>项目资金共计36.57万元，均用于市场监管工作，</w:t>
      </w:r>
      <w:r>
        <w:rPr>
          <w:rFonts w:hint="eastAsia" w:ascii="仿宋_GB2312" w:hAnsi="仿宋_GB2312" w:eastAsia="仿宋_GB2312" w:cs="仿宋_GB2312"/>
          <w:kern w:val="2"/>
          <w:sz w:val="32"/>
          <w:szCs w:val="32"/>
          <w:lang w:val="en-US" w:eastAsia="zh-CN" w:bidi="ar-SA"/>
        </w:rPr>
        <w:t>围绕“四大安全</w:t>
      </w:r>
      <w:r>
        <w:rPr>
          <w:rFonts w:hint="eastAsia" w:ascii="仿宋_GB2312" w:eastAsia="仿宋_GB2312"/>
          <w:sz w:val="32"/>
          <w:lang w:val="en-US" w:eastAsia="zh-CN"/>
        </w:rPr>
        <w:t>”基准，严厉打击食品药品、特种设备、产品质量安全、虚假宣传、侵犯注册商标专用权等违法行为，共办理案件273件，已办结240件，罚没78.7万元，司法移交2件。</w:t>
      </w:r>
    </w:p>
    <w:p w14:paraId="7DC3D0E7">
      <w:pPr>
        <w:spacing w:line="600" w:lineRule="exact"/>
        <w:ind w:firstLine="320" w:firstLineChars="1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资金管理情况分析，主要包括管理制度、办法的制订及执行情况。</w:t>
      </w:r>
    </w:p>
    <w:p w14:paraId="4AB1A3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000000"/>
          <w:sz w:val="32"/>
          <w:szCs w:val="32"/>
          <w:lang w:val="en-US" w:eastAsia="zh-CN"/>
        </w:rPr>
        <w:t>通过出台《食品安全“两个责任”实事方案》、修订《吉首市食品安全信息共享机制》，明确各成员单位工作职责，适时将重点工作进展、发现问题隐患、违法案源线索、社会网络舆情等敏感问题汇总整理、分析研究，并以联席会议、文件通知等形式通报各主管职能部门进行核查落实、协作配合，实现全市食品安全信息共享、风险会商、联合监管畅通机制。</w:t>
      </w:r>
      <w:r>
        <w:rPr>
          <w:rFonts w:hint="eastAsia" w:ascii="仿宋" w:hAnsi="仿宋" w:eastAsia="仿宋" w:cs="仿宋"/>
          <w:sz w:val="32"/>
          <w:szCs w:val="32"/>
          <w:lang w:val="en-US" w:eastAsia="zh-CN"/>
        </w:rPr>
        <w:t>吉首市财政源于下达2024年市直部门预算的批复。</w:t>
      </w:r>
    </w:p>
    <w:p w14:paraId="410E6A19">
      <w:pPr>
        <w:adjustRightInd w:val="0"/>
        <w:snapToGrid w:val="0"/>
        <w:spacing w:line="600" w:lineRule="exact"/>
        <w:ind w:firstLine="640" w:firstLineChars="200"/>
        <w:rPr>
          <w:rFonts w:eastAsia="黑体"/>
          <w:sz w:val="32"/>
          <w:szCs w:val="32"/>
        </w:rPr>
      </w:pPr>
      <w:r>
        <w:rPr>
          <w:rFonts w:ascii="黑体" w:hAnsi="黑体" w:eastAsia="黑体"/>
          <w:sz w:val="32"/>
          <w:szCs w:val="32"/>
        </w:rPr>
        <w:t>三、</w:t>
      </w:r>
      <w:r>
        <w:rPr>
          <w:rFonts w:hint="eastAsia" w:ascii="黑体" w:hAnsi="黑体" w:eastAsia="黑体"/>
          <w:sz w:val="32"/>
          <w:szCs w:val="32"/>
        </w:rPr>
        <w:t>项目</w:t>
      </w:r>
      <w:r>
        <w:rPr>
          <w:rFonts w:ascii="黑体" w:hAnsi="黑体" w:eastAsia="黑体"/>
          <w:sz w:val="32"/>
          <w:szCs w:val="32"/>
        </w:rPr>
        <w:t>组织实施情况</w:t>
      </w:r>
    </w:p>
    <w:p w14:paraId="256EF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（一）形成信息互通监管机制。</w:t>
      </w:r>
      <w:r>
        <w:rPr>
          <w:rFonts w:hint="eastAsia" w:ascii="仿宋_GB2312" w:hAnsi="仿宋_GB2312" w:eastAsia="仿宋_GB2312" w:cs="仿宋_GB2312"/>
          <w:color w:val="000000"/>
          <w:sz w:val="32"/>
          <w:szCs w:val="32"/>
          <w:lang w:val="en-US" w:eastAsia="zh-CN"/>
        </w:rPr>
        <w:t>通过出台《食品安全“两个责任”实事方案》、修订《吉首市食品安全信息共享机制》，明确各成员单位工作职责，适时将重点工作进展、发现问题隐患、违法案源线索、社会网络舆情等敏感问题汇总整理、分析研究，并以联席会议、文件通知等形式通报各主管职能部门进行核查落实、协作配合，实现全市食品安全信息共享、风险会商、联合监管畅通机制。</w:t>
      </w:r>
    </w:p>
    <w:p w14:paraId="08783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（二）开展食品、药品安全检查。</w:t>
      </w:r>
      <w:r>
        <w:rPr>
          <w:rFonts w:hint="eastAsia" w:ascii="仿宋_GB2312" w:hAnsi="宋体" w:eastAsia="仿宋_GB2312" w:cs="仿宋_GB2312"/>
          <w:color w:val="000000"/>
          <w:kern w:val="0"/>
          <w:sz w:val="30"/>
          <w:szCs w:val="30"/>
          <w:lang w:val="en-US" w:eastAsia="zh-CN" w:bidi="ar"/>
        </w:rPr>
        <w:t>强化食品、药品安全。为了保障广大群众节日期间的食品安全，大队积极配合食品股、药品股、特设股等相关股室，积极推进年关守护食品专项整治及白板肉、鸡鸭、酒类整治行动，共检查食品经营者225家次，排查安全隐患2处，下</w:t>
      </w:r>
      <w:r>
        <w:rPr>
          <w:rFonts w:hint="eastAsia" w:ascii="仿宋_GB2312" w:hAnsi="Times New Roman" w:eastAsia="仿宋_GB2312" w:cs="Times New Roman"/>
          <w:sz w:val="32"/>
          <w:szCs w:val="32"/>
          <w:lang w:val="en-US" w:eastAsia="zh-CN"/>
        </w:rPr>
        <w:t>达责令整改通知书2份。</w:t>
      </w:r>
    </w:p>
    <w:p w14:paraId="3D1128AB">
      <w:pPr>
        <w:adjustRightInd w:val="0"/>
        <w:snapToGrid w:val="0"/>
        <w:spacing w:line="600" w:lineRule="exact"/>
        <w:ind w:firstLine="643" w:firstLineChars="200"/>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sz w:val="32"/>
          <w:szCs w:val="32"/>
          <w:lang w:val="en-US" w:eastAsia="zh-CN"/>
        </w:rPr>
        <w:t>（三）联合烟草局开展烟草市场专项整治行动。</w:t>
      </w:r>
      <w:r>
        <w:rPr>
          <w:rFonts w:hint="eastAsia" w:ascii="仿宋_GB2312" w:hAnsi="宋体" w:eastAsia="仿宋_GB2312" w:cs="仿宋_GB2312"/>
          <w:color w:val="000000"/>
          <w:kern w:val="0"/>
          <w:sz w:val="30"/>
          <w:szCs w:val="30"/>
          <w:lang w:val="en-US" w:eastAsia="zh-CN" w:bidi="ar"/>
        </w:rPr>
        <w:t>1月以来，共开展集中整治行动8次，出动执法人员130余人次，深入乾州区域、吉首老城区，以查看烟草经营户证照、是否存在经营假烟、走私香烟、非法渠道进货卷烟等问题为整治重点，全面排查清理销售香烟违法违规行为。</w:t>
      </w:r>
    </w:p>
    <w:p w14:paraId="3ED014B3">
      <w:pPr>
        <w:adjustRightInd w:val="0"/>
        <w:snapToGrid w:val="0"/>
        <w:spacing w:line="600" w:lineRule="exact"/>
        <w:ind w:firstLine="640" w:firstLineChars="200"/>
        <w:rPr>
          <w:rFonts w:eastAsia="黑体"/>
          <w:sz w:val="32"/>
          <w:szCs w:val="32"/>
        </w:rPr>
      </w:pPr>
      <w:r>
        <w:rPr>
          <w:rFonts w:ascii="黑体" w:hAnsi="黑体" w:eastAsia="黑体"/>
          <w:sz w:val="32"/>
          <w:szCs w:val="32"/>
        </w:rPr>
        <w:t>四、</w:t>
      </w:r>
      <w:r>
        <w:rPr>
          <w:rFonts w:hint="eastAsia" w:ascii="黑体" w:hAnsi="黑体" w:eastAsia="黑体"/>
          <w:sz w:val="32"/>
          <w:szCs w:val="32"/>
        </w:rPr>
        <w:t>项目</w:t>
      </w:r>
      <w:r>
        <w:rPr>
          <w:rFonts w:ascii="黑体" w:hAnsi="黑体" w:eastAsia="黑体"/>
          <w:sz w:val="32"/>
          <w:szCs w:val="32"/>
        </w:rPr>
        <w:t>支出绩效情况</w:t>
      </w:r>
    </w:p>
    <w:p w14:paraId="5A659C93">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支出决策情况。</w:t>
      </w:r>
    </w:p>
    <w:p w14:paraId="2CDF5A34">
      <w:pPr>
        <w:pStyle w:val="5"/>
        <w:rPr>
          <w:rFonts w:hint="eastAsia" w:eastAsia="仿宋_GB231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ascii="仿宋_GB2312" w:eastAsia="仿宋_GB2312"/>
          <w:sz w:val="32"/>
        </w:rPr>
        <w:t>在</w:t>
      </w:r>
      <w:r>
        <w:rPr>
          <w:rFonts w:hint="eastAsia" w:ascii="仿宋_GB2312" w:eastAsia="仿宋_GB2312"/>
          <w:sz w:val="32"/>
          <w:lang w:eastAsia="zh-CN"/>
        </w:rPr>
        <w:t>市</w:t>
      </w:r>
      <w:r>
        <w:rPr>
          <w:rFonts w:ascii="仿宋_GB2312" w:eastAsia="仿宋_GB2312"/>
          <w:sz w:val="32"/>
        </w:rPr>
        <w:t>委</w:t>
      </w:r>
      <w:r>
        <w:rPr>
          <w:rFonts w:hint="eastAsia" w:ascii="仿宋_GB2312" w:eastAsia="仿宋_GB2312"/>
          <w:sz w:val="32"/>
          <w:lang w:eastAsia="zh-CN"/>
        </w:rPr>
        <w:t>市</w:t>
      </w:r>
      <w:r>
        <w:rPr>
          <w:rFonts w:ascii="仿宋_GB2312" w:eastAsia="仿宋_GB2312"/>
          <w:sz w:val="32"/>
        </w:rPr>
        <w:t>政府的</w:t>
      </w:r>
      <w:r>
        <w:rPr>
          <w:rFonts w:hint="eastAsia" w:ascii="仿宋_GB2312" w:eastAsia="仿宋_GB2312"/>
          <w:sz w:val="32"/>
          <w:lang w:eastAsia="zh-CN"/>
        </w:rPr>
        <w:t>坚强</w:t>
      </w:r>
      <w:r>
        <w:rPr>
          <w:rFonts w:ascii="仿宋_GB2312" w:eastAsia="仿宋_GB2312"/>
          <w:sz w:val="32"/>
        </w:rPr>
        <w:t>领导下，</w:t>
      </w:r>
      <w:r>
        <w:rPr>
          <w:rFonts w:hint="eastAsia" w:ascii="仿宋_GB2312" w:eastAsia="仿宋_GB2312"/>
          <w:sz w:val="32"/>
          <w:lang w:eastAsia="zh-CN"/>
        </w:rPr>
        <w:t>在湘西州市场监督管理局的精心指导下</w:t>
      </w:r>
      <w:r>
        <w:rPr>
          <w:rFonts w:hint="eastAsia" w:ascii="仿宋_GB2312" w:hAnsi="仿宋_GB2312" w:eastAsia="仿宋_GB2312" w:cs="仿宋_GB2312"/>
          <w:sz w:val="32"/>
          <w:szCs w:val="32"/>
          <w:lang w:eastAsia="zh-CN"/>
        </w:rPr>
        <w:t>，认真贯彻落实中央、省、州、市的重大决策部署，</w:t>
      </w:r>
      <w:r>
        <w:rPr>
          <w:rFonts w:hint="eastAsia" w:ascii="仿宋_GB2312" w:hAnsi="仿宋_GB2312" w:eastAsia="仿宋_GB2312" w:cs="仿宋_GB2312"/>
          <w:sz w:val="32"/>
          <w:szCs w:val="32"/>
          <w:lang w:val="en-US" w:eastAsia="zh-CN"/>
        </w:rPr>
        <w:t>以“四个最严”要求，</w:t>
      </w:r>
      <w:r>
        <w:rPr>
          <w:rFonts w:hint="eastAsia" w:ascii="仿宋_GB2312" w:hAnsi="仿宋_GB2312" w:eastAsia="仿宋_GB2312" w:cs="仿宋_GB2312"/>
          <w:sz w:val="32"/>
          <w:szCs w:val="32"/>
          <w:lang w:eastAsia="zh-CN"/>
        </w:rPr>
        <w:t>认真履行市场监管职能职责，依法行政，全力维护了我市市场经济秩序稳定，</w:t>
      </w:r>
      <w:r>
        <w:rPr>
          <w:rFonts w:hint="eastAsia" w:ascii="仿宋_GB2312" w:hAnsi="仿宋_GB2312" w:eastAsia="仿宋_GB2312" w:cs="仿宋_GB2312"/>
          <w:sz w:val="32"/>
          <w:szCs w:val="32"/>
          <w:lang w:val="en-US" w:eastAsia="zh-CN"/>
        </w:rPr>
        <w:t>切实保障全市食品安全、药品安全、特种设备安全、质量安全等“四大安全”零事故</w:t>
      </w:r>
      <w:r>
        <w:rPr>
          <w:rFonts w:hint="eastAsia" w:ascii="仿宋_GB2312" w:hAnsi="仿宋_GB2312" w:eastAsia="仿宋_GB2312" w:cs="仿宋_GB2312"/>
          <w:sz w:val="32"/>
          <w:szCs w:val="32"/>
          <w:lang w:eastAsia="zh-CN"/>
        </w:rPr>
        <w:t>。</w:t>
      </w:r>
    </w:p>
    <w:p w14:paraId="2B1BC0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支出过程情况。</w:t>
      </w:r>
    </w:p>
    <w:p w14:paraId="5F836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仿宋_GB2312"/>
          <w:b/>
          <w:bCs/>
          <w:w w:val="100"/>
          <w:sz w:val="32"/>
          <w:szCs w:val="32"/>
          <w:lang w:eastAsia="zh-CN"/>
        </w:rPr>
      </w:pPr>
      <w:r>
        <w:rPr>
          <w:rFonts w:hint="eastAsia" w:ascii="仿宋_GB2312" w:eastAsia="仿宋_GB2312" w:cs="宋体"/>
          <w:sz w:val="32"/>
          <w:szCs w:val="32"/>
          <w:lang w:eastAsia="zh-CN"/>
        </w:rPr>
        <w:t>加大食品、药品、特种设备、产品质量安全等违法行为惩处力度；严厉打击传销，规范直销企业经营；对违法违规行为从严从重从快查处到位。</w:t>
      </w:r>
    </w:p>
    <w:p w14:paraId="275B7A36">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支出产出情况。</w:t>
      </w:r>
    </w:p>
    <w:p w14:paraId="6FA51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hAnsi="仿宋_GB2312" w:eastAsia="仿宋_GB2312" w:cs="仿宋_GB2312"/>
          <w:kern w:val="2"/>
          <w:sz w:val="32"/>
          <w:szCs w:val="32"/>
          <w:lang w:val="en-US" w:eastAsia="zh-CN" w:bidi="ar-SA"/>
        </w:rPr>
        <w:t>围绕“四大安全</w:t>
      </w:r>
      <w:r>
        <w:rPr>
          <w:rFonts w:hint="eastAsia" w:ascii="仿宋_GB2312" w:eastAsia="仿宋_GB2312"/>
          <w:sz w:val="32"/>
          <w:lang w:val="en-US" w:eastAsia="zh-CN"/>
        </w:rPr>
        <w:t xml:space="preserve">”基准，严厉打击食品药品、特种设备、产品质量安全、虚假宣传、侵犯注册商标专用权等违法行为，共办理案件273件，已办结240件，罚没78.7万元，司法移交2件。 </w:t>
      </w:r>
    </w:p>
    <w:p w14:paraId="4437E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ascii="仿宋_GB2312" w:hAnsi="Times New Roman" w:eastAsia="仿宋_GB2312" w:cs="Times New Roman"/>
          <w:sz w:val="32"/>
          <w:szCs w:val="32"/>
        </w:rPr>
      </w:pPr>
      <w:r>
        <w:rPr>
          <w:rFonts w:hint="eastAsia" w:ascii="仿宋_GB2312" w:eastAsia="仿宋_GB2312"/>
          <w:sz w:val="32"/>
          <w:lang w:val="en-US" w:eastAsia="zh-CN"/>
        </w:rPr>
        <w:t xml:space="preserve">  </w:t>
      </w:r>
      <w:r>
        <w:rPr>
          <w:rFonts w:ascii="仿宋_GB2312" w:hAnsi="Times New Roman" w:eastAsia="仿宋_GB2312" w:cs="Times New Roman"/>
          <w:sz w:val="32"/>
          <w:szCs w:val="32"/>
        </w:rPr>
        <w:t>（四）</w:t>
      </w:r>
      <w:r>
        <w:rPr>
          <w:rFonts w:hint="eastAsia" w:ascii="仿宋_GB2312" w:hAnsi="Times New Roman" w:eastAsia="仿宋_GB2312" w:cs="Times New Roman"/>
          <w:sz w:val="32"/>
          <w:szCs w:val="32"/>
        </w:rPr>
        <w:t>项目</w:t>
      </w:r>
      <w:r>
        <w:rPr>
          <w:rFonts w:ascii="仿宋_GB2312" w:hAnsi="Times New Roman" w:eastAsia="仿宋_GB2312" w:cs="Times New Roman"/>
          <w:sz w:val="32"/>
          <w:szCs w:val="32"/>
        </w:rPr>
        <w:t>支出效益情况。</w:t>
      </w:r>
    </w:p>
    <w:p w14:paraId="0D1B1807">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pPr>
      <w:r>
        <w:rPr>
          <w:rFonts w:hint="eastAsia" w:ascii="仿宋_GB2312" w:hAnsi="仿宋_GB2312" w:eastAsia="仿宋_GB2312" w:cs="仿宋_GB2312"/>
          <w:sz w:val="32"/>
          <w:szCs w:val="32"/>
          <w:lang w:val="en-US" w:eastAsia="zh-CN"/>
        </w:rPr>
        <w:t>有效推动了市场监管工作落实。</w:t>
      </w:r>
    </w:p>
    <w:p w14:paraId="71441172">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14:paraId="63E17B70">
      <w:pPr>
        <w:pStyle w:val="5"/>
        <w:numPr>
          <w:ilvl w:val="0"/>
          <w:numId w:val="0"/>
        </w:num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评价情况及结论：</w:t>
      </w:r>
      <w:r>
        <w:rPr>
          <w:rFonts w:hint="eastAsia" w:ascii="仿宋_GB2312" w:hAnsi="仿宋_GB2312" w:eastAsia="仿宋_GB2312" w:cs="仿宋_GB2312"/>
          <w:sz w:val="32"/>
          <w:szCs w:val="32"/>
          <w:lang w:eastAsia="zh-CN"/>
        </w:rPr>
        <w:t>对项目实施后所取得的绩效情况进行总结，得到综合评价得分</w:t>
      </w:r>
      <w:r>
        <w:rPr>
          <w:rFonts w:hint="eastAsia" w:ascii="仿宋_GB2312" w:hAnsi="仿宋_GB2312" w:eastAsia="仿宋_GB2312" w:cs="仿宋_GB2312"/>
          <w:sz w:val="32"/>
          <w:szCs w:val="32"/>
          <w:lang w:val="en-US" w:eastAsia="zh-CN"/>
        </w:rPr>
        <w:t>92分，评价结果等次为优。</w:t>
      </w:r>
    </w:p>
    <w:p w14:paraId="58DEDF4B">
      <w:pPr>
        <w:numPr>
          <w:ilvl w:val="0"/>
          <w:numId w:val="1"/>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主要经验做法、存在的问题及原因分析</w:t>
      </w:r>
    </w:p>
    <w:p w14:paraId="081CAD80">
      <w:pPr>
        <w:pStyle w:val="5"/>
        <w:spacing w:line="240" w:lineRule="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经验做法：</w:t>
      </w:r>
    </w:p>
    <w:p w14:paraId="6A877E5C">
      <w:pPr>
        <w:pStyle w:val="5"/>
        <w:numPr>
          <w:ilvl w:val="0"/>
          <w:numId w:val="0"/>
        </w:num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lang w:eastAsia="zh-CN"/>
        </w:rPr>
        <w:t>领导高度重视。专项资金预算下拨后，主要领导和分管领导高度重视，落实责任分工，确保项目顺利进行。</w:t>
      </w:r>
    </w:p>
    <w:p w14:paraId="068F03B6">
      <w:pPr>
        <w:pStyle w:val="5"/>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sz w:val="32"/>
          <w:szCs w:val="32"/>
          <w:lang w:val="en-US" w:eastAsia="zh-CN"/>
        </w:rPr>
        <w:t xml:space="preserve">     二、</w:t>
      </w:r>
      <w:r>
        <w:rPr>
          <w:rFonts w:hint="eastAsia" w:ascii="仿宋" w:hAnsi="仿宋" w:eastAsia="仿宋" w:cs="仿宋"/>
          <w:b w:val="0"/>
          <w:bCs w:val="0"/>
          <w:color w:val="000000"/>
          <w:kern w:val="0"/>
          <w:sz w:val="32"/>
          <w:szCs w:val="32"/>
          <w:lang w:val="en-US" w:eastAsia="zh-CN"/>
        </w:rPr>
        <w:t>管理愈加规范。制定了专项资金管理工作制度，明确了资金付款流程，统一了资金申请手续，做到了层层审核、层层负责、层层把关，付款中全部要求请款单位提供正规发票，没有白条入账现象。</w:t>
      </w:r>
    </w:p>
    <w:p w14:paraId="26EE918C">
      <w:pPr>
        <w:pStyle w:val="5"/>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存在的问题及原因：</w:t>
      </w:r>
    </w:p>
    <w:p w14:paraId="5D77DB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w w:val="100"/>
          <w:kern w:val="2"/>
          <w:sz w:val="32"/>
          <w:szCs w:val="32"/>
          <w:lang w:val="en-US" w:eastAsia="zh-CN" w:bidi="ar-SA"/>
        </w:rPr>
        <w:t>（一）监管任务增多。</w:t>
      </w:r>
      <w:r>
        <w:rPr>
          <w:rFonts w:hint="eastAsia" w:ascii="仿宋_GB2312" w:hAnsi="仿宋_GB2312" w:eastAsia="仿宋_GB2312" w:cs="仿宋_GB2312"/>
          <w:kern w:val="2"/>
          <w:sz w:val="32"/>
          <w:szCs w:val="32"/>
          <w:lang w:val="en-US" w:eastAsia="zh-CN" w:bidi="ar-SA"/>
        </w:rPr>
        <w:t>随着市场主体数量的不断增加和经济活动的日益复杂，市场监管的任务量大幅增长。不仅要对传统的实体市场进行监管，还要应对电子商务、网络直播等新兴业态带来的新挑战，监管的范围和难度都在不断扩大。</w:t>
      </w:r>
    </w:p>
    <w:p w14:paraId="581397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w w:val="100"/>
          <w:kern w:val="2"/>
          <w:sz w:val="32"/>
          <w:szCs w:val="32"/>
          <w:lang w:val="en-US" w:eastAsia="zh-CN" w:bidi="ar-SA"/>
        </w:rPr>
        <w:t>（二）专业人才短缺。</w:t>
      </w:r>
      <w:r>
        <w:rPr>
          <w:rFonts w:hint="eastAsia" w:ascii="仿宋_GB2312" w:hAnsi="仿宋_GB2312" w:eastAsia="仿宋_GB2312" w:cs="仿宋_GB2312"/>
          <w:kern w:val="2"/>
          <w:sz w:val="32"/>
          <w:szCs w:val="32"/>
          <w:lang w:val="en-US" w:eastAsia="zh-CN" w:bidi="ar-SA"/>
        </w:rPr>
        <w:t>市场监督管理工作涉及多个领域，如食品药品安全、特种设备安全、知识产权保护、质量计量等，需要具备专业知识和技能的人才。然而，目前专业人才的数量和质量可能无法满足工作的需求，影响了监管工作的效率和效果。</w:t>
      </w:r>
    </w:p>
    <w:p w14:paraId="152F67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w w:val="100"/>
          <w:kern w:val="2"/>
          <w:sz w:val="32"/>
          <w:szCs w:val="32"/>
          <w:lang w:val="en-US" w:eastAsia="zh-CN" w:bidi="ar-SA"/>
        </w:rPr>
        <w:t>（三）社会舆情加大。</w:t>
      </w:r>
      <w:r>
        <w:rPr>
          <w:rFonts w:hint="eastAsia" w:ascii="仿宋_GB2312" w:hAnsi="仿宋_GB2312" w:eastAsia="仿宋_GB2312" w:cs="仿宋_GB2312"/>
          <w:kern w:val="2"/>
          <w:sz w:val="32"/>
          <w:szCs w:val="32"/>
          <w:lang w:val="en-US" w:eastAsia="zh-CN" w:bidi="ar-SA"/>
        </w:rPr>
        <w:t>市场监督管理工作与人民群众的切身利益密切相关，社会关注度高，出现食品安全、产品质量问题等，容易引发公众的担忧和不满，面对的舆情处置不断增加，给监管部门带来较大的社会舆论压力。</w:t>
      </w:r>
    </w:p>
    <w:p w14:paraId="3D5908E9">
      <w:pPr>
        <w:numPr>
          <w:ilvl w:val="0"/>
          <w:numId w:val="1"/>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有关建议</w:t>
      </w:r>
    </w:p>
    <w:p w14:paraId="2F263E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宋体"/>
          <w:sz w:val="32"/>
          <w:szCs w:val="32"/>
          <w:lang w:val="en-US" w:eastAsia="zh-CN"/>
        </w:rPr>
      </w:pPr>
      <w:r>
        <w:rPr>
          <w:rFonts w:hint="eastAsia" w:ascii="楷体_GB2312" w:hAnsi="楷体_GB2312" w:eastAsia="楷体_GB2312" w:cs="楷体_GB2312"/>
          <w:b/>
          <w:bCs/>
          <w:w w:val="100"/>
          <w:sz w:val="32"/>
          <w:szCs w:val="32"/>
          <w:lang w:val="en-US" w:eastAsia="zh-CN"/>
        </w:rPr>
        <w:t>（一）建议州市场监督管理局对各县市市场监督管理局加大线下培训力度。</w:t>
      </w:r>
      <w:r>
        <w:rPr>
          <w:rFonts w:hint="eastAsia" w:ascii="仿宋_GB2312" w:eastAsia="仿宋_GB2312" w:cs="宋体"/>
          <w:sz w:val="32"/>
          <w:szCs w:val="32"/>
          <w:lang w:val="en-US" w:eastAsia="zh-CN"/>
        </w:rPr>
        <w:t>定期到各县市通过集中培训、专题讲座、案例分析等多种形式，组织基层市场监督管理执法人员开展实地业务培训，不断更新基层监管人员知识结构，提高基层执法人员的业务水平和综合素质。</w:t>
      </w:r>
    </w:p>
    <w:p w14:paraId="433F1E0A">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pPr>
      <w:r>
        <w:rPr>
          <w:rFonts w:hint="eastAsia" w:ascii="楷体_GB2312" w:hAnsi="楷体_GB2312" w:eastAsia="楷体_GB2312" w:cs="楷体_GB2312"/>
          <w:b/>
          <w:bCs/>
          <w:w w:val="100"/>
          <w:sz w:val="32"/>
          <w:szCs w:val="32"/>
          <w:lang w:val="en-US" w:eastAsia="zh-CN"/>
        </w:rPr>
        <w:t>（二）建议州市场监督管理局加大对基层市场监管专项经费的支持。</w:t>
      </w:r>
      <w:r>
        <w:rPr>
          <w:rFonts w:hint="eastAsia" w:ascii="仿宋_GB2312" w:eastAsia="仿宋_GB2312" w:cs="宋体"/>
          <w:sz w:val="32"/>
          <w:szCs w:val="32"/>
          <w:lang w:val="en-US" w:eastAsia="zh-CN"/>
        </w:rPr>
        <w:t>因地方财政紧张，目前预算内的基层市场监管专项经费紧缺，与当前的市场监管工作需求不相匹配，建议州局加大对基层专项经费的支持，解决基层执法的困难，提升基层行政执法办案效能。</w:t>
      </w:r>
    </w:p>
    <w:p w14:paraId="16A6B773">
      <w:pPr>
        <w:numPr>
          <w:ilvl w:val="0"/>
          <w:numId w:val="1"/>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14:paraId="15E4D825">
      <w:pPr>
        <w:pStyle w:val="5"/>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一、我单位根据专项绩效评定指标对各项目量化评价，自评指标得分92分。</w:t>
      </w:r>
    </w:p>
    <w:p w14:paraId="03F1B881">
      <w:pPr>
        <w:pStyle w:val="5"/>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二、将项目支出后的实际状况与项目申报的绩效目标进行对比分析。按项目实际支出和项目申报绩效目标进行对比分析自评得分92分，所有项目均与批复下达相符。</w:t>
      </w:r>
    </w:p>
    <w:p w14:paraId="4AAC0343">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960" w:firstLineChars="3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Times New Roman" w:eastAsia="仿宋_GB2312" w:cs="Times New Roman"/>
          <w:kern w:val="2"/>
          <w:sz w:val="32"/>
          <w:szCs w:val="32"/>
          <w:lang w:val="en-US" w:eastAsia="zh-CN" w:bidi="ar-SA"/>
        </w:rPr>
        <w:t>针对</w:t>
      </w:r>
      <w:r>
        <w:rPr>
          <w:rFonts w:hint="eastAsia" w:ascii="仿宋_GB2312" w:eastAsia="仿宋_GB2312" w:cs="Times New Roman"/>
          <w:kern w:val="2"/>
          <w:sz w:val="32"/>
          <w:szCs w:val="32"/>
          <w:lang w:val="en-US" w:eastAsia="zh-CN" w:bidi="ar-SA"/>
        </w:rPr>
        <w:t>部门预算经费</w:t>
      </w:r>
      <w:r>
        <w:rPr>
          <w:rFonts w:hint="eastAsia" w:ascii="仿宋_GB2312" w:hAnsi="Times New Roman" w:eastAsia="仿宋_GB2312" w:cs="Times New Roman"/>
          <w:kern w:val="2"/>
          <w:sz w:val="32"/>
          <w:szCs w:val="32"/>
          <w:lang w:val="en-US" w:eastAsia="zh-CN" w:bidi="ar-SA"/>
        </w:rPr>
        <w:t>项目支出绩效自评情况，我</w:t>
      </w:r>
      <w:r>
        <w:rPr>
          <w:rFonts w:hint="eastAsia" w:ascii="仿宋_GB2312" w:eastAsia="仿宋_GB2312" w:cs="Times New Roman"/>
          <w:kern w:val="2"/>
          <w:sz w:val="32"/>
          <w:szCs w:val="32"/>
          <w:lang w:val="en-US" w:eastAsia="zh-CN" w:bidi="ar-SA"/>
        </w:rPr>
        <w:t>单位</w:t>
      </w:r>
      <w:r>
        <w:rPr>
          <w:rFonts w:hint="eastAsia" w:ascii="仿宋_GB2312" w:hAnsi="Times New Roman" w:eastAsia="仿宋_GB2312" w:cs="Times New Roman"/>
          <w:kern w:val="2"/>
          <w:sz w:val="32"/>
          <w:szCs w:val="32"/>
          <w:lang w:val="en-US" w:eastAsia="zh-CN" w:bidi="ar-SA"/>
        </w:rPr>
        <w:t>将积极进行整改并落实到位，应上级要求，将于</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21</w:t>
      </w:r>
      <w:r>
        <w:rPr>
          <w:rFonts w:hint="eastAsia" w:ascii="仿宋_GB2312" w:hAnsi="Times New Roman" w:eastAsia="仿宋_GB2312" w:cs="Times New Roman"/>
          <w:kern w:val="2"/>
          <w:sz w:val="32"/>
          <w:szCs w:val="32"/>
          <w:lang w:val="en-US" w:eastAsia="zh-CN" w:bidi="ar-SA"/>
        </w:rPr>
        <w:t>日前，在市级预决算公开平台级本部门门户网站上全文公开部门项目支出绩效自评报告，接受社会公众的监督。</w:t>
      </w:r>
    </w:p>
    <w:p w14:paraId="1ED0EF95">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、其他需要说明的问题</w:t>
      </w:r>
    </w:p>
    <w:p w14:paraId="4FECFDFD">
      <w:pPr>
        <w:pStyle w:val="5"/>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无</w:t>
      </w:r>
    </w:p>
    <w:p w14:paraId="5B0D68D4">
      <w:pPr>
        <w:widowControl/>
        <w:spacing w:line="600" w:lineRule="exact"/>
        <w:ind w:firstLine="640" w:firstLineChars="200"/>
        <w:jc w:val="left"/>
        <w:rPr>
          <w:rFonts w:ascii="仿宋_GB2312" w:eastAsia="仿宋_GB2312"/>
          <w:sz w:val="32"/>
          <w:szCs w:val="32"/>
        </w:rPr>
      </w:pPr>
    </w:p>
    <w:p w14:paraId="5C4890B3">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hint="eastAsia" w:ascii="仿宋_GB2312" w:eastAsia="仿宋_GB2312"/>
          <w:sz w:val="32"/>
          <w:szCs w:val="32"/>
        </w:rPr>
        <w:t>附件：</w:t>
      </w:r>
      <w:r>
        <w:rPr>
          <w:rFonts w:eastAsia="仿宋_GB2312"/>
          <w:sz w:val="32"/>
          <w:szCs w:val="32"/>
        </w:rPr>
        <w:t>1</w:t>
      </w:r>
      <w:r>
        <w:rPr>
          <w:rFonts w:ascii="仿宋_GB2312" w:eastAsia="仿宋_GB2312"/>
          <w:sz w:val="32"/>
          <w:szCs w:val="32"/>
        </w:rPr>
        <w:t>、</w:t>
      </w:r>
      <w:r>
        <w:rPr>
          <w:rFonts w:hint="eastAsia" w:ascii="仿宋_GB2312" w:eastAsia="仿宋_GB2312"/>
          <w:spacing w:val="-8"/>
          <w:sz w:val="32"/>
          <w:szCs w:val="32"/>
          <w:lang w:eastAsia="zh-CN"/>
        </w:rPr>
        <w:t>吉首市市场监督管理局</w:t>
      </w:r>
      <w:r>
        <w:rPr>
          <w:rFonts w:ascii="仿宋_GB2312" w:eastAsia="仿宋_GB2312"/>
          <w:spacing w:val="-8"/>
          <w:sz w:val="32"/>
          <w:szCs w:val="32"/>
        </w:rPr>
        <w:t>关于开展</w:t>
      </w:r>
      <w:r>
        <w:rPr>
          <w:rFonts w:hint="eastAsia" w:ascii="仿宋_GB2312" w:eastAsia="仿宋_GB2312"/>
          <w:spacing w:val="-8"/>
          <w:sz w:val="32"/>
          <w:szCs w:val="32"/>
          <w:lang w:val="en-US" w:eastAsia="zh-CN"/>
        </w:rPr>
        <w:t>2024</w:t>
      </w:r>
      <w:r>
        <w:rPr>
          <w:rFonts w:ascii="仿宋_GB2312" w:eastAsia="仿宋_GB2312"/>
          <w:spacing w:val="-8"/>
          <w:sz w:val="32"/>
          <w:szCs w:val="32"/>
        </w:rPr>
        <w:t>年度项目支出绩效自评工作的通知</w:t>
      </w:r>
    </w:p>
    <w:p w14:paraId="1D76620F">
      <w:pPr>
        <w:pStyle w:val="5"/>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eastAsia" w:ascii="黑体" w:hAnsi="黑体" w:eastAsia="黑体"/>
          <w:sz w:val="32"/>
          <w:szCs w:val="32"/>
        </w:rPr>
      </w:pPr>
      <w:r>
        <w:rPr>
          <w:rFonts w:hint="eastAsia" w:eastAsia="仿宋_GB2312"/>
          <w:sz w:val="32"/>
          <w:szCs w:val="32"/>
        </w:rPr>
        <w:t>2</w:t>
      </w:r>
      <w:r>
        <w:rPr>
          <w:rFonts w:hint="eastAsia" w:ascii="仿宋_GB2312" w:eastAsia="仿宋_GB2312"/>
          <w:sz w:val="32"/>
          <w:szCs w:val="32"/>
        </w:rPr>
        <w:t>、市级预算部门项目支出绩效自评表</w:t>
      </w:r>
    </w:p>
    <w:p w14:paraId="2018B2E5">
      <w:pPr>
        <w:widowControl/>
        <w:spacing w:line="600" w:lineRule="exact"/>
        <w:jc w:val="left"/>
        <w:rPr>
          <w:rFonts w:ascii="黑体" w:hAnsi="黑体" w:eastAsia="黑体"/>
          <w:sz w:val="32"/>
          <w:szCs w:val="32"/>
        </w:rPr>
      </w:pPr>
      <w:r>
        <w:rPr>
          <w:rFonts w:hint="eastAsia" w:ascii="黑体" w:hAnsi="黑体" w:eastAsia="黑体"/>
          <w:sz w:val="32"/>
          <w:szCs w:val="32"/>
        </w:rPr>
        <w:t>附件2-</w:t>
      </w:r>
      <w:r>
        <w:rPr>
          <w:rFonts w:eastAsia="黑体"/>
          <w:sz w:val="32"/>
          <w:szCs w:val="32"/>
        </w:rPr>
        <w:t>1</w:t>
      </w:r>
    </w:p>
    <w:p w14:paraId="00A83245">
      <w:pPr>
        <w:widowControl/>
        <w:spacing w:line="600" w:lineRule="exact"/>
        <w:jc w:val="left"/>
        <w:rPr>
          <w:rFonts w:eastAsia="黑体"/>
          <w:sz w:val="32"/>
          <w:szCs w:val="32"/>
        </w:rPr>
      </w:pPr>
      <w:r>
        <w:rPr>
          <w:rFonts w:eastAsia="黑体"/>
          <w:sz w:val="32"/>
          <w:szCs w:val="32"/>
        </w:rPr>
        <w:t xml:space="preserve"> </w:t>
      </w:r>
    </w:p>
    <w:p w14:paraId="75E00B02">
      <w:pPr>
        <w:spacing w:line="60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lang w:eastAsia="zh-CN"/>
        </w:rPr>
        <w:t>吉首市市场监督管理局</w:t>
      </w:r>
      <w:r>
        <w:rPr>
          <w:rFonts w:hint="eastAsia" w:ascii="方正小标宋简体" w:eastAsia="方正小标宋简体"/>
          <w:spacing w:val="-8"/>
          <w:sz w:val="44"/>
          <w:szCs w:val="44"/>
        </w:rPr>
        <w:t>关于开展</w:t>
      </w:r>
    </w:p>
    <w:p w14:paraId="0DB438E8">
      <w:pPr>
        <w:spacing w:line="60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lang w:val="en-US" w:eastAsia="zh-CN"/>
        </w:rPr>
        <w:t>2024</w:t>
      </w:r>
      <w:r>
        <w:rPr>
          <w:rFonts w:hint="eastAsia" w:ascii="方正小标宋简体" w:eastAsia="方正小标宋简体"/>
          <w:spacing w:val="-8"/>
          <w:sz w:val="44"/>
          <w:szCs w:val="44"/>
        </w:rPr>
        <w:t>年度项目支出绩效自评工作的通知</w:t>
      </w:r>
    </w:p>
    <w:p w14:paraId="3E18D841">
      <w:pPr>
        <w:spacing w:line="600" w:lineRule="exact"/>
        <w:rPr>
          <w:rFonts w:eastAsia="仿宋_GB2312"/>
          <w:sz w:val="32"/>
          <w:szCs w:val="32"/>
        </w:rPr>
      </w:pPr>
      <w:r>
        <w:rPr>
          <w:rFonts w:eastAsia="仿宋_GB2312"/>
          <w:sz w:val="32"/>
          <w:szCs w:val="32"/>
        </w:rPr>
        <w:t xml:space="preserve"> </w:t>
      </w:r>
    </w:p>
    <w:p w14:paraId="0E56421B">
      <w:pPr>
        <w:spacing w:line="600" w:lineRule="exact"/>
        <w:ind w:firstLine="640" w:firstLineChars="200"/>
        <w:rPr>
          <w:rFonts w:eastAsia="黑体"/>
          <w:sz w:val="32"/>
          <w:szCs w:val="32"/>
        </w:rPr>
      </w:pPr>
      <w:r>
        <w:rPr>
          <w:rFonts w:hint="eastAsia" w:ascii="黑体" w:hAnsi="黑体" w:eastAsia="黑体"/>
          <w:sz w:val="32"/>
          <w:szCs w:val="32"/>
        </w:rPr>
        <w:t>一、自评范围</w:t>
      </w:r>
    </w:p>
    <w:p w14:paraId="5F3070DE">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年度市财政安排给本部门项目支出</w:t>
      </w:r>
      <w:r>
        <w:rPr>
          <w:rFonts w:hint="eastAsia" w:ascii="仿宋_GB2312" w:eastAsia="仿宋_GB2312"/>
          <w:sz w:val="32"/>
          <w:szCs w:val="32"/>
          <w:lang w:val="en-US" w:eastAsia="zh-CN"/>
        </w:rPr>
        <w:t>119.37</w:t>
      </w:r>
      <w:r>
        <w:rPr>
          <w:rFonts w:hint="eastAsia" w:ascii="仿宋_GB2312" w:eastAsia="仿宋_GB2312"/>
          <w:sz w:val="32"/>
          <w:szCs w:val="32"/>
        </w:rPr>
        <w:t>万元，其中，项目支出</w:t>
      </w:r>
      <w:r>
        <w:rPr>
          <w:rFonts w:hint="eastAsia" w:ascii="仿宋_GB2312" w:eastAsia="仿宋_GB2312"/>
          <w:sz w:val="32"/>
          <w:szCs w:val="32"/>
          <w:lang w:val="en-US" w:eastAsia="zh-CN"/>
        </w:rPr>
        <w:t>2</w:t>
      </w:r>
      <w:r>
        <w:rPr>
          <w:rFonts w:hint="eastAsia" w:ascii="仿宋_GB2312" w:eastAsia="仿宋_GB2312"/>
          <w:sz w:val="32"/>
          <w:szCs w:val="32"/>
        </w:rPr>
        <w:t>0万</w:t>
      </w:r>
      <w:r>
        <w:rPr>
          <w:rFonts w:ascii="仿宋_GB2312" w:eastAsia="仿宋_GB2312"/>
          <w:sz w:val="32"/>
          <w:szCs w:val="32"/>
        </w:rPr>
        <w:t>元及以上</w:t>
      </w:r>
      <w:r>
        <w:rPr>
          <w:rFonts w:hint="eastAsia" w:ascii="仿宋_GB2312" w:eastAsia="仿宋_GB2312"/>
          <w:sz w:val="32"/>
          <w:szCs w:val="32"/>
        </w:rPr>
        <w:t>的有</w:t>
      </w:r>
      <w:r>
        <w:rPr>
          <w:rFonts w:hint="eastAsia" w:ascii="仿宋_GB2312" w:eastAsia="仿宋_GB2312"/>
          <w:sz w:val="32"/>
          <w:szCs w:val="32"/>
          <w:lang w:val="en-US" w:eastAsia="zh-CN"/>
        </w:rPr>
        <w:t>3</w:t>
      </w:r>
      <w:r>
        <w:rPr>
          <w:rFonts w:hint="eastAsia" w:ascii="仿宋_GB2312" w:eastAsia="仿宋_GB2312"/>
          <w:sz w:val="32"/>
          <w:szCs w:val="32"/>
        </w:rPr>
        <w:t>个</w:t>
      </w:r>
      <w:r>
        <w:rPr>
          <w:rFonts w:ascii="仿宋_GB2312" w:eastAsia="仿宋_GB2312"/>
          <w:sz w:val="32"/>
          <w:szCs w:val="32"/>
        </w:rPr>
        <w:t>，</w:t>
      </w:r>
      <w:r>
        <w:rPr>
          <w:rFonts w:hint="eastAsia" w:ascii="仿宋_GB2312" w:eastAsia="仿宋_GB2312"/>
          <w:sz w:val="32"/>
          <w:szCs w:val="32"/>
        </w:rPr>
        <w:t>共</w:t>
      </w:r>
      <w:r>
        <w:rPr>
          <w:rFonts w:hint="eastAsia" w:ascii="仿宋_GB2312" w:eastAsia="仿宋_GB2312"/>
          <w:sz w:val="32"/>
          <w:szCs w:val="32"/>
          <w:lang w:val="en-US" w:eastAsia="zh-CN"/>
        </w:rPr>
        <w:t>119.37</w:t>
      </w:r>
      <w:r>
        <w:rPr>
          <w:rFonts w:hint="eastAsia" w:ascii="仿宋_GB2312" w:eastAsia="仿宋_GB2312"/>
          <w:sz w:val="32"/>
          <w:szCs w:val="32"/>
        </w:rPr>
        <w:t>万元。（以上数据统计尽量使用该年度决算数）</w:t>
      </w:r>
    </w:p>
    <w:p w14:paraId="571307A1">
      <w:pPr>
        <w:spacing w:line="600" w:lineRule="exact"/>
        <w:ind w:firstLine="640" w:firstLineChars="200"/>
        <w:rPr>
          <w:rFonts w:eastAsia="黑体"/>
          <w:sz w:val="32"/>
          <w:szCs w:val="32"/>
        </w:rPr>
      </w:pPr>
      <w:r>
        <w:rPr>
          <w:rFonts w:hint="eastAsia" w:ascii="黑体" w:hAnsi="黑体" w:eastAsia="黑体"/>
          <w:sz w:val="32"/>
          <w:szCs w:val="32"/>
        </w:rPr>
        <w:t>二、自评主要依据</w:t>
      </w:r>
    </w:p>
    <w:p w14:paraId="0CA0FBA0">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14:paraId="1950D7B7">
      <w:pPr>
        <w:spacing w:line="600" w:lineRule="exact"/>
        <w:rPr>
          <w:rFonts w:ascii="仿宋_GB2312"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本规程）第五条，结合本部门的实际拟定。</w:t>
      </w:r>
    </w:p>
    <w:p w14:paraId="3FFC601C">
      <w:pPr>
        <w:spacing w:line="600" w:lineRule="exact"/>
        <w:ind w:firstLine="640" w:firstLineChars="200"/>
        <w:rPr>
          <w:rFonts w:eastAsia="黑体"/>
          <w:sz w:val="32"/>
          <w:szCs w:val="32"/>
        </w:rPr>
      </w:pPr>
      <w:r>
        <w:rPr>
          <w:rFonts w:hint="eastAsia" w:ascii="黑体" w:hAnsi="黑体" w:eastAsia="黑体"/>
          <w:sz w:val="32"/>
          <w:szCs w:val="32"/>
        </w:rPr>
        <w:t>三、自评主要内容</w:t>
      </w:r>
    </w:p>
    <w:p w14:paraId="3F95AF40">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14:paraId="191E2A72">
      <w:pPr>
        <w:spacing w:line="600" w:lineRule="exact"/>
        <w:rPr>
          <w:rFonts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本规程）第七条，结合本部门的实际拟定</w:t>
      </w:r>
      <w:r>
        <w:rPr>
          <w:rFonts w:hint="eastAsia" w:ascii="宋体" w:hAnsi="宋体"/>
          <w:sz w:val="32"/>
          <w:szCs w:val="32"/>
        </w:rPr>
        <w:t>。</w:t>
      </w:r>
    </w:p>
    <w:p w14:paraId="0F39BB0B">
      <w:pPr>
        <w:spacing w:line="600" w:lineRule="exact"/>
        <w:ind w:firstLine="640" w:firstLineChars="200"/>
        <w:rPr>
          <w:rFonts w:eastAsia="黑体"/>
          <w:sz w:val="32"/>
          <w:szCs w:val="32"/>
        </w:rPr>
      </w:pPr>
      <w:r>
        <w:rPr>
          <w:rFonts w:hint="eastAsia" w:ascii="黑体" w:hAnsi="黑体" w:eastAsia="黑体"/>
          <w:sz w:val="32"/>
          <w:szCs w:val="32"/>
        </w:rPr>
        <w:t>四、自评程序和步骤</w:t>
      </w:r>
    </w:p>
    <w:p w14:paraId="00F74566">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（一）项目支出自评。根据本规程第十六条第（一）款的内容拟定，对所属</w:t>
      </w:r>
      <w:r>
        <w:rPr>
          <w:rFonts w:ascii="仿宋_GB2312" w:eastAsia="仿宋_GB2312"/>
          <w:sz w:val="32"/>
          <w:szCs w:val="32"/>
        </w:rPr>
        <w:t>二级机构及</w:t>
      </w:r>
      <w:r>
        <w:rPr>
          <w:rFonts w:hint="eastAsia" w:ascii="仿宋_GB2312" w:eastAsia="仿宋_GB2312"/>
          <w:sz w:val="32"/>
          <w:szCs w:val="32"/>
        </w:rPr>
        <w:t>项目单位向主管部门报送绩效自评材料作出具体时间规定。</w:t>
      </w:r>
    </w:p>
    <w:p w14:paraId="0F4A8508">
      <w:pPr>
        <w:spacing w:line="600" w:lineRule="exact"/>
        <w:ind w:firstLine="640" w:firstLineChars="200"/>
        <w:rPr>
          <w:rFonts w:eastAsia="仿宋_GB2312"/>
          <w:sz w:val="32"/>
          <w:szCs w:val="32"/>
        </w:rPr>
      </w:pPr>
      <w:r>
        <w:rPr>
          <w:rFonts w:hint="eastAsia" w:ascii="仿宋_GB2312" w:eastAsia="仿宋_GB2312"/>
          <w:sz w:val="32"/>
          <w:szCs w:val="32"/>
        </w:rPr>
        <w:t>（二）总结绩效。根据本规程第十七条第（一）款的内容拟定</w:t>
      </w:r>
      <w:r>
        <w:rPr>
          <w:rFonts w:hint="eastAsia" w:ascii="宋体" w:hAnsi="宋体"/>
          <w:sz w:val="32"/>
          <w:szCs w:val="32"/>
        </w:rPr>
        <w:t>。</w:t>
      </w:r>
    </w:p>
    <w:p w14:paraId="20CBD44E">
      <w:pPr>
        <w:spacing w:line="600" w:lineRule="exact"/>
        <w:ind w:firstLine="640" w:firstLineChars="200"/>
        <w:rPr>
          <w:rFonts w:eastAsia="黑体"/>
          <w:sz w:val="32"/>
          <w:szCs w:val="32"/>
        </w:rPr>
      </w:pPr>
      <w:r>
        <w:rPr>
          <w:rFonts w:hint="eastAsia" w:ascii="黑体" w:hAnsi="黑体" w:eastAsia="黑体"/>
          <w:sz w:val="32"/>
          <w:szCs w:val="32"/>
        </w:rPr>
        <w:t>五、有关要求</w:t>
      </w:r>
    </w:p>
    <w:p w14:paraId="6503C489">
      <w:pPr>
        <w:spacing w:line="600" w:lineRule="exact"/>
        <w:ind w:left="640"/>
        <w:rPr>
          <w:rFonts w:eastAsia="仿宋_GB2312"/>
          <w:sz w:val="32"/>
          <w:szCs w:val="32"/>
        </w:rPr>
      </w:pPr>
      <w:r>
        <w:rPr>
          <w:rFonts w:hint="eastAsia" w:eastAsia="仿宋_GB2312"/>
          <w:sz w:val="32"/>
          <w:szCs w:val="32"/>
        </w:rPr>
        <w:t>结合本部门</w:t>
      </w:r>
      <w:r>
        <w:rPr>
          <w:rFonts w:eastAsia="仿宋_GB2312"/>
          <w:sz w:val="32"/>
          <w:szCs w:val="32"/>
        </w:rPr>
        <w:t>整体绩效自评</w:t>
      </w:r>
      <w:r>
        <w:rPr>
          <w:rFonts w:hint="eastAsia" w:eastAsia="仿宋_GB2312"/>
          <w:sz w:val="32"/>
          <w:szCs w:val="32"/>
        </w:rPr>
        <w:t>工作</w:t>
      </w:r>
      <w:r>
        <w:rPr>
          <w:rFonts w:eastAsia="仿宋_GB2312"/>
          <w:sz w:val="32"/>
          <w:szCs w:val="32"/>
        </w:rPr>
        <w:t>实际</w:t>
      </w:r>
      <w:r>
        <w:rPr>
          <w:rFonts w:hint="eastAsia" w:eastAsia="仿宋_GB2312"/>
          <w:sz w:val="32"/>
          <w:szCs w:val="32"/>
        </w:rPr>
        <w:t>拟</w:t>
      </w:r>
      <w:r>
        <w:rPr>
          <w:rFonts w:eastAsia="仿宋_GB2312"/>
          <w:sz w:val="32"/>
          <w:szCs w:val="32"/>
        </w:rPr>
        <w:t>定。</w:t>
      </w:r>
    </w:p>
    <w:p w14:paraId="650B8A59">
      <w:pPr>
        <w:spacing w:line="600" w:lineRule="exact"/>
        <w:ind w:firstLine="640" w:firstLineChars="200"/>
        <w:rPr>
          <w:rFonts w:hint="eastAsia" w:ascii="仿宋_GB2312" w:eastAsia="仿宋_GB2312"/>
          <w:sz w:val="32"/>
          <w:szCs w:val="32"/>
        </w:rPr>
      </w:pPr>
    </w:p>
    <w:p w14:paraId="365C1B6D">
      <w:pPr>
        <w:spacing w:line="600" w:lineRule="exact"/>
        <w:ind w:firstLine="640" w:firstLineChars="200"/>
        <w:rPr>
          <w:rFonts w:hint="eastAsia" w:ascii="仿宋_GB2312" w:eastAsia="仿宋_GB2312"/>
          <w:sz w:val="32"/>
          <w:szCs w:val="32"/>
        </w:rPr>
      </w:pPr>
    </w:p>
    <w:p w14:paraId="6487EA06">
      <w:pPr>
        <w:spacing w:line="600" w:lineRule="exact"/>
        <w:ind w:firstLine="640" w:firstLineChars="200"/>
        <w:rPr>
          <w:rFonts w:hint="eastAsia" w:ascii="仿宋_GB2312" w:eastAsia="仿宋_GB2312"/>
          <w:sz w:val="32"/>
          <w:szCs w:val="32"/>
        </w:rPr>
      </w:pPr>
    </w:p>
    <w:p w14:paraId="0F6AB011">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0B4C4CF6">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1DCA640C">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0809C7F6">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23C165DE">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1C558E17">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3F4D14A1">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5D4A0414">
      <w:pPr>
        <w:pStyle w:val="5"/>
        <w:ind w:firstLine="6132" w:firstLineChars="2100"/>
        <w:rPr>
          <w:rFonts w:hint="default"/>
          <w:sz w:val="32"/>
          <w:szCs w:val="32"/>
          <w:lang w:val="en-US" w:eastAsia="zh-CN"/>
        </w:rPr>
      </w:pPr>
      <w:r>
        <w:rPr>
          <w:rFonts w:hint="eastAsia" w:ascii="仿宋_GB2312"/>
          <w:spacing w:val="-14"/>
          <w:sz w:val="32"/>
          <w:szCs w:val="32"/>
        </w:rPr>
        <w:t xml:space="preserve"> </w:t>
      </w:r>
      <w:r>
        <w:rPr>
          <w:rFonts w:hint="eastAsia" w:ascii="仿宋_GB2312"/>
          <w:spacing w:val="-14"/>
          <w:sz w:val="32"/>
          <w:szCs w:val="32"/>
          <w:lang w:val="en-US" w:eastAsia="zh-CN"/>
        </w:rPr>
        <w:t xml:space="preserve">                                 </w:t>
      </w:r>
    </w:p>
    <w:p w14:paraId="23BE8189">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08FAF2CB">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40CCCCAF">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14:paraId="04C45DF3">
      <w:pPr>
        <w:spacing w:line="600" w:lineRule="exact"/>
        <w:ind w:firstLine="1273" w:firstLineChars="436"/>
        <w:rPr>
          <w:rFonts w:hint="eastAsia" w:ascii="仿宋_GB2312"/>
          <w:spacing w:val="-14"/>
          <w:sz w:val="32"/>
          <w:szCs w:val="32"/>
        </w:rPr>
      </w:pPr>
      <w:r>
        <w:rPr>
          <w:rFonts w:hint="eastAsia" w:ascii="仿宋_GB2312"/>
          <w:spacing w:val="-14"/>
          <w:sz w:val="32"/>
          <w:szCs w:val="32"/>
        </w:rPr>
        <w:t xml:space="preserve"> </w:t>
      </w:r>
    </w:p>
    <w:p w14:paraId="6A0130DB">
      <w:pPr>
        <w:spacing w:line="600" w:lineRule="exact"/>
        <w:rPr>
          <w:rFonts w:hint="eastAsia" w:ascii="黑体" w:hAnsi="黑体" w:eastAsia="黑体"/>
          <w:sz w:val="32"/>
          <w:szCs w:val="32"/>
        </w:rPr>
      </w:pPr>
    </w:p>
    <w:p w14:paraId="3EC47B1A">
      <w:pPr>
        <w:spacing w:line="600" w:lineRule="exact"/>
        <w:rPr>
          <w:rFonts w:hint="eastAsia" w:ascii="黑体" w:hAnsi="黑体" w:eastAsia="黑体"/>
          <w:sz w:val="32"/>
          <w:szCs w:val="32"/>
        </w:rPr>
      </w:pPr>
    </w:p>
    <w:p w14:paraId="5C95D57F">
      <w:pPr>
        <w:spacing w:line="600" w:lineRule="exact"/>
        <w:rPr>
          <w:rFonts w:hint="eastAsia" w:ascii="黑体" w:hAnsi="黑体" w:eastAsia="黑体"/>
          <w:sz w:val="32"/>
          <w:szCs w:val="32"/>
        </w:rPr>
      </w:pPr>
    </w:p>
    <w:p w14:paraId="6F41626E">
      <w:pPr>
        <w:spacing w:line="600" w:lineRule="exact"/>
        <w:rPr>
          <w:rFonts w:hint="eastAsia" w:ascii="黑体" w:hAnsi="黑体" w:eastAsia="黑体"/>
          <w:sz w:val="32"/>
          <w:szCs w:val="32"/>
        </w:rPr>
      </w:pPr>
    </w:p>
    <w:p w14:paraId="3F6D442E">
      <w:pPr>
        <w:spacing w:line="600" w:lineRule="exact"/>
        <w:rPr>
          <w:rFonts w:hint="eastAsia" w:ascii="黑体" w:hAnsi="黑体" w:eastAsia="黑体"/>
          <w:sz w:val="32"/>
          <w:szCs w:val="32"/>
        </w:rPr>
      </w:pPr>
    </w:p>
    <w:p w14:paraId="01AEE397">
      <w:pPr>
        <w:spacing w:line="600" w:lineRule="exact"/>
        <w:rPr>
          <w:rFonts w:hint="eastAsia" w:ascii="黑体" w:hAnsi="黑体" w:eastAsia="黑体"/>
          <w:sz w:val="32"/>
          <w:szCs w:val="32"/>
        </w:rPr>
      </w:pPr>
    </w:p>
    <w:p w14:paraId="15D1CB41">
      <w:pPr>
        <w:spacing w:line="600" w:lineRule="exact"/>
        <w:rPr>
          <w:rFonts w:ascii="黑体" w:hAnsi="黑体" w:eastAsia="黑体"/>
          <w:sz w:val="32"/>
          <w:szCs w:val="32"/>
        </w:rPr>
      </w:pPr>
      <w:r>
        <w:rPr>
          <w:rFonts w:hint="eastAsia" w:ascii="黑体" w:hAnsi="黑体" w:eastAsia="黑体"/>
          <w:sz w:val="32"/>
          <w:szCs w:val="32"/>
        </w:rPr>
        <w:t>附件2-2</w:t>
      </w:r>
    </w:p>
    <w:p w14:paraId="4460DABB">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市级预算</w:t>
      </w:r>
      <w:r>
        <w:rPr>
          <w:rFonts w:hint="eastAsia" w:ascii="方正小标宋简体" w:eastAsia="方正小标宋简体"/>
          <w:color w:val="000000"/>
          <w:sz w:val="36"/>
          <w:szCs w:val="36"/>
        </w:rPr>
        <w:t>部门项目支出绩效自评表</w:t>
      </w:r>
    </w:p>
    <w:p w14:paraId="6DC049AE">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 xml:space="preserve">（ </w:t>
      </w:r>
      <w:r>
        <w:rPr>
          <w:rFonts w:hint="eastAsia" w:ascii="楷体_GB2312" w:eastAsia="楷体_GB2312"/>
          <w:kern w:val="0"/>
          <w:sz w:val="32"/>
          <w:szCs w:val="32"/>
          <w:lang w:val="en-US" w:eastAsia="zh-CN"/>
        </w:rPr>
        <w:t>2024</w:t>
      </w:r>
      <w:r>
        <w:rPr>
          <w:rFonts w:hint="eastAsia" w:ascii="楷体_GB2312" w:eastAsia="楷体_GB2312"/>
          <w:kern w:val="0"/>
          <w:sz w:val="32"/>
          <w:szCs w:val="32"/>
        </w:rPr>
        <w:t>年度）</w:t>
      </w:r>
    </w:p>
    <w:tbl>
      <w:tblPr>
        <w:tblStyle w:val="10"/>
        <w:tblW w:w="9124"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14:paraId="36ABE336">
        <w:tblPrEx>
          <w:tblCellMar>
            <w:top w:w="0" w:type="dxa"/>
            <w:left w:w="108" w:type="dxa"/>
            <w:bottom w:w="0" w:type="dxa"/>
            <w:right w:w="108" w:type="dxa"/>
          </w:tblCellMar>
        </w:tblPrEx>
        <w:trPr>
          <w:trHeight w:val="39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14:paraId="4C108D4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项目名称</w:t>
            </w:r>
          </w:p>
        </w:tc>
        <w:tc>
          <w:tcPr>
            <w:tcW w:w="7548" w:type="dxa"/>
            <w:gridSpan w:val="12"/>
            <w:tcBorders>
              <w:top w:val="single" w:color="auto" w:sz="4" w:space="0"/>
              <w:left w:val="nil"/>
              <w:bottom w:val="single" w:color="auto" w:sz="4" w:space="0"/>
              <w:right w:val="single" w:color="auto" w:sz="4" w:space="0"/>
            </w:tcBorders>
            <w:vAlign w:val="center"/>
          </w:tcPr>
          <w:p w14:paraId="546F722D">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市场监管专项</w:t>
            </w:r>
          </w:p>
        </w:tc>
      </w:tr>
      <w:tr w14:paraId="38CCF735">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14:paraId="2E5D18D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主管部门</w:t>
            </w:r>
          </w:p>
        </w:tc>
        <w:tc>
          <w:tcPr>
            <w:tcW w:w="4129" w:type="dxa"/>
            <w:gridSpan w:val="5"/>
            <w:tcBorders>
              <w:top w:val="single" w:color="auto" w:sz="4" w:space="0"/>
              <w:left w:val="nil"/>
              <w:bottom w:val="single" w:color="auto" w:sz="4" w:space="0"/>
              <w:right w:val="single" w:color="auto" w:sz="4" w:space="0"/>
            </w:tcBorders>
            <w:vAlign w:val="center"/>
          </w:tcPr>
          <w:p w14:paraId="493267D4">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吉首市人民政府</w:t>
            </w:r>
          </w:p>
        </w:tc>
        <w:tc>
          <w:tcPr>
            <w:tcW w:w="1139" w:type="dxa"/>
            <w:gridSpan w:val="2"/>
            <w:tcBorders>
              <w:top w:val="nil"/>
              <w:left w:val="nil"/>
              <w:bottom w:val="single" w:color="auto" w:sz="4" w:space="0"/>
              <w:right w:val="single" w:color="auto" w:sz="4" w:space="0"/>
            </w:tcBorders>
            <w:vAlign w:val="center"/>
          </w:tcPr>
          <w:p w14:paraId="37B94A9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实施单位</w:t>
            </w:r>
          </w:p>
        </w:tc>
        <w:tc>
          <w:tcPr>
            <w:tcW w:w="2280" w:type="dxa"/>
            <w:gridSpan w:val="5"/>
            <w:tcBorders>
              <w:top w:val="single" w:color="auto" w:sz="4" w:space="0"/>
              <w:left w:val="nil"/>
              <w:bottom w:val="single" w:color="auto" w:sz="4" w:space="0"/>
              <w:right w:val="single" w:color="auto" w:sz="4" w:space="0"/>
            </w:tcBorders>
            <w:vAlign w:val="center"/>
          </w:tcPr>
          <w:p w14:paraId="41748237">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吉首市市场监督管理局</w:t>
            </w:r>
          </w:p>
        </w:tc>
      </w:tr>
      <w:tr w14:paraId="3E601938">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vAlign w:val="center"/>
          </w:tcPr>
          <w:p w14:paraId="34753E3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项目资金</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（万元）</w:t>
            </w:r>
          </w:p>
        </w:tc>
        <w:tc>
          <w:tcPr>
            <w:tcW w:w="1851" w:type="dxa"/>
            <w:gridSpan w:val="2"/>
            <w:tcBorders>
              <w:top w:val="single" w:color="auto" w:sz="4" w:space="0"/>
              <w:left w:val="nil"/>
              <w:bottom w:val="single" w:color="auto" w:sz="4" w:space="0"/>
              <w:right w:val="single" w:color="auto" w:sz="4" w:space="0"/>
            </w:tcBorders>
            <w:vAlign w:val="center"/>
          </w:tcPr>
          <w:p w14:paraId="0DF4ECC9">
            <w:pPr>
              <w:widowControl/>
              <w:spacing w:line="240" w:lineRule="exact"/>
              <w:jc w:val="center"/>
              <w:rPr>
                <w:rFonts w:ascii="仿宋_GB2312" w:hAnsi="宋体" w:eastAsia="仿宋_GB2312"/>
                <w:kern w:val="0"/>
                <w:sz w:val="21"/>
                <w:szCs w:val="21"/>
              </w:rPr>
            </w:pPr>
          </w:p>
        </w:tc>
        <w:tc>
          <w:tcPr>
            <w:tcW w:w="1139" w:type="dxa"/>
            <w:tcBorders>
              <w:top w:val="nil"/>
              <w:left w:val="nil"/>
              <w:bottom w:val="single" w:color="auto" w:sz="4" w:space="0"/>
              <w:right w:val="single" w:color="auto" w:sz="4" w:space="0"/>
            </w:tcBorders>
            <w:vAlign w:val="center"/>
          </w:tcPr>
          <w:p w14:paraId="4F27DD2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年初预算数(万元)</w:t>
            </w:r>
          </w:p>
        </w:tc>
        <w:tc>
          <w:tcPr>
            <w:tcW w:w="1139" w:type="dxa"/>
            <w:gridSpan w:val="2"/>
            <w:tcBorders>
              <w:top w:val="nil"/>
              <w:left w:val="nil"/>
              <w:bottom w:val="single" w:color="auto" w:sz="4" w:space="0"/>
              <w:right w:val="single" w:color="auto" w:sz="4" w:space="0"/>
            </w:tcBorders>
            <w:vAlign w:val="center"/>
          </w:tcPr>
          <w:p w14:paraId="6CD8407C">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全年预算数(万元)</w:t>
            </w:r>
          </w:p>
        </w:tc>
        <w:tc>
          <w:tcPr>
            <w:tcW w:w="1139" w:type="dxa"/>
            <w:gridSpan w:val="2"/>
            <w:tcBorders>
              <w:top w:val="nil"/>
              <w:left w:val="nil"/>
              <w:bottom w:val="single" w:color="auto" w:sz="4" w:space="0"/>
              <w:right w:val="single" w:color="auto" w:sz="4" w:space="0"/>
            </w:tcBorders>
            <w:vAlign w:val="center"/>
          </w:tcPr>
          <w:p w14:paraId="5F45F75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全年执行数(万元)</w:t>
            </w:r>
          </w:p>
        </w:tc>
        <w:tc>
          <w:tcPr>
            <w:tcW w:w="712" w:type="dxa"/>
            <w:gridSpan w:val="2"/>
            <w:tcBorders>
              <w:top w:val="nil"/>
              <w:left w:val="nil"/>
              <w:bottom w:val="single" w:color="auto" w:sz="4" w:space="0"/>
              <w:right w:val="single" w:color="auto" w:sz="4" w:space="0"/>
            </w:tcBorders>
            <w:vAlign w:val="center"/>
          </w:tcPr>
          <w:p w14:paraId="28E25C39">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855" w:type="dxa"/>
            <w:gridSpan w:val="2"/>
            <w:tcBorders>
              <w:top w:val="single" w:color="auto" w:sz="4" w:space="0"/>
              <w:left w:val="nil"/>
              <w:bottom w:val="single" w:color="auto" w:sz="4" w:space="0"/>
              <w:right w:val="single" w:color="auto" w:sz="4" w:space="0"/>
            </w:tcBorders>
            <w:vAlign w:val="center"/>
          </w:tcPr>
          <w:p w14:paraId="7209F15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执行率</w:t>
            </w:r>
          </w:p>
        </w:tc>
        <w:tc>
          <w:tcPr>
            <w:tcW w:w="713" w:type="dxa"/>
            <w:tcBorders>
              <w:top w:val="nil"/>
              <w:left w:val="nil"/>
              <w:bottom w:val="single" w:color="auto" w:sz="4" w:space="0"/>
              <w:right w:val="single" w:color="auto" w:sz="4" w:space="0"/>
            </w:tcBorders>
            <w:vAlign w:val="center"/>
          </w:tcPr>
          <w:p w14:paraId="6A57454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r>
      <w:tr w14:paraId="7F981045">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0D98B461">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5D590B4D">
            <w:pPr>
              <w:widowControl/>
              <w:spacing w:line="240" w:lineRule="exact"/>
              <w:rPr>
                <w:rFonts w:ascii="仿宋_GB2312" w:hAnsi="宋体" w:eastAsia="仿宋_GB2312"/>
                <w:kern w:val="0"/>
                <w:sz w:val="21"/>
                <w:szCs w:val="21"/>
              </w:rPr>
            </w:pPr>
            <w:r>
              <w:rPr>
                <w:rFonts w:hint="eastAsia" w:ascii="仿宋_GB2312" w:hAnsi="宋体" w:eastAsia="仿宋_GB2312"/>
                <w:kern w:val="0"/>
                <w:sz w:val="21"/>
                <w:szCs w:val="21"/>
              </w:rPr>
              <w:t>年度资金总额</w:t>
            </w:r>
          </w:p>
        </w:tc>
        <w:tc>
          <w:tcPr>
            <w:tcW w:w="1139" w:type="dxa"/>
            <w:tcBorders>
              <w:top w:val="nil"/>
              <w:left w:val="nil"/>
              <w:bottom w:val="single" w:color="auto" w:sz="4" w:space="0"/>
              <w:right w:val="single" w:color="auto" w:sz="4" w:space="0"/>
            </w:tcBorders>
            <w:vAlign w:val="center"/>
          </w:tcPr>
          <w:p w14:paraId="049DBE53">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1139" w:type="dxa"/>
            <w:gridSpan w:val="2"/>
            <w:tcBorders>
              <w:top w:val="nil"/>
              <w:left w:val="nil"/>
              <w:bottom w:val="single" w:color="auto" w:sz="4" w:space="0"/>
              <w:right w:val="single" w:color="auto" w:sz="4" w:space="0"/>
            </w:tcBorders>
            <w:vAlign w:val="center"/>
          </w:tcPr>
          <w:p w14:paraId="7E6303E3">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1139" w:type="dxa"/>
            <w:gridSpan w:val="2"/>
            <w:tcBorders>
              <w:top w:val="nil"/>
              <w:left w:val="nil"/>
              <w:bottom w:val="single" w:color="auto" w:sz="4" w:space="0"/>
              <w:right w:val="single" w:color="auto" w:sz="4" w:space="0"/>
            </w:tcBorders>
            <w:vAlign w:val="center"/>
          </w:tcPr>
          <w:p w14:paraId="62735748">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712" w:type="dxa"/>
            <w:gridSpan w:val="2"/>
            <w:tcBorders>
              <w:top w:val="nil"/>
              <w:left w:val="nil"/>
              <w:bottom w:val="single" w:color="auto" w:sz="4" w:space="0"/>
              <w:right w:val="single" w:color="auto" w:sz="4" w:space="0"/>
            </w:tcBorders>
            <w:vAlign w:val="center"/>
          </w:tcPr>
          <w:p w14:paraId="3D4B577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w:t>
            </w:r>
          </w:p>
        </w:tc>
        <w:tc>
          <w:tcPr>
            <w:tcW w:w="855" w:type="dxa"/>
            <w:gridSpan w:val="2"/>
            <w:tcBorders>
              <w:top w:val="single" w:color="auto" w:sz="4" w:space="0"/>
              <w:left w:val="nil"/>
              <w:bottom w:val="single" w:color="auto" w:sz="4" w:space="0"/>
              <w:right w:val="single" w:color="auto" w:sz="4" w:space="0"/>
            </w:tcBorders>
            <w:vAlign w:val="center"/>
          </w:tcPr>
          <w:p w14:paraId="08B78B43">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713" w:type="dxa"/>
            <w:tcBorders>
              <w:top w:val="nil"/>
              <w:left w:val="nil"/>
              <w:bottom w:val="single" w:color="auto" w:sz="4" w:space="0"/>
              <w:right w:val="single" w:color="auto" w:sz="4" w:space="0"/>
            </w:tcBorders>
            <w:vAlign w:val="center"/>
          </w:tcPr>
          <w:p w14:paraId="5A74028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14:paraId="4A907EAA">
        <w:tblPrEx>
          <w:tblCellMar>
            <w:top w:w="0" w:type="dxa"/>
            <w:left w:w="108" w:type="dxa"/>
            <w:bottom w:w="0" w:type="dxa"/>
            <w:right w:w="108" w:type="dxa"/>
          </w:tblCellMar>
        </w:tblPrEx>
        <w:trPr>
          <w:trHeight w:val="192"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1FC11EA8">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1CBAAD4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其中：当年财政拨款</w:t>
            </w:r>
          </w:p>
        </w:tc>
        <w:tc>
          <w:tcPr>
            <w:tcW w:w="1139" w:type="dxa"/>
            <w:tcBorders>
              <w:top w:val="nil"/>
              <w:left w:val="nil"/>
              <w:bottom w:val="single" w:color="auto" w:sz="4" w:space="0"/>
              <w:right w:val="single" w:color="auto" w:sz="4" w:space="0"/>
            </w:tcBorders>
            <w:vAlign w:val="center"/>
          </w:tcPr>
          <w:p w14:paraId="6939FD5D">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1139" w:type="dxa"/>
            <w:gridSpan w:val="2"/>
            <w:tcBorders>
              <w:top w:val="nil"/>
              <w:left w:val="nil"/>
              <w:bottom w:val="single" w:color="auto" w:sz="4" w:space="0"/>
              <w:right w:val="single" w:color="auto" w:sz="4" w:space="0"/>
            </w:tcBorders>
            <w:vAlign w:val="center"/>
          </w:tcPr>
          <w:p w14:paraId="611995BF">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1139" w:type="dxa"/>
            <w:gridSpan w:val="2"/>
            <w:tcBorders>
              <w:top w:val="nil"/>
              <w:left w:val="nil"/>
              <w:bottom w:val="single" w:color="auto" w:sz="4" w:space="0"/>
              <w:right w:val="single" w:color="auto" w:sz="4" w:space="0"/>
            </w:tcBorders>
            <w:vAlign w:val="center"/>
          </w:tcPr>
          <w:p w14:paraId="0086D86E">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712" w:type="dxa"/>
            <w:gridSpan w:val="2"/>
            <w:tcBorders>
              <w:top w:val="nil"/>
              <w:left w:val="nil"/>
              <w:bottom w:val="single" w:color="auto" w:sz="4" w:space="0"/>
              <w:right w:val="single" w:color="auto" w:sz="4" w:space="0"/>
            </w:tcBorders>
            <w:vAlign w:val="center"/>
          </w:tcPr>
          <w:p w14:paraId="1236193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75802B66">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1E8364A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0DC16D28">
        <w:tblPrEx>
          <w:tblCellMar>
            <w:top w:w="0" w:type="dxa"/>
            <w:left w:w="108" w:type="dxa"/>
            <w:bottom w:w="0" w:type="dxa"/>
            <w:right w:w="108" w:type="dxa"/>
          </w:tblCellMar>
        </w:tblPrEx>
        <w:trPr>
          <w:trHeight w:val="224"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175EA32E">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3349F29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上年结转资金</w:t>
            </w:r>
          </w:p>
        </w:tc>
        <w:tc>
          <w:tcPr>
            <w:tcW w:w="1139" w:type="dxa"/>
            <w:tcBorders>
              <w:top w:val="nil"/>
              <w:left w:val="nil"/>
              <w:bottom w:val="single" w:color="auto" w:sz="4" w:space="0"/>
              <w:right w:val="single" w:color="auto" w:sz="4" w:space="0"/>
            </w:tcBorders>
            <w:vAlign w:val="center"/>
          </w:tcPr>
          <w:p w14:paraId="01F37C7A">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1F237105">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31787AB2">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14:paraId="3C40C50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7FAE170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1867A20A">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2B4DE032">
        <w:tblPrEx>
          <w:tblCellMar>
            <w:top w:w="0" w:type="dxa"/>
            <w:left w:w="108" w:type="dxa"/>
            <w:bottom w:w="0" w:type="dxa"/>
            <w:right w:w="108" w:type="dxa"/>
          </w:tblCellMar>
        </w:tblPrEx>
        <w:trPr>
          <w:trHeight w:val="158"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14:paraId="43C41136">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14:paraId="6B78F00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其他资金</w:t>
            </w:r>
          </w:p>
        </w:tc>
        <w:tc>
          <w:tcPr>
            <w:tcW w:w="1139" w:type="dxa"/>
            <w:tcBorders>
              <w:top w:val="nil"/>
              <w:left w:val="nil"/>
              <w:bottom w:val="single" w:color="auto" w:sz="4" w:space="0"/>
              <w:right w:val="single" w:color="auto" w:sz="4" w:space="0"/>
            </w:tcBorders>
            <w:vAlign w:val="center"/>
          </w:tcPr>
          <w:p w14:paraId="2D07CE10">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27E1CD4E">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14:paraId="39726EC8">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14:paraId="31C94C2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14:paraId="373C23B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14:paraId="7CDF1E1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14:paraId="6761A59A">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vAlign w:val="center"/>
          </w:tcPr>
          <w:p w14:paraId="110F696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年度总体目标</w:t>
            </w:r>
          </w:p>
        </w:tc>
        <w:tc>
          <w:tcPr>
            <w:tcW w:w="5114" w:type="dxa"/>
            <w:gridSpan w:val="6"/>
            <w:tcBorders>
              <w:top w:val="single" w:color="auto" w:sz="4" w:space="0"/>
              <w:left w:val="nil"/>
              <w:bottom w:val="single" w:color="auto" w:sz="4" w:space="0"/>
              <w:right w:val="single" w:color="auto" w:sz="4" w:space="0"/>
            </w:tcBorders>
            <w:vAlign w:val="center"/>
          </w:tcPr>
          <w:p w14:paraId="74C3EA3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预期目标</w:t>
            </w:r>
          </w:p>
        </w:tc>
        <w:tc>
          <w:tcPr>
            <w:tcW w:w="3419" w:type="dxa"/>
            <w:gridSpan w:val="7"/>
            <w:tcBorders>
              <w:top w:val="single" w:color="auto" w:sz="4" w:space="0"/>
              <w:left w:val="nil"/>
              <w:bottom w:val="single" w:color="auto" w:sz="4" w:space="0"/>
              <w:right w:val="single" w:color="auto" w:sz="4" w:space="0"/>
            </w:tcBorders>
            <w:vAlign w:val="center"/>
          </w:tcPr>
          <w:p w14:paraId="6AF0680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实际完成情况</w:t>
            </w:r>
          </w:p>
        </w:tc>
      </w:tr>
      <w:tr w14:paraId="11B697CD">
        <w:tblPrEx>
          <w:tblCellMar>
            <w:top w:w="0" w:type="dxa"/>
            <w:left w:w="108" w:type="dxa"/>
            <w:bottom w:w="0" w:type="dxa"/>
            <w:right w:w="108" w:type="dxa"/>
          </w:tblCellMar>
        </w:tblPrEx>
        <w:trPr>
          <w:trHeight w:val="1134" w:hRule="atLeast"/>
          <w:jc w:val="center"/>
        </w:trPr>
        <w:tc>
          <w:tcPr>
            <w:tcW w:w="591" w:type="dxa"/>
            <w:vMerge w:val="continue"/>
            <w:tcBorders>
              <w:top w:val="nil"/>
              <w:left w:val="single" w:color="auto" w:sz="4" w:space="0"/>
              <w:bottom w:val="single" w:color="auto" w:sz="4" w:space="0"/>
              <w:right w:val="single" w:color="auto" w:sz="4" w:space="0"/>
            </w:tcBorders>
            <w:vAlign w:val="center"/>
          </w:tcPr>
          <w:p w14:paraId="0C28BFE1">
            <w:pPr>
              <w:widowControl/>
              <w:spacing w:line="240" w:lineRule="exact"/>
              <w:jc w:val="left"/>
              <w:rPr>
                <w:rFonts w:ascii="仿宋_GB2312" w:hAnsi="宋体" w:eastAsia="仿宋_GB2312"/>
                <w:kern w:val="0"/>
                <w:sz w:val="21"/>
                <w:szCs w:val="21"/>
              </w:rPr>
            </w:pPr>
          </w:p>
        </w:tc>
        <w:tc>
          <w:tcPr>
            <w:tcW w:w="5114" w:type="dxa"/>
            <w:gridSpan w:val="6"/>
            <w:tcBorders>
              <w:top w:val="single" w:color="auto" w:sz="4" w:space="0"/>
              <w:left w:val="nil"/>
              <w:bottom w:val="single" w:color="auto" w:sz="4" w:space="0"/>
              <w:right w:val="single" w:color="auto" w:sz="4" w:space="0"/>
            </w:tcBorders>
            <w:vAlign w:val="center"/>
          </w:tcPr>
          <w:p w14:paraId="55493D61">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一、进一步加强食品、药品、特种设备质量安全监管，确保人民群众人身健康和财产安全。</w:t>
            </w:r>
          </w:p>
          <w:p w14:paraId="3B62A2CE">
            <w:pPr>
              <w:widowControl/>
              <w:spacing w:line="240" w:lineRule="exact"/>
              <w:jc w:val="left"/>
              <w:rPr>
                <w:rFonts w:hint="default"/>
                <w:sz w:val="21"/>
                <w:szCs w:val="21"/>
                <w:lang w:val="en-US" w:eastAsia="zh-CN"/>
              </w:rPr>
            </w:pPr>
            <w:r>
              <w:rPr>
                <w:rFonts w:hint="eastAsia" w:ascii="仿宋_GB2312" w:hAnsi="仿宋_GB2312" w:eastAsia="仿宋_GB2312" w:cs="仿宋_GB2312"/>
                <w:sz w:val="21"/>
                <w:szCs w:val="21"/>
                <w:lang w:val="en-US" w:eastAsia="zh-CN"/>
              </w:rPr>
              <w:t>二、进一步加大消费维权工作力度，确保消费投诉处置率</w:t>
            </w:r>
            <w:r>
              <w:rPr>
                <w:rFonts w:hint="default"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lang w:val="en-US" w:eastAsia="zh-CN"/>
              </w:rPr>
              <w:t>。</w:t>
            </w:r>
          </w:p>
        </w:tc>
        <w:tc>
          <w:tcPr>
            <w:tcW w:w="3419" w:type="dxa"/>
            <w:gridSpan w:val="7"/>
            <w:tcBorders>
              <w:top w:val="single" w:color="auto" w:sz="4" w:space="0"/>
              <w:left w:val="nil"/>
              <w:bottom w:val="single" w:color="auto" w:sz="4" w:space="0"/>
              <w:right w:val="single" w:color="auto" w:sz="4" w:space="0"/>
            </w:tcBorders>
            <w:vAlign w:val="bottom"/>
          </w:tcPr>
          <w:p w14:paraId="357C806F">
            <w:pPr>
              <w:pStyle w:val="5"/>
              <w:keepNext w:val="0"/>
              <w:keepLines w:val="0"/>
              <w:pageBreakBefore w:val="0"/>
              <w:widowControl w:val="0"/>
              <w:kinsoku/>
              <w:wordWrap/>
              <w:overflowPunct/>
              <w:topLinePunct w:val="0"/>
              <w:autoSpaceDE/>
              <w:autoSpaceDN/>
              <w:bidi w:val="0"/>
              <w:adjustRightInd/>
              <w:snapToGrid/>
              <w:spacing w:line="15" w:lineRule="auto"/>
              <w:ind w:left="0" w:leftChars="0" w:firstLine="0" w:firstLine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目标1完成情况：已完成</w:t>
            </w:r>
          </w:p>
          <w:p w14:paraId="69F5835B">
            <w:pPr>
              <w:pStyle w:val="5"/>
              <w:keepNext w:val="0"/>
              <w:keepLines w:val="0"/>
              <w:pageBreakBefore w:val="0"/>
              <w:widowControl w:val="0"/>
              <w:kinsoku/>
              <w:wordWrap/>
              <w:overflowPunct/>
              <w:topLinePunct w:val="0"/>
              <w:autoSpaceDE/>
              <w:autoSpaceDN/>
              <w:bidi w:val="0"/>
              <w:adjustRightInd/>
              <w:snapToGrid/>
              <w:spacing w:line="15" w:lineRule="auto"/>
              <w:ind w:left="0" w:leftChars="0" w:firstLine="0" w:firstLineChars="0"/>
              <w:jc w:val="left"/>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目标2完成情况：已完成</w:t>
            </w:r>
          </w:p>
        </w:tc>
      </w:tr>
      <w:tr w14:paraId="77CEE8B4">
        <w:tblPrEx>
          <w:tblCellMar>
            <w:top w:w="0" w:type="dxa"/>
            <w:left w:w="108" w:type="dxa"/>
            <w:bottom w:w="0" w:type="dxa"/>
            <w:right w:w="108" w:type="dxa"/>
          </w:tblCellMar>
        </w:tblPrEx>
        <w:trPr>
          <w:trHeight w:val="436" w:hRule="atLeast"/>
          <w:jc w:val="center"/>
        </w:trPr>
        <w:tc>
          <w:tcPr>
            <w:tcW w:w="591" w:type="dxa"/>
            <w:vMerge w:val="restart"/>
            <w:tcBorders>
              <w:top w:val="nil"/>
              <w:left w:val="single" w:color="auto" w:sz="4" w:space="0"/>
              <w:bottom w:val="nil"/>
              <w:right w:val="single" w:color="auto" w:sz="4" w:space="0"/>
            </w:tcBorders>
            <w:vAlign w:val="center"/>
          </w:tcPr>
          <w:p w14:paraId="5C922E8A">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绩</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效</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指</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标</w:t>
            </w:r>
          </w:p>
        </w:tc>
        <w:tc>
          <w:tcPr>
            <w:tcW w:w="985" w:type="dxa"/>
            <w:tcBorders>
              <w:top w:val="nil"/>
              <w:left w:val="nil"/>
              <w:bottom w:val="single" w:color="auto" w:sz="4" w:space="0"/>
              <w:right w:val="single" w:color="auto" w:sz="4" w:space="0"/>
            </w:tcBorders>
            <w:vAlign w:val="center"/>
          </w:tcPr>
          <w:p w14:paraId="2100E3CE">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一级指标</w:t>
            </w:r>
          </w:p>
        </w:tc>
        <w:tc>
          <w:tcPr>
            <w:tcW w:w="1117" w:type="dxa"/>
            <w:tcBorders>
              <w:top w:val="nil"/>
              <w:left w:val="nil"/>
              <w:bottom w:val="single" w:color="auto" w:sz="4" w:space="0"/>
              <w:right w:val="single" w:color="auto" w:sz="4" w:space="0"/>
            </w:tcBorders>
            <w:vAlign w:val="center"/>
          </w:tcPr>
          <w:p w14:paraId="33421E2B">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二级指标</w:t>
            </w:r>
          </w:p>
        </w:tc>
        <w:tc>
          <w:tcPr>
            <w:tcW w:w="2158" w:type="dxa"/>
            <w:gridSpan w:val="3"/>
            <w:tcBorders>
              <w:top w:val="single" w:color="auto" w:sz="4" w:space="0"/>
              <w:left w:val="nil"/>
              <w:bottom w:val="single" w:color="auto" w:sz="4" w:space="0"/>
              <w:right w:val="single" w:color="auto" w:sz="4" w:space="0"/>
            </w:tcBorders>
            <w:vAlign w:val="center"/>
          </w:tcPr>
          <w:p w14:paraId="258CAF74">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三级指标</w:t>
            </w:r>
          </w:p>
        </w:tc>
        <w:tc>
          <w:tcPr>
            <w:tcW w:w="854" w:type="dxa"/>
            <w:tcBorders>
              <w:top w:val="nil"/>
              <w:left w:val="nil"/>
              <w:bottom w:val="single" w:color="auto" w:sz="4" w:space="0"/>
              <w:right w:val="single" w:color="auto" w:sz="4" w:space="0"/>
            </w:tcBorders>
            <w:vAlign w:val="center"/>
          </w:tcPr>
          <w:p w14:paraId="7E715E55">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w:t>
            </w:r>
          </w:p>
          <w:p w14:paraId="15B04DFD">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指标值</w:t>
            </w:r>
          </w:p>
        </w:tc>
        <w:tc>
          <w:tcPr>
            <w:tcW w:w="855" w:type="dxa"/>
            <w:tcBorders>
              <w:top w:val="nil"/>
              <w:left w:val="nil"/>
              <w:bottom w:val="single" w:color="auto" w:sz="4" w:space="0"/>
              <w:right w:val="single" w:color="auto" w:sz="4" w:space="0"/>
            </w:tcBorders>
            <w:vAlign w:val="center"/>
          </w:tcPr>
          <w:p w14:paraId="06DFCC89">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w:t>
            </w:r>
          </w:p>
          <w:p w14:paraId="24D14F74">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完成值</w:t>
            </w:r>
          </w:p>
        </w:tc>
        <w:tc>
          <w:tcPr>
            <w:tcW w:w="570" w:type="dxa"/>
            <w:gridSpan w:val="2"/>
            <w:tcBorders>
              <w:top w:val="nil"/>
              <w:left w:val="nil"/>
              <w:bottom w:val="single" w:color="auto" w:sz="4" w:space="0"/>
              <w:right w:val="single" w:color="auto" w:sz="4" w:space="0"/>
            </w:tcBorders>
            <w:vAlign w:val="center"/>
          </w:tcPr>
          <w:p w14:paraId="5C47C4D5">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570" w:type="dxa"/>
            <w:gridSpan w:val="2"/>
            <w:tcBorders>
              <w:top w:val="nil"/>
              <w:left w:val="nil"/>
              <w:bottom w:val="single" w:color="auto" w:sz="4" w:space="0"/>
              <w:right w:val="single" w:color="auto" w:sz="4" w:space="0"/>
            </w:tcBorders>
            <w:vAlign w:val="center"/>
          </w:tcPr>
          <w:p w14:paraId="2B276B10">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c>
          <w:tcPr>
            <w:tcW w:w="1424" w:type="dxa"/>
            <w:gridSpan w:val="2"/>
            <w:tcBorders>
              <w:top w:val="single" w:color="auto" w:sz="4" w:space="0"/>
              <w:left w:val="nil"/>
              <w:bottom w:val="single" w:color="auto" w:sz="4" w:space="0"/>
              <w:right w:val="single" w:color="auto" w:sz="4" w:space="0"/>
            </w:tcBorders>
            <w:vAlign w:val="center"/>
          </w:tcPr>
          <w:p w14:paraId="3399577F">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偏差原因分析及改进措施</w:t>
            </w:r>
          </w:p>
        </w:tc>
      </w:tr>
      <w:tr w14:paraId="411A31B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67EAF266">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14:paraId="2CE27EE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产出指标（50分）</w:t>
            </w:r>
          </w:p>
        </w:tc>
        <w:tc>
          <w:tcPr>
            <w:tcW w:w="1117" w:type="dxa"/>
            <w:tcBorders>
              <w:top w:val="nil"/>
              <w:left w:val="nil"/>
              <w:bottom w:val="single" w:color="auto" w:sz="4" w:space="0"/>
              <w:right w:val="single" w:color="auto" w:sz="4" w:space="0"/>
            </w:tcBorders>
            <w:vAlign w:val="center"/>
          </w:tcPr>
          <w:p w14:paraId="53EE02B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数量指标</w:t>
            </w:r>
          </w:p>
        </w:tc>
        <w:tc>
          <w:tcPr>
            <w:tcW w:w="2158" w:type="dxa"/>
            <w:gridSpan w:val="3"/>
            <w:tcBorders>
              <w:top w:val="single" w:color="auto" w:sz="4" w:space="0"/>
              <w:left w:val="nil"/>
              <w:bottom w:val="single" w:color="auto" w:sz="4" w:space="0"/>
              <w:right w:val="single" w:color="auto" w:sz="4" w:space="0"/>
            </w:tcBorders>
            <w:vAlign w:val="center"/>
          </w:tcPr>
          <w:p w14:paraId="282531A8">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办理案件</w:t>
            </w:r>
          </w:p>
        </w:tc>
        <w:tc>
          <w:tcPr>
            <w:tcW w:w="854" w:type="dxa"/>
            <w:tcBorders>
              <w:top w:val="nil"/>
              <w:left w:val="nil"/>
              <w:bottom w:val="single" w:color="auto" w:sz="4" w:space="0"/>
              <w:right w:val="single" w:color="auto" w:sz="4" w:space="0"/>
            </w:tcBorders>
            <w:vAlign w:val="center"/>
          </w:tcPr>
          <w:p w14:paraId="1D425D7E">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250</w:t>
            </w:r>
          </w:p>
        </w:tc>
        <w:tc>
          <w:tcPr>
            <w:tcW w:w="855" w:type="dxa"/>
            <w:tcBorders>
              <w:top w:val="nil"/>
              <w:left w:val="nil"/>
              <w:bottom w:val="single" w:color="auto" w:sz="4" w:space="0"/>
              <w:right w:val="single" w:color="auto" w:sz="4" w:space="0"/>
            </w:tcBorders>
            <w:vAlign w:val="center"/>
          </w:tcPr>
          <w:p w14:paraId="4EFBDB39">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273</w:t>
            </w:r>
          </w:p>
        </w:tc>
        <w:tc>
          <w:tcPr>
            <w:tcW w:w="570" w:type="dxa"/>
            <w:gridSpan w:val="2"/>
            <w:tcBorders>
              <w:top w:val="nil"/>
              <w:left w:val="nil"/>
              <w:bottom w:val="single" w:color="auto" w:sz="4" w:space="0"/>
              <w:right w:val="single" w:color="auto" w:sz="4" w:space="0"/>
            </w:tcBorders>
            <w:vAlign w:val="center"/>
          </w:tcPr>
          <w:p w14:paraId="0AC3340D">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71D6728D">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6FA0FB5E">
            <w:pPr>
              <w:widowControl/>
              <w:spacing w:line="240" w:lineRule="exact"/>
              <w:jc w:val="center"/>
              <w:rPr>
                <w:rFonts w:ascii="仿宋_GB2312" w:hAnsi="宋体" w:eastAsia="仿宋_GB2312"/>
                <w:kern w:val="0"/>
                <w:sz w:val="21"/>
                <w:szCs w:val="21"/>
              </w:rPr>
            </w:pPr>
          </w:p>
        </w:tc>
      </w:tr>
      <w:tr w14:paraId="72FE5ED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7FB35B60">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1FC5FF5C">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7FA373F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质量指标</w:t>
            </w:r>
          </w:p>
        </w:tc>
        <w:tc>
          <w:tcPr>
            <w:tcW w:w="2158" w:type="dxa"/>
            <w:gridSpan w:val="3"/>
            <w:tcBorders>
              <w:top w:val="single" w:color="auto" w:sz="4" w:space="0"/>
              <w:left w:val="nil"/>
              <w:bottom w:val="single" w:color="auto" w:sz="4" w:space="0"/>
              <w:right w:val="single" w:color="auto" w:sz="4" w:space="0"/>
            </w:tcBorders>
            <w:vAlign w:val="center"/>
          </w:tcPr>
          <w:p w14:paraId="0D976D4E">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处理案件及时率</w:t>
            </w:r>
          </w:p>
        </w:tc>
        <w:tc>
          <w:tcPr>
            <w:tcW w:w="854" w:type="dxa"/>
            <w:tcBorders>
              <w:top w:val="nil"/>
              <w:left w:val="nil"/>
              <w:bottom w:val="single" w:color="auto" w:sz="4" w:space="0"/>
              <w:right w:val="single" w:color="auto" w:sz="4" w:space="0"/>
            </w:tcBorders>
            <w:vAlign w:val="center"/>
          </w:tcPr>
          <w:p w14:paraId="5949ADB6">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855" w:type="dxa"/>
            <w:tcBorders>
              <w:top w:val="nil"/>
              <w:left w:val="nil"/>
              <w:bottom w:val="single" w:color="auto" w:sz="4" w:space="0"/>
              <w:right w:val="single" w:color="auto" w:sz="4" w:space="0"/>
            </w:tcBorders>
            <w:vAlign w:val="center"/>
          </w:tcPr>
          <w:p w14:paraId="21071B51">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570" w:type="dxa"/>
            <w:gridSpan w:val="2"/>
            <w:tcBorders>
              <w:top w:val="nil"/>
              <w:left w:val="nil"/>
              <w:bottom w:val="single" w:color="auto" w:sz="4" w:space="0"/>
              <w:right w:val="single" w:color="auto" w:sz="4" w:space="0"/>
            </w:tcBorders>
            <w:vAlign w:val="center"/>
          </w:tcPr>
          <w:p w14:paraId="27B9344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1C820EDE">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4E621E5F">
            <w:pPr>
              <w:widowControl/>
              <w:spacing w:line="240" w:lineRule="exact"/>
              <w:jc w:val="center"/>
              <w:rPr>
                <w:rFonts w:ascii="仿宋_GB2312" w:hAnsi="宋体" w:eastAsia="仿宋_GB2312"/>
                <w:kern w:val="0"/>
                <w:sz w:val="21"/>
                <w:szCs w:val="21"/>
              </w:rPr>
            </w:pPr>
          </w:p>
        </w:tc>
      </w:tr>
      <w:tr w14:paraId="5E386F8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3E2653EF">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61CCBF65">
            <w:pPr>
              <w:widowControl/>
              <w:spacing w:line="240" w:lineRule="exact"/>
              <w:jc w:val="left"/>
              <w:rPr>
                <w:rFonts w:ascii="仿宋_GB2312" w:hAnsi="宋体" w:eastAsia="仿宋_GB2312"/>
                <w:kern w:val="0"/>
                <w:sz w:val="21"/>
                <w:szCs w:val="21"/>
              </w:rPr>
            </w:pPr>
          </w:p>
        </w:tc>
        <w:tc>
          <w:tcPr>
            <w:tcW w:w="1117" w:type="dxa"/>
            <w:vMerge w:val="restart"/>
            <w:tcBorders>
              <w:top w:val="nil"/>
              <w:left w:val="nil"/>
              <w:bottom w:val="single" w:color="auto" w:sz="4" w:space="0"/>
              <w:right w:val="single" w:color="auto" w:sz="4" w:space="0"/>
            </w:tcBorders>
            <w:vAlign w:val="center"/>
          </w:tcPr>
          <w:p w14:paraId="2D1A71F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时效指标</w:t>
            </w:r>
          </w:p>
        </w:tc>
        <w:tc>
          <w:tcPr>
            <w:tcW w:w="2158" w:type="dxa"/>
            <w:gridSpan w:val="3"/>
            <w:tcBorders>
              <w:top w:val="single" w:color="auto" w:sz="4" w:space="0"/>
              <w:left w:val="nil"/>
              <w:bottom w:val="single" w:color="auto" w:sz="4" w:space="0"/>
              <w:right w:val="single" w:color="auto" w:sz="4" w:space="0"/>
            </w:tcBorders>
            <w:vAlign w:val="center"/>
          </w:tcPr>
          <w:p w14:paraId="0C8EA3F3">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资金使用及时率</w:t>
            </w:r>
          </w:p>
        </w:tc>
        <w:tc>
          <w:tcPr>
            <w:tcW w:w="854" w:type="dxa"/>
            <w:tcBorders>
              <w:top w:val="nil"/>
              <w:left w:val="nil"/>
              <w:bottom w:val="single" w:color="auto" w:sz="4" w:space="0"/>
              <w:right w:val="single" w:color="auto" w:sz="4" w:space="0"/>
            </w:tcBorders>
            <w:vAlign w:val="center"/>
          </w:tcPr>
          <w:p w14:paraId="2BA1A919">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855" w:type="dxa"/>
            <w:tcBorders>
              <w:top w:val="nil"/>
              <w:left w:val="nil"/>
              <w:bottom w:val="single" w:color="auto" w:sz="4" w:space="0"/>
              <w:right w:val="single" w:color="auto" w:sz="4" w:space="0"/>
            </w:tcBorders>
            <w:vAlign w:val="center"/>
          </w:tcPr>
          <w:p w14:paraId="1F99251B">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570" w:type="dxa"/>
            <w:gridSpan w:val="2"/>
            <w:tcBorders>
              <w:top w:val="nil"/>
              <w:left w:val="nil"/>
              <w:bottom w:val="single" w:color="auto" w:sz="4" w:space="0"/>
              <w:right w:val="single" w:color="auto" w:sz="4" w:space="0"/>
            </w:tcBorders>
            <w:vAlign w:val="center"/>
          </w:tcPr>
          <w:p w14:paraId="5A5E1259">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0E2F66BD">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09F2D90C">
            <w:pPr>
              <w:widowControl/>
              <w:spacing w:line="240" w:lineRule="exact"/>
              <w:jc w:val="center"/>
              <w:rPr>
                <w:rFonts w:ascii="仿宋_GB2312" w:hAnsi="宋体" w:eastAsia="仿宋_GB2312"/>
                <w:kern w:val="0"/>
                <w:sz w:val="21"/>
                <w:szCs w:val="21"/>
              </w:rPr>
            </w:pPr>
          </w:p>
        </w:tc>
      </w:tr>
      <w:tr w14:paraId="2A3D3990">
        <w:tblPrEx>
          <w:tblCellMar>
            <w:top w:w="0" w:type="dxa"/>
            <w:left w:w="108" w:type="dxa"/>
            <w:bottom w:w="0" w:type="dxa"/>
            <w:right w:w="108" w:type="dxa"/>
          </w:tblCellMar>
        </w:tblPrEx>
        <w:trPr>
          <w:trHeight w:val="111" w:hRule="atLeast"/>
          <w:jc w:val="center"/>
        </w:trPr>
        <w:tc>
          <w:tcPr>
            <w:tcW w:w="591" w:type="dxa"/>
            <w:vMerge w:val="continue"/>
            <w:tcBorders>
              <w:top w:val="nil"/>
              <w:left w:val="single" w:color="auto" w:sz="4" w:space="0"/>
              <w:bottom w:val="nil"/>
              <w:right w:val="single" w:color="auto" w:sz="4" w:space="0"/>
            </w:tcBorders>
            <w:vAlign w:val="center"/>
          </w:tcPr>
          <w:p w14:paraId="1F599027">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7C78EB5E">
            <w:pPr>
              <w:widowControl/>
              <w:spacing w:line="240" w:lineRule="exact"/>
              <w:jc w:val="left"/>
              <w:rPr>
                <w:rFonts w:ascii="仿宋_GB2312" w:hAnsi="宋体" w:eastAsia="仿宋_GB2312"/>
                <w:kern w:val="0"/>
                <w:sz w:val="21"/>
                <w:szCs w:val="21"/>
              </w:rPr>
            </w:pPr>
          </w:p>
        </w:tc>
        <w:tc>
          <w:tcPr>
            <w:tcW w:w="1117" w:type="dxa"/>
            <w:vMerge w:val="continue"/>
            <w:tcBorders>
              <w:top w:val="nil"/>
              <w:left w:val="nil"/>
              <w:bottom w:val="single" w:color="auto" w:sz="4" w:space="0"/>
              <w:right w:val="single" w:color="auto" w:sz="4" w:space="0"/>
            </w:tcBorders>
            <w:vAlign w:val="center"/>
          </w:tcPr>
          <w:p w14:paraId="249B6EDB">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14:paraId="500DA5F9">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指标2：</w:t>
            </w:r>
            <w:r>
              <w:rPr>
                <w:rFonts w:hint="eastAsia" w:ascii="仿宋_GB2312" w:hAnsi="宋体" w:eastAsia="仿宋_GB2312"/>
                <w:color w:val="000000"/>
                <w:kern w:val="0"/>
                <w:sz w:val="21"/>
                <w:szCs w:val="21"/>
                <w:lang w:eastAsia="zh-CN"/>
              </w:rPr>
              <w:t>完成时间</w:t>
            </w:r>
          </w:p>
        </w:tc>
        <w:tc>
          <w:tcPr>
            <w:tcW w:w="854" w:type="dxa"/>
            <w:tcBorders>
              <w:top w:val="nil"/>
              <w:left w:val="nil"/>
              <w:bottom w:val="single" w:color="auto" w:sz="4" w:space="0"/>
              <w:right w:val="single" w:color="auto" w:sz="4" w:space="0"/>
            </w:tcBorders>
            <w:vAlign w:val="center"/>
          </w:tcPr>
          <w:p w14:paraId="73DC1212">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2024</w:t>
            </w:r>
          </w:p>
        </w:tc>
        <w:tc>
          <w:tcPr>
            <w:tcW w:w="855" w:type="dxa"/>
            <w:tcBorders>
              <w:top w:val="nil"/>
              <w:left w:val="nil"/>
              <w:bottom w:val="single" w:color="auto" w:sz="4" w:space="0"/>
              <w:right w:val="single" w:color="auto" w:sz="4" w:space="0"/>
            </w:tcBorders>
            <w:vAlign w:val="center"/>
          </w:tcPr>
          <w:p w14:paraId="0A151FF3">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2024</w:t>
            </w:r>
          </w:p>
        </w:tc>
        <w:tc>
          <w:tcPr>
            <w:tcW w:w="570" w:type="dxa"/>
            <w:gridSpan w:val="2"/>
            <w:tcBorders>
              <w:top w:val="nil"/>
              <w:left w:val="nil"/>
              <w:bottom w:val="single" w:color="auto" w:sz="4" w:space="0"/>
              <w:right w:val="single" w:color="auto" w:sz="4" w:space="0"/>
            </w:tcBorders>
            <w:vAlign w:val="center"/>
          </w:tcPr>
          <w:p w14:paraId="6A204A51">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31A7133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4F6565D9">
            <w:pPr>
              <w:widowControl/>
              <w:spacing w:line="240" w:lineRule="exact"/>
              <w:jc w:val="center"/>
              <w:rPr>
                <w:rFonts w:ascii="仿宋_GB2312" w:hAnsi="宋体" w:eastAsia="仿宋_GB2312"/>
                <w:kern w:val="0"/>
                <w:sz w:val="21"/>
                <w:szCs w:val="21"/>
              </w:rPr>
            </w:pPr>
          </w:p>
        </w:tc>
      </w:tr>
      <w:tr w14:paraId="37F7F01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04A48B4A">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030CB940">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2E8BCE5C">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成本指标</w:t>
            </w:r>
          </w:p>
        </w:tc>
        <w:tc>
          <w:tcPr>
            <w:tcW w:w="2158" w:type="dxa"/>
            <w:gridSpan w:val="3"/>
            <w:tcBorders>
              <w:top w:val="single" w:color="auto" w:sz="4" w:space="0"/>
              <w:left w:val="nil"/>
              <w:bottom w:val="single" w:color="auto" w:sz="4" w:space="0"/>
              <w:right w:val="single" w:color="auto" w:sz="4" w:space="0"/>
            </w:tcBorders>
            <w:vAlign w:val="center"/>
          </w:tcPr>
          <w:p w14:paraId="0F339539">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工作成本</w:t>
            </w:r>
          </w:p>
        </w:tc>
        <w:tc>
          <w:tcPr>
            <w:tcW w:w="854" w:type="dxa"/>
            <w:tcBorders>
              <w:top w:val="nil"/>
              <w:left w:val="nil"/>
              <w:bottom w:val="single" w:color="auto" w:sz="4" w:space="0"/>
              <w:right w:val="single" w:color="auto" w:sz="4" w:space="0"/>
            </w:tcBorders>
            <w:vAlign w:val="center"/>
          </w:tcPr>
          <w:p w14:paraId="70ABB33D">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855" w:type="dxa"/>
            <w:tcBorders>
              <w:top w:val="nil"/>
              <w:left w:val="nil"/>
              <w:bottom w:val="single" w:color="auto" w:sz="4" w:space="0"/>
              <w:right w:val="single" w:color="auto" w:sz="4" w:space="0"/>
            </w:tcBorders>
            <w:vAlign w:val="center"/>
          </w:tcPr>
          <w:p w14:paraId="5D8690E4">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36.57</w:t>
            </w:r>
          </w:p>
        </w:tc>
        <w:tc>
          <w:tcPr>
            <w:tcW w:w="570" w:type="dxa"/>
            <w:gridSpan w:val="2"/>
            <w:tcBorders>
              <w:top w:val="nil"/>
              <w:left w:val="nil"/>
              <w:bottom w:val="single" w:color="auto" w:sz="4" w:space="0"/>
              <w:right w:val="single" w:color="auto" w:sz="4" w:space="0"/>
            </w:tcBorders>
            <w:vAlign w:val="center"/>
          </w:tcPr>
          <w:p w14:paraId="11777B89">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5DBE34E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58B4FFA1">
            <w:pPr>
              <w:widowControl/>
              <w:spacing w:line="240" w:lineRule="exact"/>
              <w:jc w:val="center"/>
              <w:rPr>
                <w:rFonts w:ascii="仿宋_GB2312" w:hAnsi="宋体" w:eastAsia="仿宋_GB2312"/>
                <w:kern w:val="0"/>
                <w:sz w:val="21"/>
                <w:szCs w:val="21"/>
              </w:rPr>
            </w:pPr>
          </w:p>
        </w:tc>
      </w:tr>
      <w:tr w14:paraId="6663A06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45C7895C">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14:paraId="08FF130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效益指标（30分）</w:t>
            </w:r>
          </w:p>
        </w:tc>
        <w:tc>
          <w:tcPr>
            <w:tcW w:w="1117" w:type="dxa"/>
            <w:tcBorders>
              <w:top w:val="nil"/>
              <w:left w:val="nil"/>
              <w:bottom w:val="single" w:color="auto" w:sz="4" w:space="0"/>
              <w:right w:val="single" w:color="auto" w:sz="4" w:space="0"/>
            </w:tcBorders>
            <w:vAlign w:val="center"/>
          </w:tcPr>
          <w:p w14:paraId="3CD5B15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经济效益</w:t>
            </w:r>
          </w:p>
          <w:p w14:paraId="5365845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7A3199A0">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经济发展</w:t>
            </w:r>
          </w:p>
        </w:tc>
        <w:tc>
          <w:tcPr>
            <w:tcW w:w="854" w:type="dxa"/>
            <w:tcBorders>
              <w:top w:val="nil"/>
              <w:left w:val="nil"/>
              <w:bottom w:val="single" w:color="auto" w:sz="4" w:space="0"/>
              <w:right w:val="single" w:color="auto" w:sz="4" w:space="0"/>
            </w:tcBorders>
            <w:vAlign w:val="center"/>
          </w:tcPr>
          <w:p w14:paraId="410F17FF">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较好</w:t>
            </w:r>
          </w:p>
        </w:tc>
        <w:tc>
          <w:tcPr>
            <w:tcW w:w="855" w:type="dxa"/>
            <w:tcBorders>
              <w:top w:val="nil"/>
              <w:left w:val="nil"/>
              <w:bottom w:val="single" w:color="auto" w:sz="4" w:space="0"/>
              <w:right w:val="single" w:color="auto" w:sz="4" w:space="0"/>
            </w:tcBorders>
            <w:vAlign w:val="center"/>
          </w:tcPr>
          <w:p w14:paraId="79ECBEB0">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14:paraId="3CA5DD6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4663051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47B021AF">
            <w:pPr>
              <w:widowControl/>
              <w:spacing w:line="240" w:lineRule="exact"/>
              <w:jc w:val="center"/>
              <w:rPr>
                <w:rFonts w:ascii="仿宋_GB2312" w:hAnsi="宋体" w:eastAsia="仿宋_GB2312"/>
                <w:kern w:val="0"/>
                <w:sz w:val="21"/>
                <w:szCs w:val="21"/>
              </w:rPr>
            </w:pPr>
          </w:p>
        </w:tc>
      </w:tr>
      <w:tr w14:paraId="15B387A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729E1B0F">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7D560FBA">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69424C73">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社会效益</w:t>
            </w:r>
          </w:p>
          <w:p w14:paraId="4E89BE6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49A397CD">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打击假冒伪劣、维护公众利益</w:t>
            </w:r>
          </w:p>
        </w:tc>
        <w:tc>
          <w:tcPr>
            <w:tcW w:w="854" w:type="dxa"/>
            <w:tcBorders>
              <w:top w:val="nil"/>
              <w:left w:val="nil"/>
              <w:bottom w:val="single" w:color="auto" w:sz="4" w:space="0"/>
              <w:right w:val="single" w:color="auto" w:sz="4" w:space="0"/>
            </w:tcBorders>
            <w:vAlign w:val="center"/>
          </w:tcPr>
          <w:p w14:paraId="6E0315AF">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855" w:type="dxa"/>
            <w:tcBorders>
              <w:top w:val="nil"/>
              <w:left w:val="nil"/>
              <w:bottom w:val="single" w:color="auto" w:sz="4" w:space="0"/>
              <w:right w:val="single" w:color="auto" w:sz="4" w:space="0"/>
            </w:tcBorders>
            <w:vAlign w:val="center"/>
          </w:tcPr>
          <w:p w14:paraId="06C49D3E">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14:paraId="54E7E63B">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14:paraId="1258CFF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14:paraId="0712524D">
            <w:pPr>
              <w:widowControl/>
              <w:spacing w:line="240" w:lineRule="exact"/>
              <w:jc w:val="center"/>
              <w:rPr>
                <w:rFonts w:ascii="仿宋_GB2312" w:hAnsi="宋体" w:eastAsia="仿宋_GB2312"/>
                <w:kern w:val="0"/>
                <w:sz w:val="21"/>
                <w:szCs w:val="21"/>
              </w:rPr>
            </w:pPr>
          </w:p>
        </w:tc>
      </w:tr>
      <w:tr w14:paraId="5A3490A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20872F59">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3694D3EA">
            <w:pPr>
              <w:widowControl/>
              <w:spacing w:line="240" w:lineRule="exact"/>
              <w:jc w:val="left"/>
              <w:rPr>
                <w:rFonts w:ascii="仿宋_GB2312" w:hAnsi="宋体" w:eastAsia="仿宋_GB2312"/>
                <w:kern w:val="0"/>
                <w:sz w:val="21"/>
                <w:szCs w:val="21"/>
              </w:rPr>
            </w:pPr>
          </w:p>
        </w:tc>
        <w:tc>
          <w:tcPr>
            <w:tcW w:w="1117" w:type="dxa"/>
            <w:vMerge w:val="restart"/>
            <w:tcBorders>
              <w:top w:val="nil"/>
              <w:left w:val="nil"/>
              <w:bottom w:val="single" w:color="auto" w:sz="4" w:space="0"/>
              <w:right w:val="single" w:color="auto" w:sz="4" w:space="0"/>
            </w:tcBorders>
            <w:vAlign w:val="center"/>
          </w:tcPr>
          <w:p w14:paraId="404ADA4F">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生态效益</w:t>
            </w:r>
          </w:p>
          <w:p w14:paraId="063ACFE0">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14:paraId="3812A0D1">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6DECB605">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65B78AD6">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55A848A8">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7F7C489D">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7559FA28">
            <w:pPr>
              <w:widowControl/>
              <w:spacing w:line="240" w:lineRule="exact"/>
              <w:jc w:val="center"/>
              <w:rPr>
                <w:rFonts w:ascii="仿宋_GB2312" w:hAnsi="宋体" w:eastAsia="仿宋_GB2312"/>
                <w:kern w:val="0"/>
                <w:sz w:val="21"/>
                <w:szCs w:val="21"/>
              </w:rPr>
            </w:pPr>
          </w:p>
        </w:tc>
      </w:tr>
      <w:tr w14:paraId="2D3443B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054FAC24">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4A46D13A">
            <w:pPr>
              <w:widowControl/>
              <w:spacing w:line="240" w:lineRule="exact"/>
              <w:jc w:val="left"/>
              <w:rPr>
                <w:rFonts w:ascii="仿宋_GB2312" w:hAnsi="宋体" w:eastAsia="仿宋_GB2312"/>
                <w:kern w:val="0"/>
                <w:sz w:val="21"/>
                <w:szCs w:val="21"/>
              </w:rPr>
            </w:pPr>
          </w:p>
        </w:tc>
        <w:tc>
          <w:tcPr>
            <w:tcW w:w="1117" w:type="dxa"/>
            <w:vMerge w:val="continue"/>
            <w:tcBorders>
              <w:top w:val="nil"/>
              <w:left w:val="nil"/>
              <w:bottom w:val="single" w:color="auto" w:sz="4" w:space="0"/>
              <w:right w:val="single" w:color="auto" w:sz="4" w:space="0"/>
            </w:tcBorders>
            <w:vAlign w:val="center"/>
          </w:tcPr>
          <w:p w14:paraId="72BB2606">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14:paraId="29979EBB">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指标2：</w:t>
            </w:r>
          </w:p>
        </w:tc>
        <w:tc>
          <w:tcPr>
            <w:tcW w:w="854" w:type="dxa"/>
            <w:tcBorders>
              <w:top w:val="nil"/>
              <w:left w:val="nil"/>
              <w:bottom w:val="single" w:color="auto" w:sz="4" w:space="0"/>
              <w:right w:val="single" w:color="auto" w:sz="4" w:space="0"/>
            </w:tcBorders>
            <w:vAlign w:val="center"/>
          </w:tcPr>
          <w:p w14:paraId="4C2509C7">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7DF9C251">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0A0C53E0">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5C0FE321">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5B2A3C22">
            <w:pPr>
              <w:widowControl/>
              <w:spacing w:line="240" w:lineRule="exact"/>
              <w:jc w:val="center"/>
              <w:rPr>
                <w:rFonts w:ascii="仿宋_GB2312" w:hAnsi="宋体" w:eastAsia="仿宋_GB2312"/>
                <w:kern w:val="0"/>
                <w:sz w:val="21"/>
                <w:szCs w:val="21"/>
              </w:rPr>
            </w:pPr>
          </w:p>
        </w:tc>
      </w:tr>
      <w:tr w14:paraId="17408E0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400A0198">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14:paraId="741276A9">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14:paraId="7C73880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可持续影响指标</w:t>
            </w:r>
          </w:p>
        </w:tc>
        <w:tc>
          <w:tcPr>
            <w:tcW w:w="2158" w:type="dxa"/>
            <w:gridSpan w:val="3"/>
            <w:tcBorders>
              <w:top w:val="single" w:color="auto" w:sz="4" w:space="0"/>
              <w:left w:val="nil"/>
              <w:bottom w:val="single" w:color="auto" w:sz="4" w:space="0"/>
              <w:right w:val="single" w:color="auto" w:sz="4" w:space="0"/>
            </w:tcBorders>
            <w:vAlign w:val="center"/>
          </w:tcPr>
          <w:p w14:paraId="5A507791">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14:paraId="27283224">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14:paraId="15B12387">
            <w:pPr>
              <w:widowControl/>
              <w:spacing w:line="240" w:lineRule="exact"/>
              <w:jc w:val="center"/>
              <w:rPr>
                <w:rFonts w:hint="eastAsia" w:ascii="仿宋_GB2312" w:hAnsi="宋体" w:eastAsia="仿宋_GB2312"/>
                <w:kern w:val="0"/>
                <w:sz w:val="21"/>
                <w:szCs w:val="21"/>
                <w:lang w:eastAsia="zh-CN"/>
              </w:rPr>
            </w:pPr>
          </w:p>
        </w:tc>
        <w:tc>
          <w:tcPr>
            <w:tcW w:w="570" w:type="dxa"/>
            <w:gridSpan w:val="2"/>
            <w:tcBorders>
              <w:top w:val="nil"/>
              <w:left w:val="nil"/>
              <w:bottom w:val="single" w:color="auto" w:sz="4" w:space="0"/>
              <w:right w:val="single" w:color="auto" w:sz="4" w:space="0"/>
            </w:tcBorders>
            <w:vAlign w:val="center"/>
          </w:tcPr>
          <w:p w14:paraId="4446FE4F">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14:paraId="70395A28">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14:paraId="05E467BF">
            <w:pPr>
              <w:widowControl/>
              <w:spacing w:line="240" w:lineRule="exact"/>
              <w:jc w:val="center"/>
              <w:rPr>
                <w:rFonts w:ascii="仿宋_GB2312" w:hAnsi="宋体" w:eastAsia="仿宋_GB2312"/>
                <w:kern w:val="0"/>
                <w:sz w:val="21"/>
                <w:szCs w:val="21"/>
              </w:rPr>
            </w:pPr>
          </w:p>
        </w:tc>
      </w:tr>
      <w:tr w14:paraId="3CE6B82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14:paraId="71015B23">
            <w:pPr>
              <w:widowControl/>
              <w:spacing w:line="240" w:lineRule="exact"/>
              <w:jc w:val="left"/>
              <w:rPr>
                <w:rFonts w:ascii="仿宋_GB2312" w:hAnsi="宋体" w:eastAsia="仿宋_GB2312"/>
                <w:kern w:val="0"/>
                <w:sz w:val="21"/>
                <w:szCs w:val="21"/>
              </w:rPr>
            </w:pPr>
          </w:p>
        </w:tc>
        <w:tc>
          <w:tcPr>
            <w:tcW w:w="985" w:type="dxa"/>
            <w:tcBorders>
              <w:top w:val="nil"/>
              <w:left w:val="nil"/>
              <w:bottom w:val="nil"/>
              <w:right w:val="single" w:color="auto" w:sz="4" w:space="0"/>
            </w:tcBorders>
            <w:vAlign w:val="center"/>
          </w:tcPr>
          <w:p w14:paraId="445DA758">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满意度</w:t>
            </w:r>
          </w:p>
          <w:p w14:paraId="7B6B4E1E">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p w14:paraId="169AD634">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（10分）</w:t>
            </w:r>
          </w:p>
        </w:tc>
        <w:tc>
          <w:tcPr>
            <w:tcW w:w="1117" w:type="dxa"/>
            <w:tcBorders>
              <w:top w:val="nil"/>
              <w:left w:val="nil"/>
              <w:bottom w:val="single" w:color="auto" w:sz="4" w:space="0"/>
              <w:right w:val="single" w:color="auto" w:sz="4" w:space="0"/>
            </w:tcBorders>
            <w:vAlign w:val="center"/>
          </w:tcPr>
          <w:p w14:paraId="71CBA332">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服务对象满意度指标</w:t>
            </w:r>
          </w:p>
        </w:tc>
        <w:tc>
          <w:tcPr>
            <w:tcW w:w="2158" w:type="dxa"/>
            <w:gridSpan w:val="3"/>
            <w:tcBorders>
              <w:top w:val="single" w:color="auto" w:sz="4" w:space="0"/>
              <w:left w:val="nil"/>
              <w:bottom w:val="single" w:color="auto" w:sz="4" w:space="0"/>
              <w:right w:val="single" w:color="auto" w:sz="4" w:space="0"/>
            </w:tcBorders>
            <w:vAlign w:val="center"/>
          </w:tcPr>
          <w:p w14:paraId="38E85963">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群众满意度</w:t>
            </w:r>
          </w:p>
        </w:tc>
        <w:tc>
          <w:tcPr>
            <w:tcW w:w="854" w:type="dxa"/>
            <w:tcBorders>
              <w:top w:val="nil"/>
              <w:left w:val="nil"/>
              <w:bottom w:val="single" w:color="auto" w:sz="4" w:space="0"/>
              <w:right w:val="single" w:color="auto" w:sz="4" w:space="0"/>
            </w:tcBorders>
            <w:vAlign w:val="center"/>
          </w:tcPr>
          <w:p w14:paraId="3225EA44">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855" w:type="dxa"/>
            <w:tcBorders>
              <w:top w:val="nil"/>
              <w:left w:val="nil"/>
              <w:bottom w:val="single" w:color="auto" w:sz="4" w:space="0"/>
              <w:right w:val="single" w:color="auto" w:sz="4" w:space="0"/>
            </w:tcBorders>
            <w:vAlign w:val="center"/>
          </w:tcPr>
          <w:p w14:paraId="74F21FB0">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570" w:type="dxa"/>
            <w:gridSpan w:val="2"/>
            <w:tcBorders>
              <w:top w:val="nil"/>
              <w:left w:val="nil"/>
              <w:bottom w:val="single" w:color="auto" w:sz="4" w:space="0"/>
              <w:right w:val="single" w:color="auto" w:sz="4" w:space="0"/>
            </w:tcBorders>
            <w:vAlign w:val="center"/>
          </w:tcPr>
          <w:p w14:paraId="0B311985">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14:paraId="537E6FC7">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14:paraId="7C3BC13F">
            <w:pPr>
              <w:widowControl/>
              <w:spacing w:line="240" w:lineRule="exact"/>
              <w:jc w:val="center"/>
              <w:rPr>
                <w:rFonts w:ascii="仿宋_GB2312" w:hAnsi="宋体" w:eastAsia="仿宋_GB2312"/>
                <w:kern w:val="0"/>
                <w:sz w:val="21"/>
                <w:szCs w:val="21"/>
              </w:rPr>
            </w:pPr>
          </w:p>
        </w:tc>
      </w:tr>
      <w:tr w14:paraId="64727E68">
        <w:tblPrEx>
          <w:tblCellMar>
            <w:top w:w="0" w:type="dxa"/>
            <w:left w:w="108" w:type="dxa"/>
            <w:bottom w:w="0" w:type="dxa"/>
            <w:right w:w="108" w:type="dxa"/>
          </w:tblCellMar>
        </w:tblPrEx>
        <w:trPr>
          <w:trHeight w:val="468" w:hRule="atLeast"/>
          <w:jc w:val="center"/>
        </w:trPr>
        <w:tc>
          <w:tcPr>
            <w:tcW w:w="6560" w:type="dxa"/>
            <w:gridSpan w:val="8"/>
            <w:tcBorders>
              <w:top w:val="single" w:color="auto" w:sz="4" w:space="0"/>
              <w:left w:val="single" w:color="auto" w:sz="4" w:space="0"/>
              <w:bottom w:val="single" w:color="auto" w:sz="4" w:space="0"/>
              <w:right w:val="single" w:color="auto" w:sz="4" w:space="0"/>
            </w:tcBorders>
            <w:vAlign w:val="center"/>
          </w:tcPr>
          <w:p w14:paraId="42BA2C9B">
            <w:pPr>
              <w:widowControl/>
              <w:spacing w:line="240" w:lineRule="exact"/>
              <w:jc w:val="center"/>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总分</w:t>
            </w:r>
          </w:p>
        </w:tc>
        <w:tc>
          <w:tcPr>
            <w:tcW w:w="570" w:type="dxa"/>
            <w:gridSpan w:val="2"/>
            <w:tcBorders>
              <w:top w:val="nil"/>
              <w:left w:val="nil"/>
              <w:bottom w:val="single" w:color="auto" w:sz="4" w:space="0"/>
              <w:right w:val="single" w:color="auto" w:sz="4" w:space="0"/>
            </w:tcBorders>
            <w:vAlign w:val="center"/>
          </w:tcPr>
          <w:p w14:paraId="229663F1">
            <w:pPr>
              <w:widowControl/>
              <w:spacing w:line="240" w:lineRule="exact"/>
              <w:jc w:val="center"/>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100</w:t>
            </w:r>
          </w:p>
        </w:tc>
        <w:tc>
          <w:tcPr>
            <w:tcW w:w="570" w:type="dxa"/>
            <w:gridSpan w:val="2"/>
            <w:tcBorders>
              <w:top w:val="nil"/>
              <w:left w:val="nil"/>
              <w:bottom w:val="single" w:color="auto" w:sz="4" w:space="0"/>
              <w:right w:val="single" w:color="auto" w:sz="4" w:space="0"/>
            </w:tcBorders>
            <w:vAlign w:val="center"/>
          </w:tcPr>
          <w:p w14:paraId="06ADDD95">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100</w:t>
            </w:r>
          </w:p>
        </w:tc>
        <w:tc>
          <w:tcPr>
            <w:tcW w:w="1424" w:type="dxa"/>
            <w:gridSpan w:val="2"/>
            <w:tcBorders>
              <w:top w:val="single" w:color="auto" w:sz="4" w:space="0"/>
              <w:left w:val="nil"/>
              <w:bottom w:val="single" w:color="auto" w:sz="4" w:space="0"/>
              <w:right w:val="single" w:color="auto" w:sz="4" w:space="0"/>
            </w:tcBorders>
            <w:vAlign w:val="center"/>
          </w:tcPr>
          <w:p w14:paraId="2F36E02D">
            <w:pPr>
              <w:widowControl/>
              <w:spacing w:line="240" w:lineRule="exact"/>
              <w:jc w:val="center"/>
              <w:rPr>
                <w:rFonts w:ascii="仿宋_GB2312" w:hAnsi="宋体" w:eastAsia="仿宋_GB2312"/>
                <w:kern w:val="0"/>
                <w:sz w:val="21"/>
                <w:szCs w:val="21"/>
              </w:rPr>
            </w:pPr>
          </w:p>
        </w:tc>
      </w:tr>
    </w:tbl>
    <w:p w14:paraId="2AE01698">
      <w:pPr>
        <w:pStyle w:val="4"/>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说明</w:t>
      </w:r>
      <w:r>
        <w:rPr>
          <w:rFonts w:ascii="仿宋_GB2312" w:hAnsi="宋体" w:eastAsia="仿宋_GB2312"/>
          <w:b w:val="0"/>
          <w:bCs w:val="0"/>
          <w:sz w:val="21"/>
          <w:szCs w:val="21"/>
        </w:rPr>
        <w:t>：</w:t>
      </w:r>
      <w:r>
        <w:rPr>
          <w:rFonts w:hint="eastAsia" w:ascii="仿宋_GB2312" w:hAnsi="宋体" w:eastAsia="仿宋_GB2312"/>
          <w:b w:val="0"/>
          <w:bCs w:val="0"/>
          <w:sz w:val="21"/>
          <w:szCs w:val="21"/>
        </w:rPr>
        <w:t>执行率=全年执行数/全年预算数×100%。</w:t>
      </w:r>
    </w:p>
    <w:p w14:paraId="033EEE19">
      <w:pPr>
        <w:pStyle w:val="4"/>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 xml:space="preserve">单位负责人签字：          </w:t>
      </w:r>
      <w:r>
        <w:rPr>
          <w:rFonts w:hint="eastAsia" w:ascii="仿宋_GB2312" w:hAnsi="宋体" w:eastAsia="仿宋_GB2312"/>
          <w:b w:val="0"/>
          <w:bCs w:val="0"/>
          <w:sz w:val="21"/>
          <w:szCs w:val="21"/>
          <w:lang w:val="en-US" w:eastAsia="zh-CN"/>
        </w:rPr>
        <w:t xml:space="preserve"> </w:t>
      </w:r>
      <w:r>
        <w:rPr>
          <w:rFonts w:hint="eastAsia" w:ascii="仿宋_GB2312" w:hAnsi="宋体" w:eastAsia="仿宋_GB2312"/>
          <w:b w:val="0"/>
          <w:bCs w:val="0"/>
          <w:sz w:val="21"/>
          <w:szCs w:val="21"/>
        </w:rPr>
        <w:t>填表人：       联系电话：        填报日期：     年   月    日</w:t>
      </w:r>
    </w:p>
    <w:p w14:paraId="2C6043BA">
      <w:pPr>
        <w:spacing w:line="240" w:lineRule="exact"/>
        <w:rPr>
          <w:rFonts w:eastAsia="仿宋_GB2312"/>
          <w:sz w:val="21"/>
          <w:szCs w:val="21"/>
        </w:rPr>
      </w:pPr>
      <w:r>
        <w:rPr>
          <w:rFonts w:hint="eastAsia" w:eastAsia="仿宋_GB2312"/>
          <w:sz w:val="21"/>
          <w:szCs w:val="21"/>
        </w:rPr>
        <w:t xml:space="preserve"> </w:t>
      </w:r>
    </w:p>
    <w:p w14:paraId="7F3D7DBC">
      <w:pPr>
        <w:spacing w:line="600" w:lineRule="exact"/>
        <w:rPr>
          <w:rFonts w:hint="eastAsia" w:ascii="黑体" w:hAnsi="黑体" w:eastAsia="黑体"/>
          <w:kern w:val="0"/>
          <w:sz w:val="32"/>
          <w:szCs w:val="32"/>
        </w:rPr>
      </w:pPr>
    </w:p>
    <w:p w14:paraId="3A51775E">
      <w:pPr>
        <w:spacing w:line="600" w:lineRule="exact"/>
        <w:rPr>
          <w:rFonts w:hint="eastAsia" w:ascii="黑体" w:hAnsi="黑体" w:eastAsia="黑体"/>
          <w:kern w:val="0"/>
          <w:sz w:val="32"/>
          <w:szCs w:val="32"/>
        </w:rPr>
      </w:pPr>
    </w:p>
    <w:p w14:paraId="43213139">
      <w:pPr>
        <w:spacing w:line="600" w:lineRule="exact"/>
        <w:rPr>
          <w:rFonts w:hint="eastAsia" w:ascii="黑体" w:hAnsi="黑体" w:eastAsia="黑体"/>
          <w:kern w:val="0"/>
          <w:sz w:val="32"/>
          <w:szCs w:val="32"/>
        </w:rPr>
      </w:pPr>
      <w:bookmarkStart w:id="0" w:name="_GoBack"/>
      <w:bookmarkEnd w:id="0"/>
      <w:r>
        <w:rPr>
          <w:rFonts w:hint="eastAsia" w:ascii="黑体" w:hAnsi="黑体" w:eastAsia="黑体"/>
          <w:kern w:val="0"/>
          <w:sz w:val="32"/>
          <w:szCs w:val="32"/>
        </w:rPr>
        <w:t>附件2-4</w:t>
      </w:r>
    </w:p>
    <w:p w14:paraId="4C0D1A7D">
      <w:pPr>
        <w:spacing w:line="600" w:lineRule="exact"/>
        <w:jc w:val="center"/>
        <w:rPr>
          <w:rFonts w:ascii="方正小标宋简体" w:eastAsia="方正小标宋简体"/>
          <w:spacing w:val="-6"/>
          <w:sz w:val="42"/>
          <w:szCs w:val="42"/>
        </w:rPr>
      </w:pPr>
      <w:r>
        <w:rPr>
          <w:rFonts w:hint="eastAsia" w:ascii="方正小标宋简体" w:eastAsia="方正小标宋简体"/>
          <w:sz w:val="42"/>
          <w:szCs w:val="42"/>
        </w:rPr>
        <w:t>市级预算部门项目支出</w:t>
      </w:r>
      <w:r>
        <w:rPr>
          <w:rFonts w:hint="eastAsia" w:ascii="方正小标宋简体" w:eastAsia="方正小标宋简体"/>
          <w:spacing w:val="-6"/>
          <w:sz w:val="42"/>
          <w:szCs w:val="42"/>
        </w:rPr>
        <w:t>绩效自评工作考核评分表</w:t>
      </w:r>
    </w:p>
    <w:tbl>
      <w:tblPr>
        <w:tblStyle w:val="10"/>
        <w:tblpPr w:leftFromText="180" w:rightFromText="180" w:vertAnchor="text" w:horzAnchor="page" w:tblpX="1444" w:tblpY="169"/>
        <w:tblOverlap w:val="never"/>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14:paraId="0F0B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4" w:type="dxa"/>
            <w:tcBorders>
              <w:top w:val="single" w:color="auto" w:sz="4" w:space="0"/>
              <w:left w:val="single" w:color="auto" w:sz="4" w:space="0"/>
              <w:bottom w:val="single" w:color="auto" w:sz="4" w:space="0"/>
              <w:right w:val="single" w:color="auto" w:sz="4" w:space="0"/>
            </w:tcBorders>
            <w:vAlign w:val="center"/>
          </w:tcPr>
          <w:p w14:paraId="64EA5AC1">
            <w:pPr>
              <w:spacing w:line="240" w:lineRule="exact"/>
              <w:jc w:val="center"/>
              <w:rPr>
                <w:rFonts w:ascii="仿宋_GB2312" w:eastAsia="仿宋_GB2312"/>
              </w:rPr>
            </w:pPr>
            <w:r>
              <w:rPr>
                <w:rFonts w:hint="eastAsia" w:ascii="仿宋_GB2312" w:eastAsia="仿宋_GB2312"/>
              </w:rPr>
              <w:t>一级指标</w:t>
            </w:r>
          </w:p>
        </w:tc>
        <w:tc>
          <w:tcPr>
            <w:tcW w:w="1500" w:type="dxa"/>
            <w:tcBorders>
              <w:top w:val="single" w:color="auto" w:sz="4" w:space="0"/>
              <w:left w:val="nil"/>
              <w:bottom w:val="single" w:color="auto" w:sz="4" w:space="0"/>
              <w:right w:val="single" w:color="auto" w:sz="4" w:space="0"/>
            </w:tcBorders>
            <w:vAlign w:val="center"/>
          </w:tcPr>
          <w:p w14:paraId="44FD8C1A">
            <w:pPr>
              <w:spacing w:line="240" w:lineRule="exact"/>
              <w:jc w:val="center"/>
              <w:rPr>
                <w:rFonts w:ascii="仿宋_GB2312" w:eastAsia="仿宋_GB2312"/>
              </w:rPr>
            </w:pPr>
            <w:r>
              <w:rPr>
                <w:rFonts w:hint="eastAsia" w:ascii="仿宋_GB2312" w:eastAsia="仿宋_GB2312"/>
              </w:rPr>
              <w:t>二级指标</w:t>
            </w:r>
          </w:p>
        </w:tc>
        <w:tc>
          <w:tcPr>
            <w:tcW w:w="6477" w:type="dxa"/>
            <w:tcBorders>
              <w:top w:val="single" w:color="auto" w:sz="4" w:space="0"/>
              <w:left w:val="nil"/>
              <w:bottom w:val="single" w:color="auto" w:sz="4" w:space="0"/>
              <w:right w:val="single" w:color="auto" w:sz="4" w:space="0"/>
            </w:tcBorders>
            <w:vAlign w:val="center"/>
          </w:tcPr>
          <w:p w14:paraId="366F65D6">
            <w:pPr>
              <w:spacing w:line="240" w:lineRule="exact"/>
              <w:jc w:val="center"/>
              <w:rPr>
                <w:rFonts w:ascii="仿宋_GB2312" w:eastAsia="仿宋_GB2312"/>
              </w:rPr>
            </w:pPr>
            <w:r>
              <w:rPr>
                <w:rFonts w:hint="eastAsia" w:ascii="仿宋_GB2312" w:eastAsia="仿宋_GB2312"/>
              </w:rPr>
              <w:t>评分标准</w:t>
            </w:r>
          </w:p>
        </w:tc>
        <w:tc>
          <w:tcPr>
            <w:tcW w:w="752" w:type="dxa"/>
            <w:tcBorders>
              <w:top w:val="single" w:color="auto" w:sz="4" w:space="0"/>
              <w:left w:val="nil"/>
              <w:bottom w:val="single" w:color="auto" w:sz="4" w:space="0"/>
              <w:right w:val="single" w:color="auto" w:sz="4" w:space="0"/>
            </w:tcBorders>
            <w:vAlign w:val="center"/>
          </w:tcPr>
          <w:p w14:paraId="6D66E825">
            <w:pPr>
              <w:spacing w:line="240" w:lineRule="exact"/>
              <w:jc w:val="center"/>
              <w:rPr>
                <w:rFonts w:ascii="仿宋_GB2312" w:eastAsia="仿宋_GB2312"/>
              </w:rPr>
            </w:pPr>
            <w:r>
              <w:rPr>
                <w:rFonts w:hint="eastAsia" w:ascii="仿宋_GB2312" w:eastAsia="仿宋_GB2312"/>
              </w:rPr>
              <w:t>评分</w:t>
            </w:r>
          </w:p>
        </w:tc>
      </w:tr>
      <w:tr w14:paraId="60E6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74" w:type="dxa"/>
            <w:vMerge w:val="restart"/>
            <w:tcBorders>
              <w:top w:val="nil"/>
              <w:left w:val="single" w:color="auto" w:sz="4" w:space="0"/>
              <w:bottom w:val="single" w:color="auto" w:sz="4" w:space="0"/>
              <w:right w:val="single" w:color="auto" w:sz="4" w:space="0"/>
            </w:tcBorders>
            <w:vAlign w:val="center"/>
          </w:tcPr>
          <w:p w14:paraId="35DF9E82">
            <w:pPr>
              <w:spacing w:line="300" w:lineRule="exact"/>
              <w:jc w:val="center"/>
              <w:rPr>
                <w:rFonts w:ascii="仿宋_GB2312" w:eastAsia="仿宋_GB2312"/>
              </w:rPr>
            </w:pPr>
            <w:r>
              <w:rPr>
                <w:rFonts w:hint="eastAsia" w:ascii="仿宋_GB2312" w:eastAsia="仿宋_GB2312"/>
              </w:rPr>
              <w:t>布置工作</w:t>
            </w:r>
          </w:p>
          <w:p w14:paraId="27CA8B1A">
            <w:pPr>
              <w:spacing w:line="300" w:lineRule="exact"/>
              <w:jc w:val="center"/>
              <w:rPr>
                <w:rFonts w:ascii="仿宋_GB2312" w:eastAsia="仿宋_GB2312"/>
              </w:rPr>
            </w:pPr>
          </w:p>
          <w:p w14:paraId="170A25E4">
            <w:pPr>
              <w:spacing w:line="300" w:lineRule="exact"/>
              <w:jc w:val="left"/>
              <w:rPr>
                <w:rFonts w:ascii="仿宋_GB2312" w:eastAsia="仿宋_GB2312"/>
              </w:rPr>
            </w:pPr>
            <w:r>
              <w:rPr>
                <w:rFonts w:hint="eastAsia" w:ascii="仿宋_GB2312" w:eastAsia="仿宋_GB2312"/>
              </w:rPr>
              <w:t>10分</w:t>
            </w:r>
          </w:p>
        </w:tc>
        <w:tc>
          <w:tcPr>
            <w:tcW w:w="1500" w:type="dxa"/>
            <w:tcBorders>
              <w:top w:val="single" w:color="auto" w:sz="4" w:space="0"/>
              <w:left w:val="nil"/>
              <w:bottom w:val="single" w:color="auto" w:sz="4" w:space="0"/>
              <w:right w:val="single" w:color="auto" w:sz="4" w:space="0"/>
            </w:tcBorders>
            <w:vAlign w:val="center"/>
          </w:tcPr>
          <w:p w14:paraId="4FEA7F17">
            <w:pPr>
              <w:spacing w:line="240" w:lineRule="exact"/>
              <w:jc w:val="center"/>
              <w:rPr>
                <w:rFonts w:ascii="仿宋_GB2312" w:eastAsia="仿宋_GB2312"/>
              </w:rPr>
            </w:pPr>
            <w:r>
              <w:rPr>
                <w:rFonts w:hint="eastAsia" w:ascii="仿宋_GB2312" w:eastAsia="仿宋_GB2312"/>
              </w:rPr>
              <w:t>自评通知</w:t>
            </w:r>
          </w:p>
          <w:p w14:paraId="4C7B9841">
            <w:pPr>
              <w:spacing w:line="240" w:lineRule="exact"/>
              <w:jc w:val="center"/>
              <w:rPr>
                <w:rFonts w:ascii="仿宋_GB2312" w:eastAsia="仿宋_GB2312"/>
              </w:rPr>
            </w:pPr>
            <w:r>
              <w:rPr>
                <w:rFonts w:hint="eastAsia" w:ascii="仿宋_GB2312" w:eastAsia="仿宋_GB2312"/>
              </w:rPr>
              <w:t>（8分）</w:t>
            </w:r>
          </w:p>
        </w:tc>
        <w:tc>
          <w:tcPr>
            <w:tcW w:w="6477" w:type="dxa"/>
            <w:tcBorders>
              <w:top w:val="single" w:color="auto" w:sz="4" w:space="0"/>
              <w:left w:val="nil"/>
              <w:bottom w:val="single" w:color="auto" w:sz="4" w:space="0"/>
              <w:right w:val="single" w:color="auto" w:sz="4" w:space="0"/>
            </w:tcBorders>
            <w:vAlign w:val="center"/>
          </w:tcPr>
          <w:p w14:paraId="228E05C1">
            <w:pPr>
              <w:spacing w:line="240" w:lineRule="exact"/>
              <w:ind w:firstLine="210" w:firstLineChars="100"/>
              <w:rPr>
                <w:rFonts w:ascii="仿宋_GB2312" w:eastAsia="仿宋_GB2312"/>
              </w:rPr>
            </w:pPr>
            <w:r>
              <w:rPr>
                <w:rFonts w:hint="eastAsia" w:ascii="仿宋_GB2312" w:eastAsia="仿宋_GB2312"/>
              </w:rPr>
              <w:t>1、印发项目支出绩效自评通知的得2分，否则不得分。</w:t>
            </w:r>
          </w:p>
          <w:p w14:paraId="3268CE9A">
            <w:pPr>
              <w:spacing w:line="240" w:lineRule="exact"/>
              <w:ind w:firstLine="210" w:firstLineChars="100"/>
              <w:rPr>
                <w:rFonts w:ascii="仿宋_GB2312" w:eastAsia="仿宋_GB2312"/>
              </w:rPr>
            </w:pPr>
            <w:r>
              <w:rPr>
                <w:rFonts w:hint="eastAsia" w:ascii="仿宋_GB2312" w:eastAsia="仿宋_GB2312"/>
              </w:rPr>
              <w:t>2、按照本规程规定，项目</w:t>
            </w:r>
            <w:r>
              <w:rPr>
                <w:rFonts w:ascii="仿宋_GB2312" w:eastAsia="仿宋_GB2312"/>
              </w:rPr>
              <w:t>支出</w:t>
            </w:r>
            <w:r>
              <w:rPr>
                <w:rFonts w:hint="eastAsia" w:ascii="仿宋_GB2312" w:eastAsia="仿宋_GB2312"/>
              </w:rPr>
              <w:t>绩效自评通知包括自评范围、自评主要依据、自评主要内容、自评程序和步骤、有关要求等内容，并附有本规程要求的附件的，得6分；否则缺1项扣1分，最多扣6分。</w:t>
            </w:r>
          </w:p>
        </w:tc>
        <w:tc>
          <w:tcPr>
            <w:tcW w:w="752" w:type="dxa"/>
            <w:tcBorders>
              <w:top w:val="single" w:color="auto" w:sz="4" w:space="0"/>
              <w:left w:val="nil"/>
              <w:bottom w:val="single" w:color="auto" w:sz="4" w:space="0"/>
              <w:right w:val="single" w:color="auto" w:sz="4" w:space="0"/>
            </w:tcBorders>
            <w:vAlign w:val="center"/>
          </w:tcPr>
          <w:p w14:paraId="25FEEC9E">
            <w:pPr>
              <w:spacing w:line="240" w:lineRule="exact"/>
              <w:jc w:val="center"/>
              <w:rPr>
                <w:rFonts w:hint="eastAsia" w:ascii="仿宋_GB2312" w:eastAsia="仿宋_GB2312"/>
                <w:lang w:val="en-US" w:eastAsia="zh-CN"/>
              </w:rPr>
            </w:pPr>
            <w:r>
              <w:rPr>
                <w:rFonts w:hint="eastAsia" w:ascii="仿宋_GB2312" w:eastAsia="仿宋_GB2312"/>
                <w:lang w:val="en-US" w:eastAsia="zh-CN"/>
              </w:rPr>
              <w:t>8分</w:t>
            </w:r>
          </w:p>
        </w:tc>
      </w:tr>
      <w:tr w14:paraId="74B0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4" w:type="dxa"/>
            <w:vMerge w:val="continue"/>
            <w:tcBorders>
              <w:top w:val="nil"/>
              <w:left w:val="single" w:color="auto" w:sz="4" w:space="0"/>
              <w:bottom w:val="single" w:color="auto" w:sz="4" w:space="0"/>
              <w:right w:val="single" w:color="auto" w:sz="4" w:space="0"/>
            </w:tcBorders>
            <w:vAlign w:val="center"/>
          </w:tcPr>
          <w:p w14:paraId="589747E4">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574097B0">
            <w:pPr>
              <w:spacing w:line="240" w:lineRule="exact"/>
              <w:jc w:val="center"/>
              <w:rPr>
                <w:rFonts w:ascii="仿宋_GB2312" w:eastAsia="仿宋_GB2312"/>
              </w:rPr>
            </w:pPr>
            <w:r>
              <w:rPr>
                <w:rFonts w:hint="eastAsia" w:ascii="仿宋_GB2312" w:eastAsia="仿宋_GB2312"/>
              </w:rPr>
              <w:t>工作小组</w:t>
            </w:r>
          </w:p>
          <w:p w14:paraId="70411B75">
            <w:pPr>
              <w:spacing w:line="240" w:lineRule="exact"/>
              <w:jc w:val="center"/>
              <w:rPr>
                <w:rFonts w:ascii="仿宋_GB2312" w:eastAsia="仿宋_GB2312"/>
              </w:rPr>
            </w:pPr>
            <w:r>
              <w:rPr>
                <w:rFonts w:hint="eastAsia" w:ascii="仿宋_GB2312" w:eastAsia="仿宋_GB2312"/>
              </w:rPr>
              <w:t>（2分）</w:t>
            </w:r>
          </w:p>
        </w:tc>
        <w:tc>
          <w:tcPr>
            <w:tcW w:w="6477" w:type="dxa"/>
            <w:tcBorders>
              <w:top w:val="single" w:color="auto" w:sz="4" w:space="0"/>
              <w:left w:val="nil"/>
              <w:bottom w:val="single" w:color="auto" w:sz="4" w:space="0"/>
              <w:right w:val="single" w:color="auto" w:sz="4" w:space="0"/>
            </w:tcBorders>
            <w:vAlign w:val="center"/>
          </w:tcPr>
          <w:p w14:paraId="7207A763">
            <w:pPr>
              <w:spacing w:line="240" w:lineRule="exact"/>
              <w:rPr>
                <w:rFonts w:ascii="仿宋_GB2312" w:eastAsia="仿宋_GB2312"/>
              </w:rPr>
            </w:pPr>
            <w:r>
              <w:rPr>
                <w:rFonts w:hint="eastAsia" w:ascii="仿宋_GB2312" w:eastAsia="仿宋_GB2312"/>
              </w:rPr>
              <w:t>成立绩效自评工作小组的得2分，否则不得分。</w:t>
            </w:r>
          </w:p>
        </w:tc>
        <w:tc>
          <w:tcPr>
            <w:tcW w:w="752" w:type="dxa"/>
            <w:tcBorders>
              <w:top w:val="single" w:color="auto" w:sz="4" w:space="0"/>
              <w:left w:val="nil"/>
              <w:bottom w:val="single" w:color="auto" w:sz="4" w:space="0"/>
              <w:right w:val="single" w:color="auto" w:sz="4" w:space="0"/>
            </w:tcBorders>
            <w:vAlign w:val="center"/>
          </w:tcPr>
          <w:p w14:paraId="0472C119">
            <w:pPr>
              <w:spacing w:line="240" w:lineRule="exact"/>
              <w:jc w:val="center"/>
              <w:rPr>
                <w:rFonts w:hint="eastAsia" w:ascii="仿宋_GB2312" w:eastAsia="仿宋_GB2312"/>
                <w:lang w:val="en-US" w:eastAsia="zh-CN"/>
              </w:rPr>
            </w:pPr>
            <w:r>
              <w:rPr>
                <w:rFonts w:hint="eastAsia" w:ascii="仿宋_GB2312" w:eastAsia="仿宋_GB2312"/>
                <w:lang w:val="en-US" w:eastAsia="zh-CN"/>
              </w:rPr>
              <w:t>2分</w:t>
            </w:r>
          </w:p>
        </w:tc>
      </w:tr>
      <w:tr w14:paraId="6820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4" w:type="dxa"/>
            <w:vMerge w:val="restart"/>
            <w:tcBorders>
              <w:top w:val="nil"/>
              <w:left w:val="single" w:color="auto" w:sz="4" w:space="0"/>
              <w:bottom w:val="single" w:color="auto" w:sz="4" w:space="0"/>
              <w:right w:val="single" w:color="auto" w:sz="4" w:space="0"/>
            </w:tcBorders>
            <w:vAlign w:val="center"/>
          </w:tcPr>
          <w:p w14:paraId="25E5E64C">
            <w:pPr>
              <w:spacing w:line="320" w:lineRule="exact"/>
              <w:jc w:val="center"/>
              <w:rPr>
                <w:rFonts w:ascii="仿宋_GB2312" w:eastAsia="仿宋_GB2312"/>
              </w:rPr>
            </w:pPr>
            <w:r>
              <w:rPr>
                <w:rFonts w:hint="eastAsia" w:ascii="仿宋_GB2312" w:eastAsia="仿宋_GB2312"/>
              </w:rPr>
              <w:t>实施评价</w:t>
            </w:r>
          </w:p>
          <w:p w14:paraId="47522248">
            <w:pPr>
              <w:spacing w:line="320" w:lineRule="exact"/>
              <w:jc w:val="center"/>
              <w:rPr>
                <w:rFonts w:ascii="仿宋_GB2312" w:eastAsia="仿宋_GB2312"/>
              </w:rPr>
            </w:pPr>
          </w:p>
          <w:p w14:paraId="4C9FD8B4">
            <w:pPr>
              <w:spacing w:line="320" w:lineRule="exact"/>
              <w:jc w:val="center"/>
              <w:rPr>
                <w:rFonts w:ascii="仿宋_GB2312" w:eastAsia="仿宋_GB2312"/>
              </w:rPr>
            </w:pPr>
            <w:r>
              <w:rPr>
                <w:rFonts w:hint="eastAsia" w:ascii="仿宋_GB2312" w:eastAsia="仿宋_GB2312"/>
              </w:rPr>
              <w:t>30分</w:t>
            </w:r>
          </w:p>
        </w:tc>
        <w:tc>
          <w:tcPr>
            <w:tcW w:w="1500" w:type="dxa"/>
            <w:tcBorders>
              <w:top w:val="single" w:color="auto" w:sz="4" w:space="0"/>
              <w:left w:val="nil"/>
              <w:bottom w:val="single" w:color="auto" w:sz="4" w:space="0"/>
              <w:right w:val="single" w:color="auto" w:sz="4" w:space="0"/>
            </w:tcBorders>
            <w:vAlign w:val="center"/>
          </w:tcPr>
          <w:p w14:paraId="2F23F146">
            <w:pPr>
              <w:spacing w:line="240" w:lineRule="exact"/>
              <w:jc w:val="center"/>
              <w:rPr>
                <w:rFonts w:ascii="仿宋_GB2312" w:eastAsia="仿宋_GB2312"/>
              </w:rPr>
            </w:pPr>
            <w:r>
              <w:rPr>
                <w:rFonts w:hint="eastAsia" w:ascii="仿宋_GB2312" w:eastAsia="仿宋_GB2312"/>
              </w:rPr>
              <w:t>单位自查</w:t>
            </w:r>
          </w:p>
          <w:p w14:paraId="40D0F4DD">
            <w:pPr>
              <w:spacing w:line="240" w:lineRule="exact"/>
              <w:jc w:val="center"/>
              <w:rPr>
                <w:rFonts w:ascii="仿宋_GB2312" w:eastAsia="仿宋_GB2312"/>
              </w:rPr>
            </w:pPr>
            <w:r>
              <w:rPr>
                <w:rFonts w:hint="eastAsia" w:ascii="仿宋_GB2312" w:eastAsia="仿宋_GB2312"/>
              </w:rPr>
              <w:t>（20分）</w:t>
            </w:r>
          </w:p>
        </w:tc>
        <w:tc>
          <w:tcPr>
            <w:tcW w:w="6477" w:type="dxa"/>
            <w:tcBorders>
              <w:top w:val="single" w:color="auto" w:sz="4" w:space="0"/>
              <w:left w:val="nil"/>
              <w:bottom w:val="single" w:color="auto" w:sz="4" w:space="0"/>
              <w:right w:val="single" w:color="auto" w:sz="4" w:space="0"/>
            </w:tcBorders>
            <w:vAlign w:val="center"/>
          </w:tcPr>
          <w:p w14:paraId="69A28B18">
            <w:pPr>
              <w:spacing w:line="240" w:lineRule="exact"/>
              <w:rPr>
                <w:rFonts w:ascii="仿宋_GB2312" w:eastAsia="仿宋_GB2312"/>
              </w:rPr>
            </w:pPr>
            <w:r>
              <w:rPr>
                <w:rFonts w:hint="eastAsia" w:ascii="仿宋_GB2312" w:eastAsia="仿宋_GB2312"/>
              </w:rPr>
              <w:t>市级预算部门本级、所属二级机构、项目实施单位都要开展项目</w:t>
            </w:r>
            <w:r>
              <w:rPr>
                <w:rFonts w:ascii="仿宋_GB2312" w:eastAsia="仿宋_GB2312"/>
              </w:rPr>
              <w:t>支出</w:t>
            </w:r>
            <w:r>
              <w:rPr>
                <w:rFonts w:hint="eastAsia" w:ascii="仿宋_GB2312" w:eastAsia="仿宋_GB2312"/>
              </w:rPr>
              <w:t>绩效自查，填报市级预算部门项目支出绩效自评表（附件2</w:t>
            </w:r>
            <w:r>
              <w:rPr>
                <w:rFonts w:ascii="仿宋_GB2312" w:eastAsia="仿宋_GB2312"/>
              </w:rPr>
              <w:t>-2</w:t>
            </w:r>
            <w:r>
              <w:rPr>
                <w:rFonts w:hint="eastAsia" w:ascii="仿宋_GB2312" w:eastAsia="仿宋_GB2312"/>
              </w:rPr>
              <w:t>），主管部门负责汇总；以上各项每发现一个没有做相应工作的，扣1分，最多扣20分。</w:t>
            </w:r>
          </w:p>
        </w:tc>
        <w:tc>
          <w:tcPr>
            <w:tcW w:w="752" w:type="dxa"/>
            <w:tcBorders>
              <w:top w:val="single" w:color="auto" w:sz="4" w:space="0"/>
              <w:left w:val="nil"/>
              <w:bottom w:val="single" w:color="auto" w:sz="4" w:space="0"/>
              <w:right w:val="single" w:color="auto" w:sz="4" w:space="0"/>
            </w:tcBorders>
            <w:vAlign w:val="center"/>
          </w:tcPr>
          <w:p w14:paraId="77B8FCE4">
            <w:pPr>
              <w:spacing w:line="240" w:lineRule="exact"/>
              <w:jc w:val="center"/>
              <w:rPr>
                <w:rFonts w:hint="default" w:ascii="仿宋_GB2312" w:eastAsia="仿宋_GB2312"/>
                <w:lang w:val="en-US" w:eastAsia="zh-CN"/>
              </w:rPr>
            </w:pPr>
            <w:r>
              <w:rPr>
                <w:rFonts w:hint="eastAsia" w:ascii="仿宋_GB2312" w:eastAsia="仿宋_GB2312"/>
                <w:lang w:val="en-US" w:eastAsia="zh-CN"/>
              </w:rPr>
              <w:t>18分</w:t>
            </w:r>
          </w:p>
        </w:tc>
      </w:tr>
      <w:tr w14:paraId="5453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4" w:type="dxa"/>
            <w:vMerge w:val="continue"/>
            <w:tcBorders>
              <w:top w:val="nil"/>
              <w:left w:val="single" w:color="auto" w:sz="4" w:space="0"/>
              <w:bottom w:val="single" w:color="auto" w:sz="4" w:space="0"/>
              <w:right w:val="single" w:color="auto" w:sz="4" w:space="0"/>
            </w:tcBorders>
            <w:vAlign w:val="center"/>
          </w:tcPr>
          <w:p w14:paraId="7AB3CC09">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1C970C9A">
            <w:pPr>
              <w:spacing w:line="240" w:lineRule="exact"/>
              <w:jc w:val="center"/>
              <w:rPr>
                <w:rFonts w:ascii="仿宋_GB2312" w:eastAsia="仿宋_GB2312"/>
              </w:rPr>
            </w:pPr>
            <w:r>
              <w:rPr>
                <w:rFonts w:hint="eastAsia" w:ascii="仿宋_GB2312" w:eastAsia="仿宋_GB2312"/>
              </w:rPr>
              <w:t>提交报告</w:t>
            </w:r>
          </w:p>
          <w:p w14:paraId="25016B35">
            <w:pPr>
              <w:spacing w:line="240" w:lineRule="exact"/>
              <w:jc w:val="center"/>
              <w:rPr>
                <w:rFonts w:ascii="仿宋_GB2312" w:eastAsia="仿宋_GB2312"/>
              </w:rPr>
            </w:pPr>
            <w:r>
              <w:rPr>
                <w:rFonts w:hint="eastAsia" w:ascii="仿宋_GB2312" w:eastAsia="仿宋_GB2312"/>
              </w:rPr>
              <w:t>（10分）</w:t>
            </w:r>
          </w:p>
        </w:tc>
        <w:tc>
          <w:tcPr>
            <w:tcW w:w="6477" w:type="dxa"/>
            <w:tcBorders>
              <w:top w:val="single" w:color="auto" w:sz="4" w:space="0"/>
              <w:left w:val="nil"/>
              <w:bottom w:val="single" w:color="auto" w:sz="4" w:space="0"/>
              <w:right w:val="single" w:color="auto" w:sz="4" w:space="0"/>
            </w:tcBorders>
            <w:vAlign w:val="center"/>
          </w:tcPr>
          <w:p w14:paraId="7B86257B">
            <w:pPr>
              <w:spacing w:line="240" w:lineRule="exact"/>
              <w:rPr>
                <w:rFonts w:ascii="仿宋_GB2312" w:eastAsia="仿宋_GB2312"/>
              </w:rPr>
            </w:pPr>
            <w:r>
              <w:rPr>
                <w:rFonts w:hint="eastAsia" w:ascii="仿宋_GB2312" w:eastAsia="仿宋_GB2312"/>
              </w:rPr>
              <w:t>按时向市财政局报送报告的得10分；每推迟一天报送报告的扣1分，最多扣10分。</w:t>
            </w:r>
          </w:p>
        </w:tc>
        <w:tc>
          <w:tcPr>
            <w:tcW w:w="752" w:type="dxa"/>
            <w:tcBorders>
              <w:top w:val="single" w:color="auto" w:sz="4" w:space="0"/>
              <w:left w:val="nil"/>
              <w:bottom w:val="single" w:color="auto" w:sz="4" w:space="0"/>
              <w:right w:val="single" w:color="auto" w:sz="4" w:space="0"/>
            </w:tcBorders>
            <w:vAlign w:val="center"/>
          </w:tcPr>
          <w:p w14:paraId="66D7C683">
            <w:pPr>
              <w:spacing w:line="240" w:lineRule="exact"/>
              <w:jc w:val="center"/>
              <w:rPr>
                <w:rFonts w:hint="default" w:ascii="仿宋_GB2312" w:eastAsia="仿宋_GB2312"/>
                <w:lang w:val="en-US" w:eastAsia="zh-CN"/>
              </w:rPr>
            </w:pPr>
            <w:r>
              <w:rPr>
                <w:rFonts w:hint="eastAsia" w:ascii="仿宋_GB2312" w:eastAsia="仿宋_GB2312"/>
                <w:lang w:val="en-US" w:eastAsia="zh-CN"/>
              </w:rPr>
              <w:t>10分</w:t>
            </w:r>
          </w:p>
        </w:tc>
      </w:tr>
      <w:tr w14:paraId="09D4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74" w:type="dxa"/>
            <w:vMerge w:val="restart"/>
            <w:tcBorders>
              <w:top w:val="nil"/>
              <w:left w:val="single" w:color="auto" w:sz="4" w:space="0"/>
              <w:bottom w:val="single" w:color="auto" w:sz="4" w:space="0"/>
              <w:right w:val="single" w:color="auto" w:sz="4" w:space="0"/>
            </w:tcBorders>
            <w:vAlign w:val="center"/>
          </w:tcPr>
          <w:p w14:paraId="3873754B">
            <w:pPr>
              <w:spacing w:line="240" w:lineRule="exact"/>
              <w:jc w:val="center"/>
              <w:rPr>
                <w:rFonts w:ascii="仿宋_GB2312" w:eastAsia="仿宋_GB2312"/>
              </w:rPr>
            </w:pPr>
            <w:r>
              <w:rPr>
                <w:rFonts w:hint="eastAsia" w:ascii="仿宋_GB2312" w:eastAsia="仿宋_GB2312"/>
              </w:rPr>
              <w:t>自评报告</w:t>
            </w:r>
          </w:p>
          <w:p w14:paraId="233EAA84">
            <w:pPr>
              <w:spacing w:line="240" w:lineRule="exact"/>
              <w:jc w:val="center"/>
              <w:rPr>
                <w:rFonts w:ascii="仿宋_GB2312" w:eastAsia="仿宋_GB2312"/>
              </w:rPr>
            </w:pPr>
          </w:p>
          <w:p w14:paraId="6911B66B">
            <w:pPr>
              <w:spacing w:line="240" w:lineRule="exact"/>
              <w:jc w:val="center"/>
              <w:rPr>
                <w:rFonts w:ascii="仿宋_GB2312" w:eastAsia="仿宋_GB2312"/>
              </w:rPr>
            </w:pPr>
            <w:r>
              <w:rPr>
                <w:rFonts w:hint="eastAsia" w:ascii="仿宋_GB2312" w:eastAsia="仿宋_GB2312"/>
              </w:rPr>
              <w:t>60分</w:t>
            </w:r>
          </w:p>
        </w:tc>
        <w:tc>
          <w:tcPr>
            <w:tcW w:w="1500" w:type="dxa"/>
            <w:tcBorders>
              <w:top w:val="single" w:color="auto" w:sz="4" w:space="0"/>
              <w:left w:val="nil"/>
              <w:bottom w:val="single" w:color="auto" w:sz="4" w:space="0"/>
              <w:right w:val="single" w:color="auto" w:sz="4" w:space="0"/>
            </w:tcBorders>
            <w:vAlign w:val="center"/>
          </w:tcPr>
          <w:p w14:paraId="17D34D3F">
            <w:pPr>
              <w:spacing w:line="240" w:lineRule="exact"/>
              <w:jc w:val="center"/>
              <w:rPr>
                <w:rFonts w:ascii="仿宋_GB2312" w:eastAsia="仿宋_GB2312"/>
              </w:rPr>
            </w:pPr>
            <w:r>
              <w:rPr>
                <w:rFonts w:hint="eastAsia" w:ascii="仿宋_GB2312" w:eastAsia="仿宋_GB2312"/>
              </w:rPr>
              <w:t>自评报告</w:t>
            </w:r>
          </w:p>
          <w:p w14:paraId="7C1B5065">
            <w:pPr>
              <w:spacing w:line="240" w:lineRule="exact"/>
              <w:jc w:val="center"/>
              <w:rPr>
                <w:rFonts w:ascii="仿宋_GB2312" w:eastAsia="仿宋_GB2312"/>
              </w:rPr>
            </w:pPr>
            <w:r>
              <w:rPr>
                <w:rFonts w:hint="eastAsia" w:ascii="仿宋_GB2312" w:eastAsia="仿宋_GB2312"/>
              </w:rPr>
              <w:t>的完整性</w:t>
            </w:r>
          </w:p>
          <w:p w14:paraId="467A3298">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4B3F5A53">
            <w:pPr>
              <w:spacing w:line="240" w:lineRule="exact"/>
              <w:ind w:firstLine="210" w:firstLineChars="100"/>
              <w:rPr>
                <w:rFonts w:ascii="仿宋_GB2312" w:eastAsia="仿宋_GB2312"/>
              </w:rPr>
            </w:pPr>
            <w:r>
              <w:rPr>
                <w:rFonts w:hint="eastAsia" w:ascii="仿宋_GB2312" w:eastAsia="仿宋_GB2312"/>
              </w:rPr>
              <w:t>1、绩效自评报告正文部分内容齐全的，得8分；否则每少一个部分扣2分，最多扣8分。</w:t>
            </w:r>
          </w:p>
          <w:p w14:paraId="71F2C69F">
            <w:pPr>
              <w:spacing w:line="240" w:lineRule="exact"/>
              <w:ind w:firstLine="210" w:firstLineChars="100"/>
              <w:rPr>
                <w:rFonts w:ascii="仿宋_GB2312" w:eastAsia="仿宋_GB2312"/>
              </w:rPr>
            </w:pPr>
            <w:r>
              <w:rPr>
                <w:rFonts w:hint="eastAsia" w:ascii="仿宋_GB2312" w:eastAsia="仿宋_GB2312"/>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vAlign w:val="center"/>
          </w:tcPr>
          <w:p w14:paraId="353BB494">
            <w:pPr>
              <w:spacing w:line="240" w:lineRule="exact"/>
              <w:jc w:val="center"/>
              <w:rPr>
                <w:rFonts w:hint="default" w:ascii="仿宋_GB2312" w:eastAsia="仿宋_GB2312"/>
                <w:lang w:val="en-US" w:eastAsia="zh-CN"/>
              </w:rPr>
            </w:pPr>
            <w:r>
              <w:rPr>
                <w:rFonts w:hint="eastAsia" w:ascii="仿宋_GB2312" w:eastAsia="仿宋_GB2312"/>
                <w:lang w:val="en-US" w:eastAsia="zh-CN"/>
              </w:rPr>
              <w:t>14分</w:t>
            </w:r>
          </w:p>
        </w:tc>
      </w:tr>
      <w:tr w14:paraId="2ED5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74" w:type="dxa"/>
            <w:vMerge w:val="continue"/>
            <w:tcBorders>
              <w:top w:val="nil"/>
              <w:left w:val="single" w:color="auto" w:sz="4" w:space="0"/>
              <w:bottom w:val="single" w:color="auto" w:sz="4" w:space="0"/>
              <w:right w:val="single" w:color="auto" w:sz="4" w:space="0"/>
            </w:tcBorders>
            <w:vAlign w:val="center"/>
          </w:tcPr>
          <w:p w14:paraId="162CA871">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0DB2EA74">
            <w:pPr>
              <w:spacing w:line="240" w:lineRule="exact"/>
              <w:jc w:val="center"/>
              <w:rPr>
                <w:rFonts w:ascii="仿宋_GB2312" w:eastAsia="仿宋_GB2312"/>
              </w:rPr>
            </w:pPr>
            <w:r>
              <w:rPr>
                <w:rFonts w:hint="eastAsia" w:ascii="仿宋_GB2312" w:eastAsia="仿宋_GB2312"/>
              </w:rPr>
              <w:t>绩效自评表</w:t>
            </w:r>
          </w:p>
          <w:p w14:paraId="1D0A70C9">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34038DE9">
            <w:pPr>
              <w:spacing w:line="240" w:lineRule="exact"/>
              <w:ind w:firstLine="210" w:firstLineChars="100"/>
              <w:rPr>
                <w:rFonts w:ascii="仿宋_GB2312" w:eastAsia="仿宋_GB2312"/>
              </w:rPr>
            </w:pPr>
            <w:r>
              <w:rPr>
                <w:rFonts w:hint="eastAsia" w:ascii="仿宋_GB2312" w:eastAsia="仿宋_GB2312"/>
              </w:rPr>
              <w:t>1、项目支出绩效指标反映产出、效益、服务对象满意度方面的指标和预算执行率的权重符合本规程的，得2分，否则按比例扣除相应的分数。</w:t>
            </w:r>
          </w:p>
          <w:p w14:paraId="07F5E2EB">
            <w:pPr>
              <w:spacing w:line="240" w:lineRule="exact"/>
              <w:ind w:firstLine="210" w:firstLineChars="100"/>
              <w:rPr>
                <w:rFonts w:ascii="仿宋_GB2312" w:eastAsia="仿宋_GB2312"/>
              </w:rPr>
            </w:pPr>
            <w:r>
              <w:rPr>
                <w:rFonts w:hint="eastAsia" w:ascii="仿宋_GB2312" w:eastAsia="仿宋_GB2312"/>
              </w:rPr>
              <w:t>2、项目支出绩效指标全部细化到三级指标的，得3分；部分细化的，酌情扣分；没有细化的，不得分。</w:t>
            </w:r>
          </w:p>
          <w:p w14:paraId="5F39DCAC">
            <w:pPr>
              <w:spacing w:line="240" w:lineRule="exact"/>
              <w:ind w:firstLine="210" w:firstLineChars="100"/>
              <w:rPr>
                <w:rFonts w:ascii="仿宋_GB2312" w:eastAsia="仿宋_GB2312"/>
              </w:rPr>
            </w:pPr>
            <w:r>
              <w:rPr>
                <w:rFonts w:hint="eastAsia" w:ascii="仿宋_GB2312" w:eastAsia="仿宋_GB2312"/>
              </w:rPr>
              <w:t>3、项目支出三级绩效指标内涵明确、具体、可衡量的得5分；突出核心指标，精简实用的得3分；指标与项目支出密切相关，全面反映产出和效益的得2分；否则每项酌情扣分，最多扣10分。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14:paraId="24558099">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27BE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4" w:type="dxa"/>
            <w:vMerge w:val="continue"/>
            <w:tcBorders>
              <w:top w:val="nil"/>
              <w:left w:val="single" w:color="auto" w:sz="4" w:space="0"/>
              <w:bottom w:val="single" w:color="auto" w:sz="4" w:space="0"/>
              <w:right w:val="single" w:color="auto" w:sz="4" w:space="0"/>
            </w:tcBorders>
            <w:vAlign w:val="center"/>
          </w:tcPr>
          <w:p w14:paraId="4A3583CE">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457953D5">
            <w:pPr>
              <w:spacing w:line="240" w:lineRule="exact"/>
              <w:jc w:val="center"/>
              <w:rPr>
                <w:rFonts w:ascii="仿宋_GB2312" w:eastAsia="仿宋_GB2312"/>
              </w:rPr>
            </w:pPr>
            <w:r>
              <w:rPr>
                <w:rFonts w:hint="eastAsia" w:ascii="仿宋_GB2312" w:eastAsia="仿宋_GB2312"/>
              </w:rPr>
              <w:t>绩效评价报告总结经验做法和发现存在问题情况</w:t>
            </w:r>
          </w:p>
          <w:p w14:paraId="389445B4">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20E02076">
            <w:pPr>
              <w:spacing w:line="240" w:lineRule="exact"/>
              <w:ind w:firstLine="210" w:firstLineChars="100"/>
              <w:rPr>
                <w:rFonts w:ascii="仿宋_GB2312" w:eastAsia="仿宋_GB2312"/>
              </w:rPr>
            </w:pPr>
            <w:r>
              <w:rPr>
                <w:rFonts w:hint="eastAsia" w:ascii="仿宋_GB2312" w:eastAsia="仿宋_GB2312"/>
              </w:rPr>
              <w:t>绩效评价总结经验做法和发现存在问题详实全面的得15分，只提出资金不足问题的不得分；其他情况酌情扣分。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14:paraId="4193A913">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2B1A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74" w:type="dxa"/>
            <w:vMerge w:val="continue"/>
            <w:tcBorders>
              <w:top w:val="nil"/>
              <w:left w:val="single" w:color="auto" w:sz="4" w:space="0"/>
              <w:bottom w:val="single" w:color="auto" w:sz="4" w:space="0"/>
              <w:right w:val="single" w:color="auto" w:sz="4" w:space="0"/>
            </w:tcBorders>
            <w:vAlign w:val="center"/>
          </w:tcPr>
          <w:p w14:paraId="19925CD7">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2D8A13A6">
            <w:pPr>
              <w:spacing w:line="240" w:lineRule="exact"/>
              <w:jc w:val="center"/>
              <w:rPr>
                <w:rFonts w:ascii="仿宋_GB2312" w:eastAsia="仿宋_GB2312"/>
              </w:rPr>
            </w:pPr>
            <w:r>
              <w:rPr>
                <w:rFonts w:hint="eastAsia" w:ascii="仿宋_GB2312" w:eastAsia="仿宋_GB2312"/>
              </w:rPr>
              <w:t>提出可行性建议的情况</w:t>
            </w:r>
          </w:p>
          <w:p w14:paraId="51E08786">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14:paraId="022201DD">
            <w:pPr>
              <w:spacing w:line="240" w:lineRule="exact"/>
              <w:ind w:firstLine="210" w:firstLineChars="100"/>
              <w:rPr>
                <w:rFonts w:ascii="仿宋_GB2312" w:eastAsia="仿宋_GB2312"/>
              </w:rPr>
            </w:pPr>
            <w:r>
              <w:rPr>
                <w:rFonts w:hint="eastAsia" w:ascii="仿宋_GB2312" w:eastAsia="仿宋_GB2312"/>
              </w:rPr>
              <w:t>提出可行性建议包含有关政策在内的可行性建议的得15分，只提出加大资金投入建议的不得分；其他情况酌情扣分。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14:paraId="6AC070A5">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14:paraId="3D27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4" w:type="dxa"/>
            <w:tcBorders>
              <w:top w:val="single" w:color="auto" w:sz="4" w:space="0"/>
              <w:left w:val="single" w:color="auto" w:sz="4" w:space="0"/>
              <w:bottom w:val="single" w:color="auto" w:sz="4" w:space="0"/>
              <w:right w:val="single" w:color="auto" w:sz="4" w:space="0"/>
            </w:tcBorders>
            <w:vAlign w:val="center"/>
          </w:tcPr>
          <w:p w14:paraId="76C03636">
            <w:pPr>
              <w:spacing w:line="240" w:lineRule="exact"/>
              <w:jc w:val="center"/>
              <w:rPr>
                <w:rFonts w:ascii="仿宋_GB2312" w:eastAsia="仿宋_GB2312"/>
              </w:rPr>
            </w:pPr>
            <w:r>
              <w:rPr>
                <w:rFonts w:hint="eastAsia" w:ascii="仿宋_GB2312" w:eastAsia="仿宋_GB2312"/>
              </w:rPr>
              <w:t>合计</w:t>
            </w:r>
          </w:p>
        </w:tc>
        <w:tc>
          <w:tcPr>
            <w:tcW w:w="1500" w:type="dxa"/>
            <w:tcBorders>
              <w:top w:val="single" w:color="auto" w:sz="4" w:space="0"/>
              <w:left w:val="nil"/>
              <w:bottom w:val="single" w:color="auto" w:sz="4" w:space="0"/>
              <w:right w:val="single" w:color="auto" w:sz="4" w:space="0"/>
            </w:tcBorders>
            <w:vAlign w:val="center"/>
          </w:tcPr>
          <w:p w14:paraId="5092918F">
            <w:pPr>
              <w:spacing w:line="240" w:lineRule="exact"/>
              <w:jc w:val="center"/>
              <w:rPr>
                <w:rFonts w:ascii="仿宋_GB2312" w:eastAsia="仿宋_GB2312"/>
              </w:rPr>
            </w:pPr>
            <w:r>
              <w:rPr>
                <w:rFonts w:hint="eastAsia" w:ascii="仿宋_GB2312" w:eastAsia="仿宋_GB2312"/>
              </w:rPr>
              <w:t>100分</w:t>
            </w:r>
          </w:p>
        </w:tc>
        <w:tc>
          <w:tcPr>
            <w:tcW w:w="6477" w:type="dxa"/>
            <w:tcBorders>
              <w:top w:val="single" w:color="auto" w:sz="4" w:space="0"/>
              <w:left w:val="nil"/>
              <w:bottom w:val="single" w:color="auto" w:sz="4" w:space="0"/>
              <w:right w:val="single" w:color="auto" w:sz="4" w:space="0"/>
            </w:tcBorders>
            <w:vAlign w:val="center"/>
          </w:tcPr>
          <w:p w14:paraId="6060C63B">
            <w:pPr>
              <w:spacing w:line="240" w:lineRule="exact"/>
              <w:rPr>
                <w:rFonts w:ascii="仿宋_GB2312" w:eastAsia="仿宋_GB2312"/>
              </w:rPr>
            </w:pPr>
          </w:p>
        </w:tc>
        <w:tc>
          <w:tcPr>
            <w:tcW w:w="752" w:type="dxa"/>
            <w:tcBorders>
              <w:top w:val="single" w:color="auto" w:sz="4" w:space="0"/>
              <w:left w:val="nil"/>
              <w:bottom w:val="single" w:color="auto" w:sz="4" w:space="0"/>
              <w:right w:val="single" w:color="auto" w:sz="4" w:space="0"/>
            </w:tcBorders>
            <w:vAlign w:val="center"/>
          </w:tcPr>
          <w:p w14:paraId="2BEA3AF4">
            <w:pPr>
              <w:spacing w:line="240" w:lineRule="exact"/>
              <w:jc w:val="center"/>
              <w:rPr>
                <w:rFonts w:hint="default" w:ascii="仿宋_GB2312" w:eastAsia="仿宋_GB2312"/>
                <w:lang w:val="en-US" w:eastAsia="zh-CN"/>
              </w:rPr>
            </w:pPr>
            <w:r>
              <w:rPr>
                <w:rFonts w:hint="eastAsia" w:ascii="仿宋_GB2312" w:eastAsia="仿宋_GB2312"/>
                <w:lang w:val="en-US" w:eastAsia="zh-CN"/>
              </w:rPr>
              <w:t>92分</w:t>
            </w:r>
          </w:p>
        </w:tc>
      </w:tr>
      <w:tr w14:paraId="79A0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4" w:type="dxa"/>
            <w:tcBorders>
              <w:top w:val="single" w:color="auto" w:sz="4" w:space="0"/>
              <w:left w:val="single" w:color="auto" w:sz="4" w:space="0"/>
              <w:bottom w:val="single" w:color="auto" w:sz="4" w:space="0"/>
              <w:right w:val="single" w:color="auto" w:sz="4" w:space="0"/>
            </w:tcBorders>
            <w:vAlign w:val="center"/>
          </w:tcPr>
          <w:p w14:paraId="72BE1F2D">
            <w:pPr>
              <w:spacing w:line="280" w:lineRule="exact"/>
              <w:jc w:val="center"/>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14:paraId="268DCE27">
            <w:pPr>
              <w:spacing w:line="280" w:lineRule="exact"/>
              <w:jc w:val="left"/>
              <w:rPr>
                <w:rFonts w:ascii="仿宋_GB2312" w:eastAsia="仿宋_GB2312"/>
              </w:rPr>
            </w:pPr>
            <w:r>
              <w:rPr>
                <w:rFonts w:hint="eastAsia" w:eastAsia="仿宋_GB2312"/>
              </w:rPr>
              <w:t>评分等级</w:t>
            </w:r>
          </w:p>
        </w:tc>
        <w:tc>
          <w:tcPr>
            <w:tcW w:w="6477" w:type="dxa"/>
            <w:tcBorders>
              <w:top w:val="single" w:color="auto" w:sz="4" w:space="0"/>
              <w:left w:val="nil"/>
              <w:bottom w:val="single" w:color="auto" w:sz="4" w:space="0"/>
              <w:right w:val="single" w:color="auto" w:sz="4" w:space="0"/>
            </w:tcBorders>
            <w:vAlign w:val="center"/>
          </w:tcPr>
          <w:p w14:paraId="0497B627">
            <w:pPr>
              <w:spacing w:line="280" w:lineRule="exact"/>
              <w:rPr>
                <w:rFonts w:ascii="仿宋_GB2312" w:eastAsia="仿宋_GB2312"/>
              </w:rPr>
            </w:pP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c>
          <w:tcPr>
            <w:tcW w:w="752" w:type="dxa"/>
            <w:tcBorders>
              <w:top w:val="single" w:color="auto" w:sz="4" w:space="0"/>
              <w:left w:val="nil"/>
              <w:bottom w:val="single" w:color="auto" w:sz="4" w:space="0"/>
              <w:right w:val="single" w:color="auto" w:sz="4" w:space="0"/>
            </w:tcBorders>
            <w:vAlign w:val="center"/>
          </w:tcPr>
          <w:p w14:paraId="2DA6AB53">
            <w:pPr>
              <w:spacing w:line="280" w:lineRule="exact"/>
              <w:jc w:val="center"/>
              <w:rPr>
                <w:rFonts w:hint="eastAsia" w:ascii="仿宋_GB2312" w:eastAsia="仿宋_GB2312"/>
                <w:lang w:eastAsia="zh-CN"/>
              </w:rPr>
            </w:pPr>
            <w:r>
              <w:rPr>
                <w:rFonts w:hint="eastAsia" w:ascii="仿宋_GB2312" w:eastAsia="仿宋_GB2312"/>
                <w:lang w:eastAsia="zh-CN"/>
              </w:rPr>
              <w:t>优</w:t>
            </w:r>
          </w:p>
        </w:tc>
      </w:tr>
    </w:tbl>
    <w:p w14:paraId="6A379E38">
      <w:pPr>
        <w:spacing w:line="280" w:lineRule="exact"/>
        <w:rPr>
          <w:rFonts w:ascii="仿宋_GB2312" w:eastAsia="仿宋_GB2312"/>
          <w:sz w:val="36"/>
          <w:szCs w:val="36"/>
        </w:rPr>
      </w:pPr>
      <w:r>
        <w:rPr>
          <w:rFonts w:hint="eastAsia" w:ascii="仿宋_GB2312" w:eastAsia="仿宋_GB2312"/>
          <w:sz w:val="24"/>
        </w:rPr>
        <w:t>预算部门名称：</w:t>
      </w:r>
      <w:r>
        <w:rPr>
          <w:rFonts w:hint="eastAsia" w:ascii="仿宋_GB2312" w:eastAsia="仿宋_GB2312"/>
          <w:sz w:val="24"/>
          <w:lang w:eastAsia="zh-CN"/>
        </w:rPr>
        <w:t>市场监督管理局</w:t>
      </w:r>
      <w:r>
        <w:rPr>
          <w:rFonts w:hint="eastAsia" w:ascii="仿宋_GB2312" w:eastAsia="仿宋_GB2312"/>
          <w:sz w:val="24"/>
          <w:lang w:val="en-US" w:eastAsia="zh-CN"/>
        </w:rPr>
        <w:t xml:space="preserve">  </w:t>
      </w:r>
      <w:r>
        <w:rPr>
          <w:rFonts w:hint="eastAsia" w:ascii="仿宋_GB2312" w:eastAsia="仿宋_GB2312"/>
          <w:sz w:val="24"/>
        </w:rPr>
        <w:t>项目支出名称 ：</w:t>
      </w:r>
      <w:r>
        <w:rPr>
          <w:rFonts w:hint="eastAsia" w:ascii="仿宋_GB2312" w:eastAsia="仿宋_GB2312"/>
          <w:sz w:val="24"/>
          <w:lang w:eastAsia="zh-CN"/>
        </w:rPr>
        <w:t>食用农产品抽验检测经费</w:t>
      </w:r>
      <w:r>
        <w:rPr>
          <w:rFonts w:hint="eastAsia" w:ascii="仿宋_GB2312" w:eastAsia="仿宋_GB2312"/>
          <w:sz w:val="24"/>
          <w:lang w:val="en-US" w:eastAsia="zh-CN"/>
        </w:rPr>
        <w:t xml:space="preserve">   </w:t>
      </w:r>
      <w:r>
        <w:rPr>
          <w:rFonts w:hint="eastAsia" w:ascii="仿宋_GB2312" w:eastAsia="仿宋_GB2312"/>
          <w:sz w:val="24"/>
        </w:rPr>
        <w:t>编号：</w:t>
      </w:r>
    </w:p>
    <w:p w14:paraId="7CB1856D">
      <w:pPr>
        <w:spacing w:line="280" w:lineRule="exact"/>
        <w:rPr>
          <w:rFonts w:ascii="仿宋_GB2312" w:eastAsia="仿宋_GB2312"/>
          <w:sz w:val="24"/>
        </w:rPr>
      </w:pPr>
    </w:p>
    <w:p w14:paraId="4C03F784">
      <w:pPr>
        <w:spacing w:line="280" w:lineRule="exact"/>
        <w:rPr>
          <w:rFonts w:ascii="黑体" w:hAnsi="黑体" w:eastAsia="黑体" w:cs="宋体"/>
          <w:color w:val="000000"/>
          <w:sz w:val="32"/>
          <w:szCs w:val="32"/>
        </w:rPr>
        <w:sectPr>
          <w:footerReference r:id="rId3" w:type="default"/>
          <w:footerReference r:id="rId4" w:type="even"/>
          <w:pgSz w:w="11905" w:h="16837"/>
          <w:pgMar w:top="1531" w:right="1531" w:bottom="1531" w:left="1531" w:header="851" w:footer="1077" w:gutter="0"/>
          <w:pgNumType w:fmt="numberInDash"/>
          <w:cols w:space="720" w:num="1"/>
          <w:docGrid w:type="lines" w:linePitch="636" w:charSpace="0"/>
        </w:sectPr>
      </w:pPr>
      <w:r>
        <w:rPr>
          <w:rFonts w:hint="eastAsia" w:ascii="仿宋_GB2312" w:eastAsia="仿宋_GB2312"/>
          <w:sz w:val="24"/>
        </w:rPr>
        <w:t>评分人签名：</w:t>
      </w:r>
      <w:r>
        <w:rPr>
          <w:rFonts w:hint="eastAsia" w:eastAsia="仿宋_GB2312"/>
          <w:sz w:val="24"/>
        </w:rPr>
        <w:t xml:space="preserve">                                                </w:t>
      </w:r>
      <w:r>
        <w:rPr>
          <w:rFonts w:hint="eastAsia" w:ascii="仿宋_GB2312" w:eastAsia="仿宋_GB2312"/>
          <w:sz w:val="24"/>
        </w:rPr>
        <w:t>年</w:t>
      </w:r>
      <w:r>
        <w:rPr>
          <w:rFonts w:hint="eastAsia" w:eastAsia="仿宋_GB2312"/>
          <w:sz w:val="24"/>
        </w:rPr>
        <w:t xml:space="preserve">   </w:t>
      </w:r>
      <w:r>
        <w:rPr>
          <w:rFonts w:hint="eastAsia" w:ascii="仿宋_GB2312" w:eastAsia="仿宋_GB2312"/>
          <w:sz w:val="24"/>
        </w:rPr>
        <w:t>月</w:t>
      </w:r>
      <w:r>
        <w:rPr>
          <w:rFonts w:hint="eastAsia" w:eastAsia="仿宋_GB2312"/>
          <w:sz w:val="24"/>
        </w:rPr>
        <w:t xml:space="preserve">   </w:t>
      </w:r>
      <w:r>
        <w:rPr>
          <w:rFonts w:hint="eastAsia" w:ascii="仿宋_GB2312" w:eastAsia="仿宋_GB2312"/>
          <w:sz w:val="24"/>
        </w:rPr>
        <w:t>日</w:t>
      </w:r>
    </w:p>
    <w:p w14:paraId="51C114A6">
      <w:pPr>
        <w:pStyle w:val="4"/>
        <w:spacing w:before="0" w:after="0"/>
        <w:rPr>
          <w:rFonts w:eastAsia="仿宋_GB2312"/>
          <w:position w:val="-4"/>
          <w:sz w:val="28"/>
          <w:szCs w:val="28"/>
        </w:rPr>
      </w:pPr>
    </w:p>
    <w:p w14:paraId="0E72B015"/>
    <w:sectPr>
      <w:headerReference r:id="rId6" w:type="first"/>
      <w:headerReference r:id="rId5" w:type="default"/>
      <w:footerReference r:id="rId7" w:type="default"/>
      <w:footerReference r:id="rId8"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18030">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9EE0">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63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14:paraId="1C1F6A41">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- 15 -</w:t>
                          </w:r>
                          <w:r>
                            <w:rPr>
                              <w:rStyle w:val="12"/>
                              <w:rFonts w:ascii="宋体" w:hAnsi="宋体"/>
                              <w:sz w:val="28"/>
                              <w:szCs w:val="28"/>
                            </w:rPr>
                            <w:fldChar w:fldCharType="end"/>
                          </w:r>
                        </w:p>
                        <w:p w14:paraId="02687B0F"/>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MVdkAALAgAAAgQAAA4AAAAAAAAAAQAgAAAAIAEA&#10;AGRycy9lMm9Eb2MueG1sUEsFBgAAAAAGAAYAWQEAAJ0FAAAAAA==&#10;">
              <v:fill on="f" focussize="0,0"/>
              <v:stroke on="f"/>
              <v:imagedata o:title=""/>
              <o:lock v:ext="edit" aspectratio="f"/>
              <v:textbox inset="0mm,0mm,0mm,0mm" style="mso-fit-shape-to-text:t;">
                <w:txbxContent>
                  <w:p w14:paraId="1C1F6A41">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- 15 -</w:t>
                    </w:r>
                    <w:r>
                      <w:rPr>
                        <w:rStyle w:val="12"/>
                        <w:rFonts w:ascii="宋体" w:hAnsi="宋体"/>
                        <w:sz w:val="28"/>
                        <w:szCs w:val="28"/>
                      </w:rPr>
                      <w:fldChar w:fldCharType="end"/>
                    </w:r>
                  </w:p>
                  <w:p w14:paraId="02687B0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DB2C">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0329E12D">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EA9B">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4071">
    <w:pPr>
      <w:pStyle w:val="7"/>
      <w:framePr w:wrap="around" w:vAnchor="text" w:hAnchor="margin" w:xAlign="outside" w:y="1"/>
      <w:rPr>
        <w:rStyle w:val="12"/>
      </w:rPr>
    </w:pPr>
    <w:r>
      <w:fldChar w:fldCharType="begin"/>
    </w:r>
    <w:r>
      <w:rPr>
        <w:rStyle w:val="12"/>
      </w:rPr>
      <w:instrText xml:space="preserve">PAGE  </w:instrText>
    </w:r>
    <w:r>
      <w:fldChar w:fldCharType="end"/>
    </w:r>
  </w:p>
  <w:p w14:paraId="5932BE71">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7DB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A7A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79722"/>
    <w:multiLevelType w:val="singleLevel"/>
    <w:tmpl w:val="5AD7972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OTU5MDYwOWJkMTk1N2I2YzAzNTI3ODdlN2EwZGMifQ=="/>
  </w:docVars>
  <w:rsids>
    <w:rsidRoot w:val="00DA26CB"/>
    <w:rsid w:val="001E2B45"/>
    <w:rsid w:val="00256C38"/>
    <w:rsid w:val="00327B82"/>
    <w:rsid w:val="00713BC3"/>
    <w:rsid w:val="007378E5"/>
    <w:rsid w:val="007F252B"/>
    <w:rsid w:val="00A41926"/>
    <w:rsid w:val="00DA26CB"/>
    <w:rsid w:val="02DC46BD"/>
    <w:rsid w:val="054D1ADD"/>
    <w:rsid w:val="07245E7A"/>
    <w:rsid w:val="0BD41BDF"/>
    <w:rsid w:val="10BA748A"/>
    <w:rsid w:val="11761AF6"/>
    <w:rsid w:val="11B15040"/>
    <w:rsid w:val="11F9508F"/>
    <w:rsid w:val="122E4570"/>
    <w:rsid w:val="12B86F71"/>
    <w:rsid w:val="17921B5F"/>
    <w:rsid w:val="184043E3"/>
    <w:rsid w:val="196F092F"/>
    <w:rsid w:val="1C9D7B0F"/>
    <w:rsid w:val="1CF96F1F"/>
    <w:rsid w:val="1D926E54"/>
    <w:rsid w:val="1D965BEF"/>
    <w:rsid w:val="205B4C71"/>
    <w:rsid w:val="22F67121"/>
    <w:rsid w:val="231F1419"/>
    <w:rsid w:val="27E70AD2"/>
    <w:rsid w:val="28095CD9"/>
    <w:rsid w:val="285F4230"/>
    <w:rsid w:val="29E96E67"/>
    <w:rsid w:val="29F92B61"/>
    <w:rsid w:val="2D4D0F9E"/>
    <w:rsid w:val="2EB50105"/>
    <w:rsid w:val="312B4D97"/>
    <w:rsid w:val="32280C17"/>
    <w:rsid w:val="3A042FEC"/>
    <w:rsid w:val="3EAA684A"/>
    <w:rsid w:val="3F6D3CB7"/>
    <w:rsid w:val="40965ECB"/>
    <w:rsid w:val="411E19DA"/>
    <w:rsid w:val="41D954F5"/>
    <w:rsid w:val="44E339C6"/>
    <w:rsid w:val="465C31D9"/>
    <w:rsid w:val="466D4C08"/>
    <w:rsid w:val="47810910"/>
    <w:rsid w:val="47F72214"/>
    <w:rsid w:val="4AD16105"/>
    <w:rsid w:val="4B38500E"/>
    <w:rsid w:val="4B7578F2"/>
    <w:rsid w:val="4F8B288E"/>
    <w:rsid w:val="501C792F"/>
    <w:rsid w:val="52041146"/>
    <w:rsid w:val="54D062C6"/>
    <w:rsid w:val="588E2720"/>
    <w:rsid w:val="598414C8"/>
    <w:rsid w:val="59EA04D2"/>
    <w:rsid w:val="5ADF2365"/>
    <w:rsid w:val="5DCD7AB5"/>
    <w:rsid w:val="620E73B1"/>
    <w:rsid w:val="62BB7F15"/>
    <w:rsid w:val="63F067D6"/>
    <w:rsid w:val="64597C5A"/>
    <w:rsid w:val="652E7D4D"/>
    <w:rsid w:val="66E07CA5"/>
    <w:rsid w:val="68CD47F9"/>
    <w:rsid w:val="6E6E1F40"/>
    <w:rsid w:val="6E9062F6"/>
    <w:rsid w:val="74405A01"/>
    <w:rsid w:val="774051F7"/>
    <w:rsid w:val="77C97751"/>
    <w:rsid w:val="791F475F"/>
    <w:rsid w:val="7936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5"/>
    <w:qFormat/>
    <w:uiPriority w:val="0"/>
    <w:pPr>
      <w:keepNext/>
      <w:keepLines/>
      <w:spacing w:before="260" w:after="260" w:line="412"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5">
    <w:name w:val="Normal Indent"/>
    <w:basedOn w:val="1"/>
    <w:qFormat/>
    <w:uiPriority w:val="0"/>
    <w:pPr>
      <w:ind w:firstLine="420" w:firstLineChars="200"/>
    </w:pPr>
  </w:style>
  <w:style w:type="paragraph" w:styleId="6">
    <w:name w:val="Date"/>
    <w:basedOn w:val="1"/>
    <w:next w:val="1"/>
    <w:link w:val="16"/>
    <w:qFormat/>
    <w:uiPriority w:val="0"/>
    <w:pPr>
      <w:ind w:left="100" w:leftChars="2500"/>
    </w:pPr>
    <w:rPr>
      <w:rFonts w:eastAsia="仿宋_GB2312"/>
      <w:kern w:val="0"/>
      <w:sz w:val="2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宋体" w:cs="宋体"/>
      <w:sz w:val="24"/>
    </w:rPr>
  </w:style>
  <w:style w:type="character" w:styleId="12">
    <w:name w:val="page number"/>
    <w:qFormat/>
    <w:uiPriority w:val="0"/>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标题 2 Char"/>
    <w:basedOn w:val="11"/>
    <w:link w:val="4"/>
    <w:qFormat/>
    <w:uiPriority w:val="0"/>
    <w:rPr>
      <w:rFonts w:ascii="Arial" w:hAnsi="Arial" w:eastAsia="黑体" w:cs="Arial"/>
      <w:b/>
      <w:bCs/>
      <w:kern w:val="2"/>
      <w:sz w:val="32"/>
      <w:szCs w:val="32"/>
    </w:rPr>
  </w:style>
  <w:style w:type="character" w:customStyle="1" w:styleId="16">
    <w:name w:val="日期 Char"/>
    <w:basedOn w:val="11"/>
    <w:link w:val="6"/>
    <w:qFormat/>
    <w:uiPriority w:val="0"/>
    <w:rPr>
      <w:rFonts w:eastAsia="仿宋_GB2312"/>
      <w:sz w:val="28"/>
      <w:szCs w:val="24"/>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6913</Words>
  <Characters>7235</Characters>
  <Lines>60</Lines>
  <Paragraphs>17</Paragraphs>
  <TotalTime>18</TotalTime>
  <ScaleCrop>false</ScaleCrop>
  <LinksUpToDate>false</LinksUpToDate>
  <CharactersWithSpaces>7966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2022-06-20T02:54:00Z</dcterms:created>
  <dc:creator>Administrator</dc:creator>
  <cp:lastModifiedBy>john</cp:lastModifiedBy>
  <cp:lastPrinted>2025-06-06T02:14:38Z</cp:lastPrinted>
  <dcterms:modified xsi:type="dcterms:W3CDTF">2025-06-06T02:15:46Z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304DB2E4CC6848459B58372FF22DCBD2</vt:lpwstr>
  </property>
  <property fmtid="{D5CDD505-2E9C-101B-9397-08002B2CF9AE}" pid="4" name="KSOTemplateDocerSaveRecord">
    <vt:lpwstr>eyJoZGlkIjoiZGUwOTU5MDYwOWJkMTk1N2I2YzAzNTI3ODdlN2EwZGMifQ==</vt:lpwstr>
  </property>
</Properties>
</file>