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25E" w14:textId="77777777" w:rsidR="00F6449B" w:rsidRDefault="00000000">
      <w:pPr>
        <w:pStyle w:val="3"/>
        <w:widowControl/>
        <w:spacing w:beforeAutospacing="0" w:after="226" w:afterAutospacing="0"/>
        <w:jc w:val="center"/>
        <w:rPr>
          <w:rFonts w:ascii="黑体" w:eastAsia="黑体" w:hAnsi="黑体" w:cs="黑体" w:hint="default"/>
          <w:color w:val="999999"/>
          <w:sz w:val="36"/>
          <w:szCs w:val="36"/>
        </w:rPr>
      </w:pPr>
      <w:r>
        <w:rPr>
          <w:rFonts w:ascii="黑体" w:eastAsia="黑体" w:hAnsi="黑体" w:cs="黑体"/>
          <w:color w:val="333333"/>
          <w:sz w:val="36"/>
          <w:szCs w:val="36"/>
          <w:shd w:val="clear" w:color="auto" w:fill="FFFFFF"/>
        </w:rPr>
        <w:t>吉首市自然资源不予采取行政强制事项清单</w:t>
      </w:r>
    </w:p>
    <w:tbl>
      <w:tblPr>
        <w:tblpPr w:leftFromText="180" w:rightFromText="180" w:vertAnchor="text" w:horzAnchor="page" w:tblpX="807" w:tblpY="946"/>
        <w:tblOverlap w:val="never"/>
        <w:tblW w:w="10788" w:type="dxa"/>
        <w:tblCellMar>
          <w:left w:w="0" w:type="dxa"/>
          <w:right w:w="0" w:type="dxa"/>
        </w:tblCellMar>
        <w:tblLook w:val="04A0" w:firstRow="1" w:lastRow="0" w:firstColumn="1" w:lastColumn="0" w:noHBand="0" w:noVBand="1"/>
      </w:tblPr>
      <w:tblGrid>
        <w:gridCol w:w="566"/>
        <w:gridCol w:w="855"/>
        <w:gridCol w:w="1301"/>
        <w:gridCol w:w="1546"/>
        <w:gridCol w:w="4536"/>
        <w:gridCol w:w="1134"/>
        <w:gridCol w:w="850"/>
      </w:tblGrid>
      <w:tr w:rsidR="00F6449B" w14:paraId="060B6671" w14:textId="77777777" w:rsidTr="00C557A9">
        <w:trPr>
          <w:trHeight w:val="54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471ED"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序号</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392F2"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事项名称</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945E0"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设定依据</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A74E0"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适用情形</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26854"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不予实施行政强制依据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925C6"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配套监管措施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AECCE" w14:textId="77777777" w:rsidR="00F6449B" w:rsidRDefault="00000000">
            <w:pPr>
              <w:widowControl/>
              <w:jc w:val="center"/>
              <w:textAlignment w:val="center"/>
              <w:rPr>
                <w:rFonts w:ascii="等线" w:eastAsia="等线" w:hAnsi="等线" w:cs="等线"/>
                <w:b/>
                <w:bCs/>
                <w:color w:val="333333"/>
                <w:sz w:val="24"/>
              </w:rPr>
            </w:pPr>
            <w:r>
              <w:rPr>
                <w:rFonts w:ascii="等线" w:eastAsia="等线" w:hAnsi="等线" w:cs="等线"/>
                <w:b/>
                <w:bCs/>
                <w:color w:val="333333"/>
                <w:kern w:val="0"/>
                <w:sz w:val="24"/>
                <w:lang w:bidi="ar"/>
              </w:rPr>
              <w:t>备注</w:t>
            </w:r>
          </w:p>
        </w:tc>
      </w:tr>
      <w:tr w:rsidR="00F6449B" w14:paraId="1C49D28C" w14:textId="77777777" w:rsidTr="00C557A9">
        <w:trPr>
          <w:trHeight w:val="4726"/>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5BB17" w14:textId="77777777" w:rsidR="00F6449B" w:rsidRDefault="00000000">
            <w:pPr>
              <w:widowControl/>
              <w:jc w:val="center"/>
              <w:textAlignment w:val="center"/>
              <w:rPr>
                <w:rFonts w:ascii="等线" w:eastAsia="等线" w:hAnsi="等线" w:cs="等线"/>
                <w:color w:val="333333"/>
                <w:sz w:val="24"/>
              </w:rPr>
            </w:pPr>
            <w:r>
              <w:rPr>
                <w:rFonts w:ascii="等线" w:eastAsia="等线" w:hAnsi="等线" w:cs="等线"/>
                <w:color w:val="333333"/>
                <w:kern w:val="0"/>
                <w:sz w:val="24"/>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74A7B"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查封、扣押与涉嫌违法测绘行为直接相关的设备、工具、原材料、测绘成果资料等</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12487" w14:textId="21DC45D5"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《中华人民共和国行政强制法》、《优化营商环境条例》、《中华人民共和国测绘法》</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332B2" w14:textId="77777777" w:rsidR="00F6449B" w:rsidRDefault="00000000">
            <w:pPr>
              <w:widowControl/>
              <w:jc w:val="left"/>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1.违法情节轻微或者没有明显社会危害的；</w:t>
            </w:r>
            <w:r>
              <w:rPr>
                <w:rFonts w:ascii="等线" w:eastAsia="等线" w:hAnsi="等线" w:cs="等线"/>
                <w:color w:val="333333"/>
                <w:kern w:val="0"/>
                <w:sz w:val="22"/>
                <w:szCs w:val="22"/>
                <w:lang w:bidi="ar"/>
              </w:rPr>
              <w:br/>
              <w:t>2.首次违法或没有造成危害后果的；</w:t>
            </w:r>
            <w:r>
              <w:rPr>
                <w:rFonts w:ascii="等线" w:eastAsia="等线" w:hAnsi="等线" w:cs="等线"/>
                <w:color w:val="333333"/>
                <w:kern w:val="0"/>
                <w:sz w:val="22"/>
                <w:szCs w:val="22"/>
                <w:lang w:bidi="ar"/>
              </w:rPr>
              <w:br/>
              <w:t>3.及时纠正违法行为并及时主动上缴有关测绘成果资料及相关原材料；</w:t>
            </w:r>
            <w:r>
              <w:rPr>
                <w:rFonts w:ascii="等线" w:eastAsia="等线" w:hAnsi="等线" w:cs="等线"/>
                <w:color w:val="333333"/>
                <w:kern w:val="0"/>
                <w:sz w:val="22"/>
                <w:szCs w:val="22"/>
                <w:lang w:bidi="ar"/>
              </w:rPr>
              <w:br/>
              <w:t>4.主动提供与违法行为相关的证据材料。</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CC6D5" w14:textId="77777777" w:rsidR="00F6449B" w:rsidRDefault="00000000">
            <w:pPr>
              <w:widowControl/>
              <w:jc w:val="left"/>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1.《中华人民共和国行政强制法》</w:t>
            </w:r>
            <w:r>
              <w:rPr>
                <w:rFonts w:ascii="等线" w:eastAsia="等线" w:hAnsi="等线" w:cs="等线"/>
                <w:color w:val="333333"/>
                <w:kern w:val="0"/>
                <w:sz w:val="22"/>
                <w:szCs w:val="22"/>
                <w:lang w:bidi="ar"/>
              </w:rPr>
              <w:br/>
              <w:t>第十六条第二款：违法行为情节显著轻微或者没有明显社会危害的，可以不采取行政强制措施。</w:t>
            </w:r>
            <w:r>
              <w:rPr>
                <w:rFonts w:ascii="等线" w:eastAsia="等线" w:hAnsi="等线" w:cs="等线"/>
                <w:color w:val="333333"/>
                <w:kern w:val="0"/>
                <w:sz w:val="22"/>
                <w:szCs w:val="22"/>
                <w:lang w:bidi="ar"/>
              </w:rPr>
              <w:br/>
              <w:t>2.《优化营商环境条例》</w:t>
            </w:r>
            <w:r>
              <w:rPr>
                <w:rFonts w:ascii="等线" w:eastAsia="等线" w:hAnsi="等线" w:cs="等线"/>
                <w:color w:val="333333"/>
                <w:kern w:val="0"/>
                <w:sz w:val="22"/>
                <w:szCs w:val="22"/>
                <w:lang w:bidi="ar"/>
              </w:rPr>
              <w:br/>
              <w:t>第五十九条第一款：</w:t>
            </w:r>
            <w:r>
              <w:rPr>
                <w:rFonts w:ascii="等线" w:eastAsia="等线" w:hAnsi="等线" w:cs="等线" w:hint="eastAsia"/>
                <w:color w:val="333333"/>
                <w:kern w:val="0"/>
                <w:sz w:val="22"/>
                <w:szCs w:val="22"/>
                <w:lang w:bidi="ar"/>
              </w:rPr>
              <w:t>\</w:t>
            </w:r>
            <w:r>
              <w:rPr>
                <w:rFonts w:ascii="等线" w:eastAsia="等线" w:hAnsi="等线" w:cs="等线"/>
                <w:color w:val="333333"/>
                <w:kern w:val="0"/>
                <w:sz w:val="22"/>
                <w:szCs w:val="22"/>
                <w:lang w:bidi="ar"/>
              </w:rPr>
              <w:t>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ascii="等线" w:eastAsia="等线" w:hAnsi="等线" w:cs="等线"/>
                <w:color w:val="333333"/>
                <w:kern w:val="0"/>
                <w:sz w:val="22"/>
                <w:szCs w:val="22"/>
                <w:lang w:bidi="ar"/>
              </w:rPr>
              <w:br/>
              <w:t>3.《中华人民共和国测绘法》</w:t>
            </w:r>
            <w:r>
              <w:rPr>
                <w:rFonts w:ascii="等线" w:eastAsia="等线" w:hAnsi="等线" w:cs="等线"/>
                <w:color w:val="333333"/>
                <w:kern w:val="0"/>
                <w:sz w:val="22"/>
                <w:szCs w:val="22"/>
                <w:lang w:bidi="ar"/>
              </w:rPr>
              <w:br/>
              <w:t>第四十九条 县级以上人民政府测绘地理信息主管部门应当建立健全随机抽查机制，依法履行监督检查职责，发现涉嫌违反本法规定行为的，可以依法采取下列措施：</w:t>
            </w:r>
            <w:r>
              <w:rPr>
                <w:rFonts w:ascii="等线" w:eastAsia="等线" w:hAnsi="等线" w:cs="等线"/>
                <w:color w:val="333333"/>
                <w:kern w:val="0"/>
                <w:sz w:val="22"/>
                <w:szCs w:val="22"/>
                <w:lang w:bidi="ar"/>
              </w:rPr>
              <w:br/>
              <w:t>（一）查阅、复制有关合同、票据、账簿、登记台</w:t>
            </w:r>
            <w:proofErr w:type="gramStart"/>
            <w:r>
              <w:rPr>
                <w:rFonts w:ascii="等线" w:eastAsia="等线" w:hAnsi="等线" w:cs="等线"/>
                <w:color w:val="333333"/>
                <w:kern w:val="0"/>
                <w:sz w:val="22"/>
                <w:szCs w:val="22"/>
                <w:lang w:bidi="ar"/>
              </w:rPr>
              <w:t>账以及</w:t>
            </w:r>
            <w:proofErr w:type="gramEnd"/>
            <w:r>
              <w:rPr>
                <w:rFonts w:ascii="等线" w:eastAsia="等线" w:hAnsi="等线" w:cs="等线"/>
                <w:color w:val="333333"/>
                <w:kern w:val="0"/>
                <w:sz w:val="22"/>
                <w:szCs w:val="22"/>
                <w:lang w:bidi="ar"/>
              </w:rPr>
              <w:t>其他有关文件、资料；（二）查封、扣押与涉嫌违法测绘行为直接相关的设备、工具、原材料、测绘成果资料等。被检查的单位和个人应当配合，如实提供有关文件、资料，不得隐瞒、拒绝和阻碍。任何单位和个人对违反本法规定的行为，有权向县级以上人民政府测绘地理信息主管部门举报。接到举报的测绘地理信息主管部门应当及时依法处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AFFF"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1.对违法当事人进行教育；2.有违法行为危害后果的，督促当事人消除危害后果；3.行政处罚结果公示。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0A294"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构成犯罪的，依法追究刑事责任。</w:t>
            </w:r>
          </w:p>
        </w:tc>
      </w:tr>
      <w:tr w:rsidR="00F6449B" w14:paraId="21CF018B" w14:textId="77777777" w:rsidTr="00C557A9">
        <w:trPr>
          <w:trHeight w:val="4411"/>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F02F9" w14:textId="77777777" w:rsidR="00F6449B" w:rsidRDefault="00000000">
            <w:pPr>
              <w:widowControl/>
              <w:jc w:val="center"/>
              <w:textAlignment w:val="center"/>
              <w:rPr>
                <w:rFonts w:ascii="等线" w:eastAsia="等线" w:hAnsi="等线" w:cs="等线"/>
                <w:color w:val="333333"/>
                <w:sz w:val="24"/>
              </w:rPr>
            </w:pPr>
            <w:r>
              <w:rPr>
                <w:rFonts w:ascii="等线" w:eastAsia="等线" w:hAnsi="等线" w:cs="等线"/>
                <w:color w:val="333333"/>
                <w:kern w:val="0"/>
                <w:sz w:val="24"/>
                <w:lang w:bidi="ar"/>
              </w:rPr>
              <w:lastRenderedPageBreak/>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1FA8C"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查封、扣押涉嫌违法的地图、附着地图图形的产品以及用于实施地图违法行为的设备、工具、原材料等</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5C2DF"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《中华人民共和国行政强制法》、《优化营商环境条例》、《地图管理条例》</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1C213" w14:textId="77777777" w:rsidR="00F6449B" w:rsidRDefault="00000000">
            <w:pPr>
              <w:widowControl/>
              <w:jc w:val="left"/>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1.违法情节轻微或者没有明显社会危害的；</w:t>
            </w:r>
            <w:r>
              <w:rPr>
                <w:rFonts w:ascii="等线" w:eastAsia="等线" w:hAnsi="等线" w:cs="等线"/>
                <w:color w:val="333333"/>
                <w:kern w:val="0"/>
                <w:sz w:val="22"/>
                <w:szCs w:val="22"/>
                <w:lang w:bidi="ar"/>
              </w:rPr>
              <w:br/>
              <w:t>2.首次违法或没有造成危害后果的；</w:t>
            </w:r>
            <w:r>
              <w:rPr>
                <w:rFonts w:ascii="等线" w:eastAsia="等线" w:hAnsi="等线" w:cs="等线"/>
                <w:color w:val="333333"/>
                <w:kern w:val="0"/>
                <w:sz w:val="22"/>
                <w:szCs w:val="22"/>
                <w:lang w:bidi="ar"/>
              </w:rPr>
              <w:br/>
              <w:t>3.及时纠正违法行为并及时主动上缴有关地图、附着地图图形的产品及相关原材料；</w:t>
            </w:r>
            <w:r>
              <w:rPr>
                <w:rFonts w:ascii="等线" w:eastAsia="等线" w:hAnsi="等线" w:cs="等线"/>
                <w:color w:val="333333"/>
                <w:kern w:val="0"/>
                <w:sz w:val="22"/>
                <w:szCs w:val="22"/>
                <w:lang w:bidi="ar"/>
              </w:rPr>
              <w:br/>
              <w:t>4.主动提供与违法行为相关的证据材料。</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F1D4F" w14:textId="77777777" w:rsidR="00F6449B" w:rsidRDefault="00000000">
            <w:pPr>
              <w:widowControl/>
              <w:jc w:val="left"/>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1.《中华人民共和国行政强制法》</w:t>
            </w:r>
            <w:r>
              <w:rPr>
                <w:rFonts w:ascii="等线" w:eastAsia="等线" w:hAnsi="等线" w:cs="等线"/>
                <w:color w:val="333333"/>
                <w:kern w:val="0"/>
                <w:sz w:val="22"/>
                <w:szCs w:val="22"/>
                <w:lang w:bidi="ar"/>
              </w:rPr>
              <w:br/>
              <w:t>第十六条第二款：违法行为情节显著轻微或者没有明显社会危害的，可以不采取行政强制措施。</w:t>
            </w:r>
            <w:r>
              <w:rPr>
                <w:rFonts w:ascii="等线" w:eastAsia="等线" w:hAnsi="等线" w:cs="等线"/>
                <w:color w:val="333333"/>
                <w:kern w:val="0"/>
                <w:sz w:val="22"/>
                <w:szCs w:val="22"/>
                <w:lang w:bidi="ar"/>
              </w:rPr>
              <w:br/>
              <w:t>2.《优化营商环境条例》</w:t>
            </w:r>
            <w:r>
              <w:rPr>
                <w:rFonts w:ascii="等线" w:eastAsia="等线" w:hAnsi="等线" w:cs="等线"/>
                <w:color w:val="333333"/>
                <w:kern w:val="0"/>
                <w:sz w:val="22"/>
                <w:szCs w:val="22"/>
                <w:lang w:bidi="ar"/>
              </w:rPr>
              <w:br/>
              <w:t>第五十九条第一款：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ascii="等线" w:eastAsia="等线" w:hAnsi="等线" w:cs="等线"/>
                <w:color w:val="333333"/>
                <w:kern w:val="0"/>
                <w:sz w:val="22"/>
                <w:szCs w:val="22"/>
                <w:lang w:bidi="ar"/>
              </w:rPr>
              <w:br/>
              <w:t>3.《地图管理条例》第四十三条 县级以上人民政府测绘地理信息行政主管部门、出版行政主管部门和其他有关部门依法进行监督检查时，有权采取以下措施：（一）进入涉嫌地图违法行为的场所实施现场检查；（二）查阅、复制有关合同、票据、账簿等资料；（三）查封、扣押涉嫌违法的地图、附着地图图形的产品以及用于实施地图违法行为的设备、工具、原材料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42157"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t>1.对违法当事人进行教育；2.有违法行为危害后果的，督促当事人消除危害后果；3.行政处罚结果公示。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FBE94" w14:textId="77777777" w:rsidR="00F6449B" w:rsidRDefault="00000000">
            <w:pPr>
              <w:widowControl/>
              <w:jc w:val="center"/>
              <w:textAlignment w:val="center"/>
              <w:rPr>
                <w:rFonts w:ascii="等线" w:eastAsia="等线" w:hAnsi="等线" w:cs="等线"/>
                <w:color w:val="333333"/>
                <w:sz w:val="22"/>
                <w:szCs w:val="22"/>
              </w:rPr>
            </w:pPr>
            <w:r>
              <w:rPr>
                <w:rFonts w:ascii="等线" w:eastAsia="等线" w:hAnsi="等线" w:cs="等线"/>
                <w:color w:val="333333"/>
                <w:kern w:val="0"/>
                <w:sz w:val="22"/>
                <w:szCs w:val="22"/>
                <w:lang w:bidi="ar"/>
              </w:rPr>
              <w:br/>
              <w:t>构成犯罪的，依法追究刑事责任。</w:t>
            </w:r>
          </w:p>
        </w:tc>
      </w:tr>
    </w:tbl>
    <w:p w14:paraId="1D7AF9CE" w14:textId="77777777" w:rsidR="00F6449B" w:rsidRDefault="00F6449B"/>
    <w:sectPr w:rsidR="00F64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5E7B" w14:textId="77777777" w:rsidR="00293615" w:rsidRDefault="00293615" w:rsidP="005031E5">
      <w:r>
        <w:separator/>
      </w:r>
    </w:p>
  </w:endnote>
  <w:endnote w:type="continuationSeparator" w:id="0">
    <w:p w14:paraId="687A186A" w14:textId="77777777" w:rsidR="00293615" w:rsidRDefault="00293615" w:rsidP="0050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F753" w14:textId="77777777" w:rsidR="00293615" w:rsidRDefault="00293615" w:rsidP="005031E5">
      <w:r>
        <w:separator/>
      </w:r>
    </w:p>
  </w:footnote>
  <w:footnote w:type="continuationSeparator" w:id="0">
    <w:p w14:paraId="76B4C2B0" w14:textId="77777777" w:rsidR="00293615" w:rsidRDefault="00293615" w:rsidP="00503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M3YTRhZWY3ZjRhMzIxYjllOWFiY2U4MWYwN2U5MWMifQ=="/>
  </w:docVars>
  <w:rsids>
    <w:rsidRoot w:val="00F6449B"/>
    <w:rsid w:val="00293615"/>
    <w:rsid w:val="005031E5"/>
    <w:rsid w:val="00C557A9"/>
    <w:rsid w:val="00F6449B"/>
    <w:rsid w:val="136479C7"/>
    <w:rsid w:val="2C54789E"/>
    <w:rsid w:val="745A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34504"/>
  <w15:docId w15:val="{EF799D7F-F269-4509-B072-19144168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1E5"/>
    <w:pPr>
      <w:tabs>
        <w:tab w:val="center" w:pos="4153"/>
        <w:tab w:val="right" w:pos="8306"/>
      </w:tabs>
      <w:snapToGrid w:val="0"/>
      <w:jc w:val="center"/>
    </w:pPr>
    <w:rPr>
      <w:sz w:val="18"/>
      <w:szCs w:val="18"/>
    </w:rPr>
  </w:style>
  <w:style w:type="character" w:customStyle="1" w:styleId="a4">
    <w:name w:val="页眉 字符"/>
    <w:basedOn w:val="a0"/>
    <w:link w:val="a3"/>
    <w:rsid w:val="005031E5"/>
    <w:rPr>
      <w:rFonts w:asciiTheme="minorHAnsi" w:eastAsiaTheme="minorEastAsia" w:hAnsiTheme="minorHAnsi" w:cstheme="minorBidi"/>
      <w:kern w:val="2"/>
      <w:sz w:val="18"/>
      <w:szCs w:val="18"/>
    </w:rPr>
  </w:style>
  <w:style w:type="paragraph" w:styleId="a5">
    <w:name w:val="footer"/>
    <w:basedOn w:val="a"/>
    <w:link w:val="a6"/>
    <w:rsid w:val="005031E5"/>
    <w:pPr>
      <w:tabs>
        <w:tab w:val="center" w:pos="4153"/>
        <w:tab w:val="right" w:pos="8306"/>
      </w:tabs>
      <w:snapToGrid w:val="0"/>
      <w:jc w:val="left"/>
    </w:pPr>
    <w:rPr>
      <w:sz w:val="18"/>
      <w:szCs w:val="18"/>
    </w:rPr>
  </w:style>
  <w:style w:type="character" w:customStyle="1" w:styleId="a6">
    <w:name w:val="页脚 字符"/>
    <w:basedOn w:val="a0"/>
    <w:link w:val="a5"/>
    <w:rsid w:val="005031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3076668455@qq.com</cp:lastModifiedBy>
  <cp:revision>2</cp:revision>
  <dcterms:created xsi:type="dcterms:W3CDTF">2023-08-03T09:30:00Z</dcterms:created>
  <dcterms:modified xsi:type="dcterms:W3CDTF">2023-08-03T09:30:00Z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FBF43E04A3004573A3BE6F10721C6C33_12</vt:lpwstr>
  </property>
</Properties>
</file>