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B6449">
      <w:pPr>
        <w:spacing w:before="97" w:line="224" w:lineRule="auto"/>
        <w:ind w:left="419"/>
        <w:rPr>
          <w:rFonts w:ascii="黑体" w:hAnsi="黑体" w:eastAsia="黑体" w:cs="黑体"/>
          <w:b w:val="0"/>
          <w:bCs w:val="0"/>
          <w:sz w:val="30"/>
          <w:szCs w:val="30"/>
        </w:rPr>
      </w:pPr>
      <w:r>
        <w:rPr>
          <w:rFonts w:ascii="黑体" w:hAnsi="黑体" w:eastAsia="黑体" w:cs="黑体"/>
          <w:b w:val="0"/>
          <w:bCs w:val="0"/>
          <w:spacing w:val="27"/>
          <w:sz w:val="30"/>
          <w:szCs w:val="30"/>
        </w:rPr>
        <w:t>附件1</w:t>
      </w:r>
    </w:p>
    <w:p w14:paraId="00021309">
      <w:pPr>
        <w:spacing w:before="283" w:line="219" w:lineRule="auto"/>
        <w:ind w:left="2391"/>
        <w:rPr>
          <w:rFonts w:ascii="宋体" w:hAnsi="宋体" w:eastAsia="宋体" w:cs="宋体"/>
          <w:sz w:val="44"/>
          <w:szCs w:val="44"/>
        </w:rPr>
      </w:pPr>
      <w:r>
        <w:rPr>
          <w:rFonts w:hint="eastAsia" w:ascii="宋体" w:hAnsi="宋体" w:eastAsia="宋体" w:cs="宋体"/>
          <w:b/>
          <w:bCs/>
          <w:spacing w:val="5"/>
          <w:sz w:val="44"/>
          <w:szCs w:val="44"/>
          <w:lang w:eastAsia="zh-CN"/>
        </w:rPr>
        <w:t>吉首市</w:t>
      </w:r>
      <w:r>
        <w:rPr>
          <w:rFonts w:ascii="宋体" w:hAnsi="宋体" w:eastAsia="宋体" w:cs="宋体"/>
          <w:b/>
          <w:bCs/>
          <w:spacing w:val="5"/>
          <w:sz w:val="44"/>
          <w:szCs w:val="44"/>
        </w:rPr>
        <w:t>农业农村局2025年度涉企行政检</w:t>
      </w:r>
      <w:r>
        <w:rPr>
          <w:rFonts w:ascii="宋体" w:hAnsi="宋体" w:eastAsia="宋体" w:cs="宋体"/>
          <w:b/>
          <w:bCs/>
          <w:spacing w:val="4"/>
          <w:sz w:val="44"/>
          <w:szCs w:val="44"/>
        </w:rPr>
        <w:t>查计划</w:t>
      </w:r>
    </w:p>
    <w:p w14:paraId="17DA06D3">
      <w:pPr>
        <w:spacing w:line="53" w:lineRule="exact"/>
      </w:pPr>
    </w:p>
    <w:tbl>
      <w:tblPr>
        <w:tblStyle w:val="8"/>
        <w:tblW w:w="152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395"/>
        <w:gridCol w:w="1369"/>
        <w:gridCol w:w="3897"/>
        <w:gridCol w:w="1669"/>
        <w:gridCol w:w="2419"/>
        <w:gridCol w:w="939"/>
        <w:gridCol w:w="560"/>
        <w:gridCol w:w="739"/>
        <w:gridCol w:w="1089"/>
        <w:gridCol w:w="1169"/>
        <w:gridCol w:w="1004"/>
      </w:tblGrid>
      <w:tr w14:paraId="7B97C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293" w:hRule="atLeast"/>
        </w:trPr>
        <w:tc>
          <w:tcPr>
            <w:tcW w:w="395" w:type="dxa"/>
            <w:textDirection w:val="tbRlV"/>
            <w:vAlign w:val="center"/>
          </w:tcPr>
          <w:p w14:paraId="4F412DCE">
            <w:pPr>
              <w:pStyle w:val="7"/>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center"/>
              <w:textAlignment w:val="baseline"/>
            </w:pPr>
            <w:r>
              <w:t>序号</w:t>
            </w:r>
          </w:p>
        </w:tc>
        <w:tc>
          <w:tcPr>
            <w:tcW w:w="1369" w:type="dxa"/>
            <w:vAlign w:val="center"/>
          </w:tcPr>
          <w:p w14:paraId="66C383BD">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pPr>
            <w:r>
              <w:rPr>
                <w:spacing w:val="3"/>
              </w:rPr>
              <w:t>检查事项</w:t>
            </w:r>
          </w:p>
        </w:tc>
        <w:tc>
          <w:tcPr>
            <w:tcW w:w="3897" w:type="dxa"/>
            <w:vAlign w:val="center"/>
          </w:tcPr>
          <w:p w14:paraId="64735809">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pPr>
            <w:r>
              <w:rPr>
                <w:spacing w:val="2"/>
              </w:rPr>
              <w:t>实施依据</w:t>
            </w:r>
          </w:p>
        </w:tc>
        <w:tc>
          <w:tcPr>
            <w:tcW w:w="1669" w:type="dxa"/>
            <w:vAlign w:val="center"/>
          </w:tcPr>
          <w:p w14:paraId="0B6AA790">
            <w:pPr>
              <w:pStyle w:val="7"/>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pPr>
            <w:r>
              <w:rPr>
                <w:rFonts w:hint="eastAsia"/>
              </w:rPr>
              <w:t>具体检查对象(含数量)或“双随机”抽查对象(含总数及比例)</w:t>
            </w:r>
          </w:p>
        </w:tc>
        <w:tc>
          <w:tcPr>
            <w:tcW w:w="2419" w:type="dxa"/>
            <w:vAlign w:val="center"/>
          </w:tcPr>
          <w:p w14:paraId="28F5E482">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pPr>
            <w:r>
              <w:rPr>
                <w:spacing w:val="5"/>
              </w:rPr>
              <w:t>检查内容(项目)</w:t>
            </w:r>
          </w:p>
        </w:tc>
        <w:tc>
          <w:tcPr>
            <w:tcW w:w="939" w:type="dxa"/>
            <w:vAlign w:val="center"/>
          </w:tcPr>
          <w:p w14:paraId="127AC9D5">
            <w:pPr>
              <w:pStyle w:val="7"/>
              <w:keepNext w:val="0"/>
              <w:keepLines w:val="0"/>
              <w:pageBreakBefore w:val="0"/>
              <w:widowControl/>
              <w:kinsoku w:val="0"/>
              <w:wordWrap/>
              <w:overflowPunct/>
              <w:topLinePunct w:val="0"/>
              <w:autoSpaceDE w:val="0"/>
              <w:autoSpaceDN w:val="0"/>
              <w:bidi w:val="0"/>
              <w:adjustRightInd w:val="0"/>
              <w:snapToGrid w:val="0"/>
              <w:spacing w:line="255" w:lineRule="auto"/>
              <w:ind w:left="0" w:leftChars="0" w:right="0" w:rightChars="0" w:firstLine="0" w:firstLineChars="0"/>
              <w:jc w:val="center"/>
              <w:textAlignment w:val="baseline"/>
            </w:pPr>
            <w:r>
              <w:rPr>
                <w:spacing w:val="-2"/>
              </w:rPr>
              <w:t>拟实施检</w:t>
            </w:r>
            <w:r>
              <w:rPr>
                <w:spacing w:val="6"/>
              </w:rPr>
              <w:t>查时间</w:t>
            </w:r>
          </w:p>
        </w:tc>
        <w:tc>
          <w:tcPr>
            <w:tcW w:w="560" w:type="dxa"/>
            <w:vAlign w:val="center"/>
          </w:tcPr>
          <w:p w14:paraId="2FC35082">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pPr>
            <w:r>
              <w:rPr>
                <w:spacing w:val="-2"/>
              </w:rPr>
              <w:t>检查</w:t>
            </w:r>
            <w:r>
              <w:rPr>
                <w:spacing w:val="-3"/>
              </w:rPr>
              <w:t>方式</w:t>
            </w:r>
          </w:p>
        </w:tc>
        <w:tc>
          <w:tcPr>
            <w:tcW w:w="739" w:type="dxa"/>
            <w:vAlign w:val="center"/>
          </w:tcPr>
          <w:p w14:paraId="623D3072">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pPr>
            <w:r>
              <w:rPr>
                <w:spacing w:val="-2"/>
              </w:rPr>
              <w:t>年度检</w:t>
            </w:r>
            <w:r>
              <w:rPr>
                <w:spacing w:val="-3"/>
              </w:rPr>
              <w:t>查频次</w:t>
            </w:r>
          </w:p>
        </w:tc>
        <w:tc>
          <w:tcPr>
            <w:tcW w:w="1089" w:type="dxa"/>
            <w:vAlign w:val="center"/>
          </w:tcPr>
          <w:p w14:paraId="68908907">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pPr>
            <w:r>
              <w:rPr>
                <w:spacing w:val="3"/>
              </w:rPr>
              <w:t>承办机构</w:t>
            </w:r>
          </w:p>
        </w:tc>
        <w:tc>
          <w:tcPr>
            <w:tcW w:w="1169" w:type="dxa"/>
            <w:vAlign w:val="center"/>
          </w:tcPr>
          <w:p w14:paraId="73A97FC2">
            <w:pPr>
              <w:pStyle w:val="7"/>
              <w:keepNext w:val="0"/>
              <w:keepLines w:val="0"/>
              <w:pageBreakBefore w:val="0"/>
              <w:widowControl/>
              <w:kinsoku w:val="0"/>
              <w:wordWrap/>
              <w:overflowPunct/>
              <w:topLinePunct w:val="0"/>
              <w:autoSpaceDE w:val="0"/>
              <w:autoSpaceDN w:val="0"/>
              <w:bidi w:val="0"/>
              <w:adjustRightInd w:val="0"/>
              <w:snapToGrid w:val="0"/>
              <w:spacing w:line="229" w:lineRule="auto"/>
              <w:ind w:left="0" w:leftChars="0" w:right="0" w:rightChars="0" w:firstLine="0" w:firstLineChars="0"/>
              <w:jc w:val="both"/>
              <w:textAlignment w:val="baseline"/>
            </w:pPr>
            <w:r>
              <w:rPr>
                <w:spacing w:val="-1"/>
              </w:rPr>
              <w:t>是否属跨部</w:t>
            </w:r>
            <w:r>
              <w:rPr>
                <w:spacing w:val="9"/>
              </w:rPr>
              <w:t>门联合检查</w:t>
            </w:r>
            <w:r>
              <w:t>(如是，需写</w:t>
            </w:r>
            <w:r>
              <w:rPr>
                <w:spacing w:val="11"/>
              </w:rPr>
              <w:t>明牵头部门</w:t>
            </w:r>
            <w:r>
              <w:rPr>
                <w:spacing w:val="5"/>
              </w:rPr>
              <w:t>和配合部门)</w:t>
            </w:r>
          </w:p>
        </w:tc>
        <w:tc>
          <w:tcPr>
            <w:tcW w:w="1004" w:type="dxa"/>
            <w:vAlign w:val="center"/>
          </w:tcPr>
          <w:p w14:paraId="5DBD62FB">
            <w:pPr>
              <w:pStyle w:val="7"/>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pPr>
            <w:r>
              <w:rPr>
                <w:spacing w:val="5"/>
              </w:rPr>
              <w:t>备注</w:t>
            </w:r>
          </w:p>
        </w:tc>
      </w:tr>
      <w:tr w14:paraId="48F62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239" w:hRule="atLeast"/>
        </w:trPr>
        <w:tc>
          <w:tcPr>
            <w:tcW w:w="395" w:type="dxa"/>
            <w:vAlign w:val="center"/>
          </w:tcPr>
          <w:p w14:paraId="4CBFC664">
            <w:pPr>
              <w:pStyle w:val="7"/>
              <w:spacing w:before="65" w:line="24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369" w:type="dxa"/>
            <w:vAlign w:val="center"/>
          </w:tcPr>
          <w:p w14:paraId="3732AB16">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对农用机械安</w:t>
            </w:r>
            <w:r>
              <w:rPr>
                <w:rFonts w:hint="eastAsia" w:ascii="仿宋_GB2312" w:hAnsi="仿宋_GB2312" w:eastAsia="仿宋_GB2312" w:cs="仿宋_GB2312"/>
                <w:spacing w:val="-2"/>
                <w:sz w:val="18"/>
                <w:szCs w:val="18"/>
              </w:rPr>
              <w:t>全使用的监督</w:t>
            </w:r>
            <w:r>
              <w:rPr>
                <w:rFonts w:hint="eastAsia" w:ascii="仿宋_GB2312" w:hAnsi="仿宋_GB2312" w:eastAsia="仿宋_GB2312" w:cs="仿宋_GB2312"/>
                <w:spacing w:val="-4"/>
                <w:sz w:val="18"/>
                <w:szCs w:val="18"/>
              </w:rPr>
              <w:t>管理</w:t>
            </w:r>
          </w:p>
        </w:tc>
        <w:tc>
          <w:tcPr>
            <w:tcW w:w="3897" w:type="dxa"/>
            <w:vAlign w:val="center"/>
          </w:tcPr>
          <w:p w14:paraId="3B506CB3">
            <w:pPr>
              <w:pStyle w:val="7"/>
              <w:spacing w:before="40" w:line="235" w:lineRule="auto"/>
              <w:ind w:left="98" w:right="145" w:hanging="98"/>
              <w:jc w:val="both"/>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《农业机械安全监督管理条例》(2019修订)</w:t>
            </w:r>
            <w:r>
              <w:rPr>
                <w:rFonts w:hint="eastAsia" w:ascii="仿宋_GB2312" w:hAnsi="仿宋_GB2312" w:eastAsia="仿宋_GB2312" w:cs="仿宋_GB2312"/>
                <w:spacing w:val="-4"/>
                <w:sz w:val="18"/>
                <w:szCs w:val="18"/>
              </w:rPr>
              <w:t>第九条第二款县级以上地方人民政府农</w:t>
            </w:r>
            <w:r>
              <w:rPr>
                <w:rFonts w:hint="eastAsia" w:ascii="仿宋_GB2312" w:hAnsi="仿宋_GB2312" w:eastAsia="仿宋_GB2312" w:cs="仿宋_GB2312"/>
                <w:spacing w:val="-1"/>
                <w:sz w:val="18"/>
                <w:szCs w:val="18"/>
              </w:rPr>
              <w:t>业机械化主管部门、工业主管部门和市场监</w:t>
            </w:r>
            <w:r>
              <w:rPr>
                <w:rFonts w:hint="eastAsia" w:ascii="仿宋_GB2312" w:hAnsi="仿宋_GB2312" w:eastAsia="仿宋_GB2312" w:cs="仿宋_GB2312"/>
                <w:spacing w:val="3"/>
                <w:sz w:val="18"/>
                <w:szCs w:val="18"/>
              </w:rPr>
              <w:t>督管理部门等有关部门按照各自职责，负责</w:t>
            </w:r>
            <w:r>
              <w:rPr>
                <w:rFonts w:hint="eastAsia" w:ascii="仿宋_GB2312" w:hAnsi="仿宋_GB2312" w:eastAsia="仿宋_GB2312" w:cs="仿宋_GB2312"/>
                <w:sz w:val="18"/>
                <w:szCs w:val="18"/>
              </w:rPr>
              <w:t>本行政区域的农业机械安全监督管理工作。</w:t>
            </w:r>
            <w:r>
              <w:rPr>
                <w:rFonts w:hint="eastAsia" w:ascii="仿宋_GB2312" w:hAnsi="仿宋_GB2312" w:eastAsia="仿宋_GB2312" w:cs="仿宋_GB2312"/>
                <w:spacing w:val="1"/>
                <w:sz w:val="18"/>
                <w:szCs w:val="18"/>
              </w:rPr>
              <w:t>第二十三条拖拉机、联合收割机应当悬挂牌照。拖拉机上道路行驶，联合收割机因转</w:t>
            </w:r>
            <w:r>
              <w:rPr>
                <w:rFonts w:hint="eastAsia" w:ascii="仿宋_GB2312" w:hAnsi="仿宋_GB2312" w:eastAsia="仿宋_GB2312" w:cs="仿宋_GB2312"/>
                <w:spacing w:val="-1"/>
                <w:sz w:val="18"/>
                <w:szCs w:val="18"/>
              </w:rPr>
              <w:t>场作业、维修、安全检验等需要转移的，其</w:t>
            </w:r>
            <w:r>
              <w:rPr>
                <w:rFonts w:hint="eastAsia" w:ascii="仿宋_GB2312" w:hAnsi="仿宋_GB2312" w:eastAsia="仿宋_GB2312" w:cs="仿宋_GB2312"/>
                <w:sz w:val="18"/>
                <w:szCs w:val="18"/>
              </w:rPr>
              <w:t>操作人员应当携带操作证件。</w:t>
            </w:r>
          </w:p>
          <w:p w14:paraId="36D723F6">
            <w:pPr>
              <w:pStyle w:val="7"/>
              <w:spacing w:before="2" w:line="239" w:lineRule="auto"/>
              <w:ind w:left="20" w:right="34" w:firstLine="40"/>
              <w:jc w:val="both"/>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拖拉机、联合收割机操作人员不得有下列行</w:t>
            </w:r>
            <w:r>
              <w:rPr>
                <w:rFonts w:hint="eastAsia" w:ascii="仿宋_GB2312" w:hAnsi="仿宋_GB2312" w:eastAsia="仿宋_GB2312" w:cs="仿宋_GB2312"/>
                <w:spacing w:val="-6"/>
                <w:sz w:val="18"/>
                <w:szCs w:val="18"/>
              </w:rPr>
              <w:t>为：</w:t>
            </w:r>
          </w:p>
          <w:p w14:paraId="5D826EB4">
            <w:pPr>
              <w:pStyle w:val="7"/>
              <w:spacing w:before="1" w:line="238" w:lineRule="auto"/>
              <w:ind w:left="40" w:right="237"/>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(一)操作与本人操作证件规定不相符的拖</w:t>
            </w:r>
            <w:r>
              <w:rPr>
                <w:rFonts w:hint="eastAsia" w:ascii="仿宋_GB2312" w:hAnsi="仿宋_GB2312" w:eastAsia="仿宋_GB2312" w:cs="仿宋_GB2312"/>
                <w:spacing w:val="11"/>
                <w:sz w:val="18"/>
                <w:szCs w:val="18"/>
              </w:rPr>
              <w:t>拉机、联合收割机；</w:t>
            </w:r>
          </w:p>
          <w:p w14:paraId="43D88E25">
            <w:pPr>
              <w:pStyle w:val="7"/>
              <w:spacing w:before="2" w:line="236" w:lineRule="auto"/>
              <w:ind w:left="20" w:firstLine="49"/>
              <w:jc w:val="both"/>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(二)操作未按照规定登记、检验或者检验不</w:t>
            </w:r>
            <w:r>
              <w:rPr>
                <w:rFonts w:hint="eastAsia" w:ascii="仿宋_GB2312" w:hAnsi="仿宋_GB2312" w:eastAsia="仿宋_GB2312" w:cs="仿宋_GB2312"/>
                <w:spacing w:val="3"/>
                <w:sz w:val="18"/>
                <w:szCs w:val="18"/>
              </w:rPr>
              <w:t>合格、安全设施不全、机件失效的拖拉机、</w:t>
            </w:r>
            <w:r>
              <w:rPr>
                <w:rFonts w:hint="eastAsia" w:ascii="仿宋_GB2312" w:hAnsi="仿宋_GB2312" w:eastAsia="仿宋_GB2312" w:cs="仿宋_GB2312"/>
                <w:spacing w:val="16"/>
                <w:sz w:val="18"/>
                <w:szCs w:val="18"/>
              </w:rPr>
              <w:t>联合收割机；</w:t>
            </w:r>
          </w:p>
          <w:p w14:paraId="567B557F">
            <w:pPr>
              <w:pStyle w:val="7"/>
              <w:spacing w:before="13" w:line="229" w:lineRule="auto"/>
              <w:ind w:left="51" w:right="25"/>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(三)使用国家管制的精神药品、麻醉品后操</w:t>
            </w:r>
            <w:r>
              <w:rPr>
                <w:rFonts w:hint="eastAsia" w:ascii="仿宋_GB2312" w:hAnsi="仿宋_GB2312" w:eastAsia="仿宋_GB2312" w:cs="仿宋_GB2312"/>
                <w:spacing w:val="9"/>
                <w:sz w:val="18"/>
                <w:szCs w:val="18"/>
              </w:rPr>
              <w:t>作拖拉机、联合收割机；</w:t>
            </w:r>
          </w:p>
          <w:p w14:paraId="30CE29BB">
            <w:pPr>
              <w:pStyle w:val="7"/>
              <w:spacing w:before="14" w:line="229" w:lineRule="auto"/>
              <w:ind w:left="31" w:firstLine="39"/>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(四)患有妨碍安全操作的疾病操作拖拉机、</w:t>
            </w:r>
            <w:r>
              <w:rPr>
                <w:rFonts w:hint="eastAsia" w:ascii="仿宋_GB2312" w:hAnsi="仿宋_GB2312" w:eastAsia="仿宋_GB2312" w:cs="仿宋_GB2312"/>
                <w:spacing w:val="12"/>
                <w:sz w:val="18"/>
                <w:szCs w:val="18"/>
              </w:rPr>
              <w:t>联合收割机；</w:t>
            </w:r>
          </w:p>
          <w:p w14:paraId="257CF240">
            <w:pPr>
              <w:pStyle w:val="7"/>
              <w:spacing w:before="32" w:line="219" w:lineRule="auto"/>
              <w:ind w:left="31"/>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(五)国务院农业机械化主管部门规定的其</w:t>
            </w:r>
          </w:p>
          <w:p w14:paraId="29119F6B">
            <w:pPr>
              <w:pStyle w:val="7"/>
              <w:spacing w:before="34" w:line="203" w:lineRule="auto"/>
              <w:ind w:left="4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他禁止行为。</w:t>
            </w:r>
          </w:p>
          <w:p w14:paraId="23B64E6B">
            <w:pPr>
              <w:pStyle w:val="7"/>
              <w:spacing w:line="209" w:lineRule="auto"/>
              <w:ind w:left="31"/>
              <w:jc w:val="both"/>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禁止使用拖拉机、联合收割机违反规定载人</w:t>
            </w:r>
          </w:p>
        </w:tc>
        <w:tc>
          <w:tcPr>
            <w:tcW w:w="1669" w:type="dxa"/>
            <w:vAlign w:val="center"/>
          </w:tcPr>
          <w:p w14:paraId="1303B4A4">
            <w:pPr>
              <w:pStyle w:val="7"/>
              <w:spacing w:before="65" w:line="238"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经营使用农用机</w:t>
            </w:r>
            <w:r>
              <w:rPr>
                <w:rFonts w:hint="eastAsia" w:ascii="仿宋_GB2312" w:hAnsi="仿宋_GB2312" w:eastAsia="仿宋_GB2312" w:cs="仿宋_GB2312"/>
                <w:spacing w:val="-3"/>
                <w:sz w:val="18"/>
                <w:szCs w:val="18"/>
              </w:rPr>
              <w:t>械的企业；拖拉机和联合收割机，全</w:t>
            </w:r>
            <w:r>
              <w:rPr>
                <w:rFonts w:hint="eastAsia" w:ascii="仿宋_GB2312" w:hAnsi="仿宋_GB2312" w:eastAsia="仿宋_GB2312" w:cs="仿宋_GB2312"/>
                <w:spacing w:val="3"/>
                <w:sz w:val="18"/>
                <w:szCs w:val="18"/>
                <w:lang w:val="en-US" w:eastAsia="zh-CN"/>
              </w:rPr>
              <w:t>市</w:t>
            </w:r>
            <w:r>
              <w:rPr>
                <w:rFonts w:hint="eastAsia" w:ascii="仿宋_GB2312" w:hAnsi="仿宋_GB2312" w:eastAsia="仿宋_GB2312" w:cs="仿宋_GB2312"/>
                <w:spacing w:val="3"/>
                <w:sz w:val="18"/>
                <w:szCs w:val="18"/>
              </w:rPr>
              <w:t>不少于10台车。</w:t>
            </w:r>
          </w:p>
        </w:tc>
        <w:tc>
          <w:tcPr>
            <w:tcW w:w="2419" w:type="dxa"/>
            <w:vAlign w:val="center"/>
          </w:tcPr>
          <w:p w14:paraId="7FF2DCCD">
            <w:pPr>
              <w:pStyle w:val="7"/>
              <w:spacing w:before="65" w:line="233" w:lineRule="auto"/>
              <w:ind w:left="14" w:right="180" w:firstLine="2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对农用机械安全使用的监</w:t>
            </w:r>
            <w:r>
              <w:rPr>
                <w:rFonts w:hint="eastAsia" w:ascii="仿宋_GB2312" w:hAnsi="仿宋_GB2312" w:eastAsia="仿宋_GB2312" w:cs="仿宋_GB2312"/>
                <w:sz w:val="18"/>
                <w:szCs w:val="18"/>
              </w:rPr>
              <w:t>督管理。</w:t>
            </w:r>
          </w:p>
        </w:tc>
        <w:tc>
          <w:tcPr>
            <w:tcW w:w="939" w:type="dxa"/>
            <w:vAlign w:val="center"/>
          </w:tcPr>
          <w:p w14:paraId="503DCCF7">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3-12月</w:t>
            </w:r>
          </w:p>
        </w:tc>
        <w:tc>
          <w:tcPr>
            <w:tcW w:w="560" w:type="dxa"/>
            <w:vAlign w:val="center"/>
          </w:tcPr>
          <w:p w14:paraId="021DBEAB">
            <w:pPr>
              <w:pStyle w:val="7"/>
              <w:spacing w:before="65" w:line="223" w:lineRule="auto"/>
              <w:ind w:left="77" w:right="6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2"/>
                <w:sz w:val="18"/>
                <w:szCs w:val="18"/>
              </w:rPr>
              <w:t>检查</w:t>
            </w:r>
          </w:p>
        </w:tc>
        <w:tc>
          <w:tcPr>
            <w:tcW w:w="739" w:type="dxa"/>
            <w:vAlign w:val="center"/>
          </w:tcPr>
          <w:p w14:paraId="780CE67B">
            <w:pPr>
              <w:pStyle w:val="7"/>
              <w:spacing w:before="65" w:line="24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089" w:type="dxa"/>
            <w:vAlign w:val="center"/>
          </w:tcPr>
          <w:p w14:paraId="2B154B08">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农业机械化管理股、农业综合执法</w:t>
            </w:r>
            <w:r>
              <w:rPr>
                <w:rFonts w:hint="eastAsia" w:ascii="仿宋_GB2312" w:hAnsi="仿宋_GB2312" w:eastAsia="仿宋_GB2312" w:cs="仿宋_GB2312"/>
                <w:spacing w:val="5"/>
                <w:sz w:val="18"/>
                <w:szCs w:val="18"/>
              </w:rPr>
              <w:t>大队</w:t>
            </w:r>
          </w:p>
        </w:tc>
        <w:tc>
          <w:tcPr>
            <w:tcW w:w="1169" w:type="dxa"/>
            <w:vAlign w:val="center"/>
          </w:tcPr>
          <w:p w14:paraId="6ADABCFE">
            <w:pPr>
              <w:pStyle w:val="7"/>
              <w:spacing w:before="65" w:line="212"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lang w:val="en-US" w:eastAsia="zh-CN"/>
              </w:rPr>
              <w:t>否</w:t>
            </w:r>
          </w:p>
        </w:tc>
        <w:tc>
          <w:tcPr>
            <w:tcW w:w="1004" w:type="dxa"/>
            <w:vAlign w:val="center"/>
          </w:tcPr>
          <w:p w14:paraId="242FAEC5">
            <w:pPr>
              <w:pStyle w:val="7"/>
              <w:spacing w:before="65" w:line="237" w:lineRule="auto"/>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11"/>
                <w:sz w:val="18"/>
                <w:szCs w:val="18"/>
              </w:rPr>
              <w:t>“双随机、</w:t>
            </w:r>
            <w:r>
              <w:rPr>
                <w:rFonts w:hint="eastAsia" w:ascii="仿宋_GB2312" w:hAnsi="仿宋_GB2312" w:eastAsia="仿宋_GB2312" w:cs="仿宋_GB2312"/>
                <w:spacing w:val="14"/>
                <w:sz w:val="18"/>
                <w:szCs w:val="18"/>
              </w:rPr>
              <w:t>一公开”</w:t>
            </w:r>
          </w:p>
        </w:tc>
      </w:tr>
    </w:tbl>
    <w:p w14:paraId="13C2D901">
      <w:pPr>
        <w:rPr>
          <w:rFonts w:hint="eastAsia" w:ascii="仿宋_GB2312" w:hAnsi="仿宋_GB2312" w:eastAsia="仿宋_GB2312" w:cs="仿宋_GB2312"/>
          <w:sz w:val="18"/>
          <w:szCs w:val="18"/>
        </w:rPr>
        <w:sectPr>
          <w:footerReference r:id="rId5" w:type="default"/>
          <w:pgSz w:w="16840" w:h="11910"/>
          <w:pgMar w:top="1012" w:right="645" w:bottom="1317" w:left="935" w:header="0" w:footer="928" w:gutter="0"/>
          <w:pgNumType w:fmt="decimal"/>
          <w:cols w:space="720" w:num="1"/>
        </w:sectPr>
      </w:pPr>
    </w:p>
    <w:tbl>
      <w:tblPr>
        <w:tblStyle w:val="8"/>
        <w:tblW w:w="152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28"/>
        <w:gridCol w:w="367"/>
        <w:gridCol w:w="28"/>
        <w:gridCol w:w="1331"/>
        <w:gridCol w:w="28"/>
        <w:gridCol w:w="10"/>
        <w:gridCol w:w="3849"/>
        <w:gridCol w:w="1608"/>
        <w:gridCol w:w="2470"/>
        <w:gridCol w:w="28"/>
        <w:gridCol w:w="20"/>
        <w:gridCol w:w="939"/>
        <w:gridCol w:w="40"/>
        <w:gridCol w:w="502"/>
        <w:gridCol w:w="28"/>
        <w:gridCol w:w="806"/>
        <w:gridCol w:w="28"/>
        <w:gridCol w:w="956"/>
        <w:gridCol w:w="28"/>
        <w:gridCol w:w="1"/>
        <w:gridCol w:w="1110"/>
        <w:gridCol w:w="58"/>
        <w:gridCol w:w="1"/>
        <w:gridCol w:w="975"/>
        <w:gridCol w:w="28"/>
        <w:gridCol w:w="1"/>
      </w:tblGrid>
      <w:tr w14:paraId="44B10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After w:val="2"/>
          <w:wAfter w:w="29" w:type="dxa"/>
          <w:trHeight w:val="1303" w:hRule="atLeast"/>
        </w:trPr>
        <w:tc>
          <w:tcPr>
            <w:tcW w:w="395" w:type="dxa"/>
            <w:gridSpan w:val="2"/>
            <w:textDirection w:val="tbRlV"/>
            <w:vAlign w:val="center"/>
          </w:tcPr>
          <w:p w14:paraId="57E5FFA7">
            <w:pPr>
              <w:pStyle w:val="7"/>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359" w:type="dxa"/>
            <w:gridSpan w:val="2"/>
            <w:vAlign w:val="center"/>
          </w:tcPr>
          <w:p w14:paraId="3CA9A750">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检查事项</w:t>
            </w:r>
          </w:p>
        </w:tc>
        <w:tc>
          <w:tcPr>
            <w:tcW w:w="3887" w:type="dxa"/>
            <w:gridSpan w:val="3"/>
            <w:vAlign w:val="center"/>
          </w:tcPr>
          <w:p w14:paraId="7C89C2F6">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实施依据</w:t>
            </w:r>
          </w:p>
        </w:tc>
        <w:tc>
          <w:tcPr>
            <w:tcW w:w="1608" w:type="dxa"/>
            <w:vAlign w:val="center"/>
          </w:tcPr>
          <w:p w14:paraId="2E399AD8">
            <w:pPr>
              <w:pStyle w:val="7"/>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具体检查对象(含数量)或“双随机”抽查对象(含总数及比例)</w:t>
            </w:r>
          </w:p>
        </w:tc>
        <w:tc>
          <w:tcPr>
            <w:tcW w:w="2470" w:type="dxa"/>
            <w:vAlign w:val="center"/>
          </w:tcPr>
          <w:p w14:paraId="6BE5E2FC">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检查内容(项目)</w:t>
            </w:r>
          </w:p>
        </w:tc>
        <w:tc>
          <w:tcPr>
            <w:tcW w:w="1027" w:type="dxa"/>
            <w:gridSpan w:val="4"/>
            <w:vAlign w:val="center"/>
          </w:tcPr>
          <w:p w14:paraId="788A96AE">
            <w:pPr>
              <w:pStyle w:val="7"/>
              <w:keepNext w:val="0"/>
              <w:keepLines w:val="0"/>
              <w:pageBreakBefore w:val="0"/>
              <w:widowControl/>
              <w:kinsoku w:val="0"/>
              <w:wordWrap/>
              <w:overflowPunct/>
              <w:topLinePunct w:val="0"/>
              <w:autoSpaceDE w:val="0"/>
              <w:autoSpaceDN w:val="0"/>
              <w:bidi w:val="0"/>
              <w:adjustRightInd w:val="0"/>
              <w:snapToGrid w:val="0"/>
              <w:spacing w:line="255"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拟实施检</w:t>
            </w:r>
            <w:r>
              <w:rPr>
                <w:rFonts w:hint="eastAsia" w:ascii="仿宋_GB2312" w:hAnsi="仿宋_GB2312" w:eastAsia="仿宋_GB2312" w:cs="仿宋_GB2312"/>
                <w:spacing w:val="6"/>
                <w:sz w:val="18"/>
                <w:szCs w:val="18"/>
              </w:rPr>
              <w:t>查时间</w:t>
            </w:r>
          </w:p>
        </w:tc>
        <w:tc>
          <w:tcPr>
            <w:tcW w:w="502" w:type="dxa"/>
            <w:vAlign w:val="center"/>
          </w:tcPr>
          <w:p w14:paraId="34FD5A17">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检查</w:t>
            </w:r>
            <w:r>
              <w:rPr>
                <w:rFonts w:hint="eastAsia" w:ascii="仿宋_GB2312" w:hAnsi="仿宋_GB2312" w:eastAsia="仿宋_GB2312" w:cs="仿宋_GB2312"/>
                <w:spacing w:val="-3"/>
                <w:sz w:val="18"/>
                <w:szCs w:val="18"/>
              </w:rPr>
              <w:t>方式</w:t>
            </w:r>
          </w:p>
        </w:tc>
        <w:tc>
          <w:tcPr>
            <w:tcW w:w="834" w:type="dxa"/>
            <w:gridSpan w:val="2"/>
            <w:vAlign w:val="center"/>
          </w:tcPr>
          <w:p w14:paraId="27AF23EE">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年度检</w:t>
            </w:r>
            <w:r>
              <w:rPr>
                <w:rFonts w:hint="eastAsia" w:ascii="仿宋_GB2312" w:hAnsi="仿宋_GB2312" w:eastAsia="仿宋_GB2312" w:cs="仿宋_GB2312"/>
                <w:spacing w:val="-3"/>
                <w:sz w:val="18"/>
                <w:szCs w:val="18"/>
              </w:rPr>
              <w:t>查频次</w:t>
            </w:r>
          </w:p>
        </w:tc>
        <w:tc>
          <w:tcPr>
            <w:tcW w:w="984" w:type="dxa"/>
            <w:gridSpan w:val="2"/>
            <w:vAlign w:val="center"/>
          </w:tcPr>
          <w:p w14:paraId="635664FE">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承办机构</w:t>
            </w:r>
          </w:p>
        </w:tc>
        <w:tc>
          <w:tcPr>
            <w:tcW w:w="1139" w:type="dxa"/>
            <w:gridSpan w:val="3"/>
            <w:vAlign w:val="center"/>
          </w:tcPr>
          <w:p w14:paraId="00453A94">
            <w:pPr>
              <w:pStyle w:val="7"/>
              <w:keepNext w:val="0"/>
              <w:keepLines w:val="0"/>
              <w:pageBreakBefore w:val="0"/>
              <w:widowControl/>
              <w:kinsoku w:val="0"/>
              <w:wordWrap/>
              <w:overflowPunct/>
              <w:topLinePunct w:val="0"/>
              <w:autoSpaceDE w:val="0"/>
              <w:autoSpaceDN w:val="0"/>
              <w:bidi w:val="0"/>
              <w:adjustRightInd w:val="0"/>
              <w:snapToGrid w:val="0"/>
              <w:spacing w:line="229" w:lineRule="auto"/>
              <w:ind w:left="0" w:leftChars="0" w:right="0" w:rightChars="0" w:firstLine="0" w:firstLineChars="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是否属跨部</w:t>
            </w:r>
            <w:r>
              <w:rPr>
                <w:rFonts w:hint="eastAsia" w:ascii="仿宋_GB2312" w:hAnsi="仿宋_GB2312" w:eastAsia="仿宋_GB2312" w:cs="仿宋_GB2312"/>
                <w:spacing w:val="9"/>
                <w:sz w:val="18"/>
                <w:szCs w:val="18"/>
              </w:rPr>
              <w:t>门联合检查</w:t>
            </w:r>
            <w:r>
              <w:rPr>
                <w:rFonts w:hint="eastAsia" w:ascii="仿宋_GB2312" w:hAnsi="仿宋_GB2312" w:eastAsia="仿宋_GB2312" w:cs="仿宋_GB2312"/>
                <w:sz w:val="18"/>
                <w:szCs w:val="18"/>
              </w:rPr>
              <w:t>(如是，需写</w:t>
            </w:r>
            <w:r>
              <w:rPr>
                <w:rFonts w:hint="eastAsia" w:ascii="仿宋_GB2312" w:hAnsi="仿宋_GB2312" w:eastAsia="仿宋_GB2312" w:cs="仿宋_GB2312"/>
                <w:spacing w:val="11"/>
                <w:sz w:val="18"/>
                <w:szCs w:val="18"/>
              </w:rPr>
              <w:t>明牵头部门</w:t>
            </w:r>
            <w:r>
              <w:rPr>
                <w:rFonts w:hint="eastAsia" w:ascii="仿宋_GB2312" w:hAnsi="仿宋_GB2312" w:eastAsia="仿宋_GB2312" w:cs="仿宋_GB2312"/>
                <w:spacing w:val="5"/>
                <w:sz w:val="18"/>
                <w:szCs w:val="18"/>
              </w:rPr>
              <w:t>和配合部门)</w:t>
            </w:r>
          </w:p>
        </w:tc>
        <w:tc>
          <w:tcPr>
            <w:tcW w:w="1034" w:type="dxa"/>
            <w:gridSpan w:val="3"/>
            <w:vAlign w:val="center"/>
          </w:tcPr>
          <w:p w14:paraId="4FF438BD">
            <w:pPr>
              <w:pStyle w:val="7"/>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备注</w:t>
            </w:r>
          </w:p>
        </w:tc>
      </w:tr>
      <w:tr w14:paraId="1438F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After w:val="2"/>
          <w:wAfter w:w="29" w:type="dxa"/>
          <w:trHeight w:val="3636" w:hRule="atLeast"/>
        </w:trPr>
        <w:tc>
          <w:tcPr>
            <w:tcW w:w="395" w:type="dxa"/>
            <w:gridSpan w:val="2"/>
            <w:vAlign w:val="center"/>
          </w:tcPr>
          <w:p w14:paraId="22BC8AAC">
            <w:pPr>
              <w:pStyle w:val="7"/>
              <w:keepNext w:val="0"/>
              <w:keepLines w:val="0"/>
              <w:pageBreakBefore w:val="0"/>
              <w:widowControl w:val="0"/>
              <w:kinsoku/>
              <w:wordWrap/>
              <w:overflowPunct/>
              <w:topLinePunct w:val="0"/>
              <w:autoSpaceDE w:val="0"/>
              <w:autoSpaceDN w:val="0"/>
              <w:bidi w:val="0"/>
              <w:adjustRightInd w:val="0"/>
              <w:snapToGrid w:val="0"/>
              <w:spacing w:before="65" w:line="241"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359" w:type="dxa"/>
            <w:gridSpan w:val="2"/>
            <w:vAlign w:val="center"/>
          </w:tcPr>
          <w:p w14:paraId="487384E5">
            <w:pPr>
              <w:pStyle w:val="7"/>
              <w:keepNext w:val="0"/>
              <w:keepLines w:val="0"/>
              <w:pageBreakBefore w:val="0"/>
              <w:widowControl w:val="0"/>
              <w:kinsoku/>
              <w:wordWrap/>
              <w:overflowPunct/>
              <w:topLinePunct w:val="0"/>
              <w:autoSpaceDE w:val="0"/>
              <w:autoSpaceDN w:val="0"/>
              <w:bidi w:val="0"/>
              <w:adjustRightInd w:val="0"/>
              <w:snapToGrid w:val="0"/>
              <w:spacing w:line="194"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对兽药经营和</w:t>
            </w:r>
          </w:p>
          <w:p w14:paraId="7DC7976D">
            <w:pPr>
              <w:pStyle w:val="7"/>
              <w:keepNext w:val="0"/>
              <w:keepLines w:val="0"/>
              <w:pageBreakBefore w:val="0"/>
              <w:widowControl w:val="0"/>
              <w:kinsoku/>
              <w:wordWrap/>
              <w:overflowPunct/>
              <w:topLinePunct w:val="0"/>
              <w:autoSpaceDE w:val="0"/>
              <w:autoSpaceDN w:val="0"/>
              <w:bidi w:val="0"/>
              <w:adjustRightInd w:val="0"/>
              <w:snapToGrid w:val="0"/>
              <w:spacing w:line="220"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兽用生物制品</w:t>
            </w:r>
          </w:p>
          <w:p w14:paraId="6E65EF3A">
            <w:pPr>
              <w:pStyle w:val="7"/>
              <w:keepNext w:val="0"/>
              <w:keepLines w:val="0"/>
              <w:pageBreakBefore w:val="0"/>
              <w:widowControl w:val="0"/>
              <w:kinsoku/>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的监督检查</w:t>
            </w:r>
          </w:p>
        </w:tc>
        <w:tc>
          <w:tcPr>
            <w:tcW w:w="3887" w:type="dxa"/>
            <w:gridSpan w:val="3"/>
            <w:vAlign w:val="center"/>
          </w:tcPr>
          <w:p w14:paraId="3BF7135F">
            <w:pPr>
              <w:pStyle w:val="7"/>
              <w:keepNext w:val="0"/>
              <w:keepLines w:val="0"/>
              <w:pageBreakBefore w:val="0"/>
              <w:widowControl w:val="0"/>
              <w:kinsoku/>
              <w:wordWrap/>
              <w:overflowPunct/>
              <w:topLinePunct w:val="0"/>
              <w:autoSpaceDE w:val="0"/>
              <w:autoSpaceDN w:val="0"/>
              <w:bidi w:val="0"/>
              <w:adjustRightInd w:val="0"/>
              <w:snapToGrid w:val="0"/>
              <w:spacing w:line="219" w:lineRule="auto"/>
              <w:ind w:left="0" w:right="0" w:firstLine="0"/>
              <w:jc w:val="both"/>
              <w:textAlignment w:val="baseline"/>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4"/>
                <w:sz w:val="18"/>
                <w:szCs w:val="18"/>
              </w:rPr>
              <w:t>《兽药管理条例》(2020修订)第二十二条第二款符合前款规定条件的，申请人方可</w:t>
            </w:r>
            <w:r>
              <w:rPr>
                <w:rFonts w:hint="eastAsia" w:ascii="仿宋_GB2312" w:hAnsi="仿宋_GB2312" w:eastAsia="仿宋_GB2312" w:cs="仿宋_GB2312"/>
                <w:spacing w:val="-1"/>
                <w:sz w:val="18"/>
                <w:szCs w:val="18"/>
              </w:rPr>
              <w:t>向市、县人民政府兽医行政管理部门提出申</w:t>
            </w:r>
            <w:r>
              <w:rPr>
                <w:rFonts w:hint="eastAsia" w:ascii="仿宋_GB2312" w:hAnsi="仿宋_GB2312" w:eastAsia="仿宋_GB2312" w:cs="仿宋_GB2312"/>
                <w:spacing w:val="2"/>
                <w:sz w:val="18"/>
                <w:szCs w:val="18"/>
              </w:rPr>
              <w:t>请，并附具符合前款规定条件的证明材料；经营兽用生物制品的，应当向省、自治区、</w:t>
            </w:r>
            <w:r>
              <w:rPr>
                <w:rFonts w:hint="eastAsia" w:ascii="仿宋_GB2312" w:hAnsi="仿宋_GB2312" w:eastAsia="仿宋_GB2312" w:cs="仿宋_GB2312"/>
                <w:spacing w:val="-2"/>
                <w:sz w:val="18"/>
                <w:szCs w:val="18"/>
              </w:rPr>
              <w:t>直辖市人民政府兽医行政管理部门提出申</w:t>
            </w:r>
            <w:r>
              <w:rPr>
                <w:rFonts w:hint="eastAsia" w:ascii="仿宋_GB2312" w:hAnsi="仿宋_GB2312" w:eastAsia="仿宋_GB2312" w:cs="仿宋_GB2312"/>
                <w:spacing w:val="-1"/>
                <w:sz w:val="18"/>
                <w:szCs w:val="18"/>
              </w:rPr>
              <w:t>请，并附具符合前款规定条件的证明材料。</w:t>
            </w:r>
          </w:p>
          <w:p w14:paraId="005E35C6">
            <w:pPr>
              <w:pStyle w:val="7"/>
              <w:keepNext w:val="0"/>
              <w:keepLines w:val="0"/>
              <w:pageBreakBefore w:val="0"/>
              <w:widowControl w:val="0"/>
              <w:kinsoku/>
              <w:wordWrap/>
              <w:overflowPunct/>
              <w:topLinePunct w:val="0"/>
              <w:autoSpaceDE w:val="0"/>
              <w:autoSpaceDN w:val="0"/>
              <w:bidi w:val="0"/>
              <w:adjustRightInd w:val="0"/>
              <w:snapToGrid w:val="0"/>
              <w:spacing w:line="219" w:lineRule="auto"/>
              <w:ind w:left="0" w:right="0" w:firstLine="0"/>
              <w:jc w:val="both"/>
              <w:textAlignment w:val="baseline"/>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第二十五条兽药经营企业，应当遵守国务</w:t>
            </w:r>
            <w:r>
              <w:rPr>
                <w:rFonts w:hint="eastAsia" w:ascii="仿宋_GB2312" w:hAnsi="仿宋_GB2312" w:eastAsia="仿宋_GB2312" w:cs="仿宋_GB2312"/>
                <w:spacing w:val="5"/>
                <w:sz w:val="18"/>
                <w:szCs w:val="18"/>
              </w:rPr>
              <w:t>院兽医行政管理部门制定的兽药经营质量</w:t>
            </w:r>
            <w:r>
              <w:rPr>
                <w:rFonts w:hint="eastAsia" w:ascii="仿宋_GB2312" w:hAnsi="仿宋_GB2312" w:eastAsia="仿宋_GB2312" w:cs="仿宋_GB2312"/>
                <w:spacing w:val="-1"/>
                <w:sz w:val="18"/>
                <w:szCs w:val="18"/>
              </w:rPr>
              <w:t>管理规范。</w:t>
            </w:r>
          </w:p>
          <w:p w14:paraId="4132116F">
            <w:pPr>
              <w:pStyle w:val="7"/>
              <w:keepNext w:val="0"/>
              <w:keepLines w:val="0"/>
              <w:pageBreakBefore w:val="0"/>
              <w:widowControl w:val="0"/>
              <w:kinsoku/>
              <w:wordWrap/>
              <w:overflowPunct/>
              <w:topLinePunct w:val="0"/>
              <w:autoSpaceDE w:val="0"/>
              <w:autoSpaceDN w:val="0"/>
              <w:bidi w:val="0"/>
              <w:adjustRightInd w:val="0"/>
              <w:snapToGrid w:val="0"/>
              <w:spacing w:line="219"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县级以上地方人民政府兽医行政管理部门，</w:t>
            </w:r>
            <w:r>
              <w:rPr>
                <w:rFonts w:hint="eastAsia" w:ascii="仿宋_GB2312" w:hAnsi="仿宋_GB2312" w:eastAsia="仿宋_GB2312" w:cs="仿宋_GB2312"/>
                <w:spacing w:val="1"/>
                <w:sz w:val="18"/>
                <w:szCs w:val="18"/>
              </w:rPr>
              <w:t>应当对兽药经营企业是否符合兽药经营质</w:t>
            </w:r>
            <w:r>
              <w:rPr>
                <w:rFonts w:hint="eastAsia" w:ascii="仿宋_GB2312" w:hAnsi="仿宋_GB2312" w:eastAsia="仿宋_GB2312" w:cs="仿宋_GB2312"/>
                <w:spacing w:val="-1"/>
                <w:sz w:val="18"/>
                <w:szCs w:val="18"/>
              </w:rPr>
              <w:t>量管理规范的要求进行监督检查，并公布检查结果。</w:t>
            </w:r>
          </w:p>
        </w:tc>
        <w:tc>
          <w:tcPr>
            <w:tcW w:w="1608" w:type="dxa"/>
            <w:vAlign w:val="center"/>
          </w:tcPr>
          <w:p w14:paraId="7DAD0459">
            <w:pPr>
              <w:pStyle w:val="7"/>
              <w:keepNext w:val="0"/>
              <w:keepLines w:val="0"/>
              <w:pageBreakBefore w:val="0"/>
              <w:widowControl w:val="0"/>
              <w:kinsoku/>
              <w:wordWrap/>
              <w:overflowPunct/>
              <w:topLinePunct w:val="0"/>
              <w:autoSpaceDE w:val="0"/>
              <w:autoSpaceDN w:val="0"/>
              <w:bidi w:val="0"/>
              <w:adjustRightInd w:val="0"/>
              <w:snapToGrid w:val="0"/>
              <w:spacing w:line="238"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兽药生产经营单</w:t>
            </w:r>
            <w:r>
              <w:rPr>
                <w:rFonts w:hint="eastAsia" w:ascii="仿宋_GB2312" w:hAnsi="仿宋_GB2312" w:eastAsia="仿宋_GB2312" w:cs="仿宋_GB2312"/>
                <w:spacing w:val="11"/>
                <w:sz w:val="18"/>
                <w:szCs w:val="18"/>
              </w:rPr>
              <w:t>位抽取20%;兽药</w:t>
            </w:r>
            <w:r>
              <w:rPr>
                <w:rFonts w:hint="eastAsia" w:ascii="仿宋_GB2312" w:hAnsi="仿宋_GB2312" w:eastAsia="仿宋_GB2312" w:cs="仿宋_GB2312"/>
                <w:spacing w:val="2"/>
                <w:sz w:val="18"/>
                <w:szCs w:val="18"/>
              </w:rPr>
              <w:t>和兽用生物制品</w:t>
            </w:r>
            <w:r>
              <w:rPr>
                <w:rFonts w:hint="eastAsia" w:ascii="仿宋_GB2312" w:hAnsi="仿宋_GB2312" w:eastAsia="仿宋_GB2312" w:cs="仿宋_GB2312"/>
                <w:spacing w:val="-2"/>
                <w:sz w:val="18"/>
                <w:szCs w:val="18"/>
              </w:rPr>
              <w:t>生产、经营企业</w:t>
            </w:r>
          </w:p>
        </w:tc>
        <w:tc>
          <w:tcPr>
            <w:tcW w:w="2470" w:type="dxa"/>
            <w:vAlign w:val="center"/>
          </w:tcPr>
          <w:p w14:paraId="338F9D4F">
            <w:pPr>
              <w:pStyle w:val="7"/>
              <w:keepNext w:val="0"/>
              <w:keepLines w:val="0"/>
              <w:pageBreakBefore w:val="0"/>
              <w:widowControl w:val="0"/>
              <w:kinsoku/>
              <w:wordWrap/>
              <w:overflowPunct/>
              <w:topLinePunct w:val="0"/>
              <w:autoSpaceDE w:val="0"/>
              <w:autoSpaceDN w:val="0"/>
              <w:bidi w:val="0"/>
              <w:adjustRightInd w:val="0"/>
              <w:snapToGrid w:val="0"/>
              <w:spacing w:line="244"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1、兽药监督检查；2、住所</w:t>
            </w:r>
            <w:r>
              <w:rPr>
                <w:rFonts w:hint="eastAsia" w:ascii="仿宋_GB2312" w:hAnsi="仿宋_GB2312" w:eastAsia="仿宋_GB2312" w:cs="仿宋_GB2312"/>
                <w:spacing w:val="7"/>
                <w:sz w:val="18"/>
                <w:szCs w:val="18"/>
              </w:rPr>
              <w:t>(经营场所)或驻在场所的</w:t>
            </w:r>
            <w:r>
              <w:rPr>
                <w:rFonts w:hint="eastAsia" w:ascii="仿宋_GB2312" w:hAnsi="仿宋_GB2312" w:eastAsia="仿宋_GB2312" w:cs="仿宋_GB2312"/>
                <w:spacing w:val="5"/>
                <w:sz w:val="18"/>
                <w:szCs w:val="18"/>
              </w:rPr>
              <w:t>检查；3、营业执照(登记</w:t>
            </w:r>
            <w:r>
              <w:rPr>
                <w:rFonts w:hint="eastAsia" w:ascii="仿宋_GB2312" w:hAnsi="仿宋_GB2312" w:eastAsia="仿宋_GB2312" w:cs="仿宋_GB2312"/>
                <w:spacing w:val="1"/>
                <w:sz w:val="18"/>
                <w:szCs w:val="18"/>
              </w:rPr>
              <w:t>证)规范使用的情况检查及</w:t>
            </w:r>
            <w:r>
              <w:rPr>
                <w:rFonts w:hint="eastAsia" w:ascii="仿宋_GB2312" w:hAnsi="仿宋_GB2312" w:eastAsia="仿宋_GB2312" w:cs="仿宋_GB2312"/>
                <w:spacing w:val="-2"/>
                <w:sz w:val="18"/>
                <w:szCs w:val="18"/>
              </w:rPr>
              <w:t>对兽药生产、经营和兽用生</w:t>
            </w:r>
            <w:r>
              <w:rPr>
                <w:rFonts w:hint="eastAsia" w:ascii="仿宋_GB2312" w:hAnsi="仿宋_GB2312" w:eastAsia="仿宋_GB2312" w:cs="仿宋_GB2312"/>
                <w:spacing w:val="2"/>
                <w:sz w:val="18"/>
                <w:szCs w:val="18"/>
              </w:rPr>
              <w:t>物制品的监督检查。</w:t>
            </w:r>
          </w:p>
        </w:tc>
        <w:tc>
          <w:tcPr>
            <w:tcW w:w="1027" w:type="dxa"/>
            <w:gridSpan w:val="4"/>
            <w:vAlign w:val="center"/>
          </w:tcPr>
          <w:p w14:paraId="5DFA06A6">
            <w:pPr>
              <w:pStyle w:val="7"/>
              <w:keepNext w:val="0"/>
              <w:keepLines w:val="0"/>
              <w:pageBreakBefore w:val="0"/>
              <w:widowControl w:val="0"/>
              <w:kinsoku/>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3-11月</w:t>
            </w:r>
          </w:p>
        </w:tc>
        <w:tc>
          <w:tcPr>
            <w:tcW w:w="502" w:type="dxa"/>
            <w:vAlign w:val="center"/>
          </w:tcPr>
          <w:p w14:paraId="6A003002">
            <w:pPr>
              <w:pStyle w:val="7"/>
              <w:keepNext w:val="0"/>
              <w:keepLines w:val="0"/>
              <w:pageBreakBefore w:val="0"/>
              <w:widowControl w:val="0"/>
              <w:kinsoku/>
              <w:wordWrap/>
              <w:overflowPunct/>
              <w:topLinePunct w:val="0"/>
              <w:autoSpaceDE w:val="0"/>
              <w:autoSpaceDN w:val="0"/>
              <w:bidi w:val="0"/>
              <w:adjustRightInd w:val="0"/>
              <w:snapToGrid w:val="0"/>
              <w:spacing w:line="232"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2"/>
                <w:sz w:val="18"/>
                <w:szCs w:val="18"/>
              </w:rPr>
              <w:t>检查</w:t>
            </w:r>
          </w:p>
        </w:tc>
        <w:tc>
          <w:tcPr>
            <w:tcW w:w="834" w:type="dxa"/>
            <w:gridSpan w:val="2"/>
            <w:vAlign w:val="center"/>
          </w:tcPr>
          <w:p w14:paraId="263AA191">
            <w:pPr>
              <w:pStyle w:val="7"/>
              <w:keepNext w:val="0"/>
              <w:keepLines w:val="0"/>
              <w:pageBreakBefore w:val="0"/>
              <w:widowControl w:val="0"/>
              <w:kinsoku/>
              <w:wordWrap/>
              <w:overflowPunct/>
              <w:topLinePunct w:val="0"/>
              <w:autoSpaceDE w:val="0"/>
              <w:autoSpaceDN w:val="0"/>
              <w:bidi w:val="0"/>
              <w:adjustRightInd w:val="0"/>
              <w:snapToGrid w:val="0"/>
              <w:spacing w:line="241"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84" w:type="dxa"/>
            <w:gridSpan w:val="2"/>
            <w:vAlign w:val="center"/>
          </w:tcPr>
          <w:p w14:paraId="74316CE5">
            <w:pPr>
              <w:pStyle w:val="7"/>
              <w:keepNext w:val="0"/>
              <w:keepLines w:val="0"/>
              <w:pageBreakBefore w:val="0"/>
              <w:widowControl w:val="0"/>
              <w:kinsoku/>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畜牧兽</w:t>
            </w:r>
            <w:r>
              <w:rPr>
                <w:rFonts w:hint="eastAsia" w:ascii="仿宋_GB2312" w:hAnsi="仿宋_GB2312" w:eastAsia="仿宋_GB2312" w:cs="仿宋_GB2312"/>
                <w:spacing w:val="2"/>
                <w:sz w:val="18"/>
                <w:szCs w:val="18"/>
              </w:rPr>
              <w:t>医股、农</w:t>
            </w:r>
            <w:r>
              <w:rPr>
                <w:rFonts w:hint="eastAsia" w:ascii="仿宋_GB2312" w:hAnsi="仿宋_GB2312" w:eastAsia="仿宋_GB2312" w:cs="仿宋_GB2312"/>
                <w:spacing w:val="-2"/>
                <w:sz w:val="18"/>
                <w:szCs w:val="18"/>
              </w:rPr>
              <w:t>业综合行政执法大</w:t>
            </w:r>
            <w:r>
              <w:rPr>
                <w:rFonts w:hint="eastAsia" w:ascii="仿宋_GB2312" w:hAnsi="仿宋_GB2312" w:eastAsia="仿宋_GB2312" w:cs="仿宋_GB2312"/>
                <w:sz w:val="18"/>
                <w:szCs w:val="18"/>
              </w:rPr>
              <w:t>队</w:t>
            </w:r>
          </w:p>
        </w:tc>
        <w:tc>
          <w:tcPr>
            <w:tcW w:w="1139" w:type="dxa"/>
            <w:gridSpan w:val="3"/>
            <w:vAlign w:val="center"/>
          </w:tcPr>
          <w:p w14:paraId="339E7558">
            <w:pPr>
              <w:pStyle w:val="7"/>
              <w:keepNext w:val="0"/>
              <w:keepLines w:val="0"/>
              <w:pageBreakBefore w:val="0"/>
              <w:widowControl w:val="0"/>
              <w:kinsoku/>
              <w:wordWrap/>
              <w:overflowPunct/>
              <w:topLinePunct w:val="0"/>
              <w:autoSpaceDE w:val="0"/>
              <w:autoSpaceDN w:val="0"/>
              <w:bidi w:val="0"/>
              <w:adjustRightInd w:val="0"/>
              <w:snapToGrid w:val="0"/>
              <w:spacing w:line="221"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是(农业农村局牵</w:t>
            </w:r>
            <w:r>
              <w:rPr>
                <w:rFonts w:hint="eastAsia" w:ascii="仿宋_GB2312" w:hAnsi="仿宋_GB2312" w:eastAsia="仿宋_GB2312" w:cs="仿宋_GB2312"/>
                <w:spacing w:val="2"/>
                <w:sz w:val="18"/>
                <w:szCs w:val="18"/>
              </w:rPr>
              <w:t>头，市场</w:t>
            </w:r>
            <w:r>
              <w:rPr>
                <w:rFonts w:hint="eastAsia" w:ascii="仿宋_GB2312" w:hAnsi="仿宋_GB2312" w:eastAsia="仿宋_GB2312" w:cs="仿宋_GB2312"/>
                <w:spacing w:val="-2"/>
                <w:sz w:val="18"/>
                <w:szCs w:val="18"/>
              </w:rPr>
              <w:t>监督局配</w:t>
            </w:r>
            <w:r>
              <w:rPr>
                <w:rFonts w:hint="eastAsia" w:ascii="仿宋_GB2312" w:hAnsi="仿宋_GB2312" w:eastAsia="仿宋_GB2312" w:cs="仿宋_GB2312"/>
                <w:spacing w:val="-5"/>
                <w:sz w:val="18"/>
                <w:szCs w:val="18"/>
              </w:rPr>
              <w:t>合)</w:t>
            </w:r>
          </w:p>
        </w:tc>
        <w:tc>
          <w:tcPr>
            <w:tcW w:w="1034" w:type="dxa"/>
            <w:gridSpan w:val="3"/>
            <w:vAlign w:val="center"/>
          </w:tcPr>
          <w:p w14:paraId="66C1608D">
            <w:pPr>
              <w:pStyle w:val="7"/>
              <w:keepNext w:val="0"/>
              <w:keepLines w:val="0"/>
              <w:pageBreakBefore w:val="0"/>
              <w:widowControl w:val="0"/>
              <w:kinsoku/>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“双随机、</w:t>
            </w:r>
            <w:r>
              <w:rPr>
                <w:rFonts w:hint="eastAsia" w:ascii="仿宋_GB2312" w:hAnsi="仿宋_GB2312" w:eastAsia="仿宋_GB2312" w:cs="仿宋_GB2312"/>
                <w:spacing w:val="16"/>
                <w:sz w:val="18"/>
                <w:szCs w:val="18"/>
              </w:rPr>
              <w:t>一公开”</w:t>
            </w:r>
            <w:r>
              <w:rPr>
                <w:rFonts w:hint="eastAsia" w:ascii="仿宋_GB2312" w:hAnsi="仿宋_GB2312" w:eastAsia="仿宋_GB2312" w:cs="仿宋_GB2312"/>
                <w:spacing w:val="16"/>
                <w:sz w:val="18"/>
                <w:szCs w:val="18"/>
                <w:lang w:eastAsia="zh-CN"/>
              </w:rPr>
              <w:t>（畜牧</w:t>
            </w:r>
            <w:r>
              <w:rPr>
                <w:rFonts w:hint="eastAsia" w:ascii="仿宋_GB2312" w:hAnsi="仿宋_GB2312" w:eastAsia="仿宋_GB2312" w:cs="仿宋_GB2312"/>
                <w:spacing w:val="-9"/>
                <w:sz w:val="18"/>
                <w:szCs w:val="18"/>
              </w:rPr>
              <w:t>兽医股)1</w:t>
            </w:r>
            <w:r>
              <w:rPr>
                <w:rFonts w:hint="eastAsia" w:ascii="仿宋_GB2312" w:hAnsi="仿宋_GB2312" w:eastAsia="仿宋_GB2312" w:cs="仿宋_GB2312"/>
                <w:spacing w:val="-7"/>
                <w:sz w:val="18"/>
                <w:szCs w:val="18"/>
              </w:rPr>
              <w:t>次；一般</w:t>
            </w:r>
            <w:r>
              <w:rPr>
                <w:rFonts w:hint="eastAsia" w:ascii="仿宋_GB2312" w:hAnsi="仿宋_GB2312" w:eastAsia="仿宋_GB2312" w:cs="仿宋_GB2312"/>
                <w:spacing w:val="-14"/>
                <w:sz w:val="18"/>
                <w:szCs w:val="18"/>
              </w:rPr>
              <w:t>检查1次</w:t>
            </w:r>
            <w:r>
              <w:rPr>
                <w:rFonts w:hint="eastAsia" w:ascii="仿宋_GB2312" w:hAnsi="仿宋_GB2312" w:eastAsia="仿宋_GB2312" w:cs="仿宋_GB2312"/>
                <w:spacing w:val="-11"/>
                <w:sz w:val="18"/>
                <w:szCs w:val="18"/>
              </w:rPr>
              <w:t>(执法</w:t>
            </w:r>
            <w:r>
              <w:rPr>
                <w:rFonts w:hint="eastAsia" w:ascii="仿宋_GB2312" w:hAnsi="仿宋_GB2312" w:eastAsia="仿宋_GB2312" w:cs="仿宋_GB2312"/>
                <w:spacing w:val="14"/>
                <w:sz w:val="18"/>
                <w:szCs w:val="18"/>
              </w:rPr>
              <w:t>大队)</w:t>
            </w:r>
          </w:p>
        </w:tc>
      </w:tr>
      <w:tr w14:paraId="18A34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After w:val="2"/>
          <w:wAfter w:w="29" w:type="dxa"/>
          <w:trHeight w:val="3901" w:hRule="atLeast"/>
        </w:trPr>
        <w:tc>
          <w:tcPr>
            <w:tcW w:w="395" w:type="dxa"/>
            <w:gridSpan w:val="2"/>
            <w:vAlign w:val="center"/>
          </w:tcPr>
          <w:p w14:paraId="0CC2360E">
            <w:pPr>
              <w:pStyle w:val="7"/>
              <w:keepNext w:val="0"/>
              <w:keepLines w:val="0"/>
              <w:pageBreakBefore w:val="0"/>
              <w:widowControl w:val="0"/>
              <w:kinsoku/>
              <w:wordWrap/>
              <w:overflowPunct/>
              <w:topLinePunct w:val="0"/>
              <w:autoSpaceDE w:val="0"/>
              <w:autoSpaceDN w:val="0"/>
              <w:bidi w:val="0"/>
              <w:adjustRightInd w:val="0"/>
              <w:snapToGrid w:val="0"/>
              <w:spacing w:before="65"/>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359" w:type="dxa"/>
            <w:gridSpan w:val="2"/>
            <w:vAlign w:val="center"/>
          </w:tcPr>
          <w:p w14:paraId="7B78D0E3">
            <w:pPr>
              <w:pStyle w:val="7"/>
              <w:keepNext w:val="0"/>
              <w:keepLines w:val="0"/>
              <w:pageBreakBefore w:val="0"/>
              <w:widowControl w:val="0"/>
              <w:kinsoku/>
              <w:wordWrap/>
              <w:overflowPunct/>
              <w:topLinePunct w:val="0"/>
              <w:autoSpaceDE w:val="0"/>
              <w:autoSpaceDN w:val="0"/>
              <w:bidi w:val="0"/>
              <w:adjustRightInd w:val="0"/>
              <w:snapToGrid w:val="0"/>
              <w:spacing w:line="220"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对饲料、饲料</w:t>
            </w:r>
          </w:p>
          <w:p w14:paraId="679B0B38">
            <w:pPr>
              <w:pStyle w:val="7"/>
              <w:keepNext w:val="0"/>
              <w:keepLines w:val="0"/>
              <w:pageBreakBefore w:val="0"/>
              <w:widowControl w:val="0"/>
              <w:kinsoku/>
              <w:wordWrap/>
              <w:overflowPunct/>
              <w:topLinePunct w:val="0"/>
              <w:autoSpaceDE w:val="0"/>
              <w:autoSpaceDN w:val="0"/>
              <w:bidi w:val="0"/>
              <w:adjustRightInd w:val="0"/>
              <w:snapToGrid w:val="0"/>
              <w:spacing w:line="218"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添加剂生产企</w:t>
            </w:r>
          </w:p>
          <w:p w14:paraId="545700E1">
            <w:pPr>
              <w:pStyle w:val="7"/>
              <w:keepNext w:val="0"/>
              <w:keepLines w:val="0"/>
              <w:pageBreakBefore w:val="0"/>
              <w:widowControl w:val="0"/>
              <w:kinsoku/>
              <w:wordWrap/>
              <w:overflowPunct/>
              <w:topLinePunct w:val="0"/>
              <w:autoSpaceDE w:val="0"/>
              <w:autoSpaceDN w:val="0"/>
              <w:bidi w:val="0"/>
              <w:adjustRightInd w:val="0"/>
              <w:snapToGrid w:val="0"/>
              <w:spacing w:line="220"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业、经营者安</w:t>
            </w:r>
          </w:p>
          <w:p w14:paraId="47B1124E">
            <w:pPr>
              <w:pStyle w:val="7"/>
              <w:keepNext w:val="0"/>
              <w:keepLines w:val="0"/>
              <w:pageBreakBefore w:val="0"/>
              <w:widowControl w:val="0"/>
              <w:kinsoku/>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全生产、许可</w:t>
            </w:r>
          </w:p>
          <w:p w14:paraId="216A6700">
            <w:pPr>
              <w:pStyle w:val="7"/>
              <w:keepNext w:val="0"/>
              <w:keepLines w:val="0"/>
              <w:pageBreakBefore w:val="0"/>
              <w:widowControl w:val="0"/>
              <w:kinsoku/>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条件、产品质</w:t>
            </w:r>
          </w:p>
          <w:p w14:paraId="5E139EFD">
            <w:pPr>
              <w:pStyle w:val="7"/>
              <w:keepNext w:val="0"/>
              <w:keepLines w:val="0"/>
              <w:pageBreakBefore w:val="0"/>
              <w:widowControl w:val="0"/>
              <w:kinsoku/>
              <w:wordWrap/>
              <w:overflowPunct/>
              <w:topLinePunct w:val="0"/>
              <w:autoSpaceDE w:val="0"/>
              <w:autoSpaceDN w:val="0"/>
              <w:bidi w:val="0"/>
              <w:adjustRightInd w:val="0"/>
              <w:snapToGrid w:val="0"/>
              <w:spacing w:line="220"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9"/>
                <w:sz w:val="18"/>
                <w:szCs w:val="18"/>
              </w:rPr>
              <w:t>量、标签标识、</w:t>
            </w:r>
            <w:r>
              <w:rPr>
                <w:rFonts w:hint="eastAsia" w:ascii="仿宋_GB2312" w:hAnsi="仿宋_GB2312" w:eastAsia="仿宋_GB2312" w:cs="仿宋_GB2312"/>
                <w:spacing w:val="-1"/>
                <w:sz w:val="18"/>
                <w:szCs w:val="18"/>
              </w:rPr>
              <w:t>饲料质量安全</w:t>
            </w:r>
            <w:r>
              <w:rPr>
                <w:rFonts w:hint="eastAsia" w:ascii="仿宋_GB2312" w:hAnsi="仿宋_GB2312" w:eastAsia="仿宋_GB2312" w:cs="仿宋_GB2312"/>
                <w:spacing w:val="1"/>
                <w:sz w:val="18"/>
                <w:szCs w:val="18"/>
              </w:rPr>
              <w:t>管理规范的行</w:t>
            </w:r>
            <w:r>
              <w:rPr>
                <w:rFonts w:hint="eastAsia" w:ascii="仿宋_GB2312" w:hAnsi="仿宋_GB2312" w:eastAsia="仿宋_GB2312" w:cs="仿宋_GB2312"/>
                <w:spacing w:val="-2"/>
                <w:sz w:val="18"/>
                <w:szCs w:val="18"/>
              </w:rPr>
              <w:t>政检查</w:t>
            </w:r>
          </w:p>
        </w:tc>
        <w:tc>
          <w:tcPr>
            <w:tcW w:w="3887" w:type="dxa"/>
            <w:gridSpan w:val="3"/>
            <w:vAlign w:val="center"/>
          </w:tcPr>
          <w:p w14:paraId="533E2F1B">
            <w:pPr>
              <w:pStyle w:val="7"/>
              <w:keepNext w:val="0"/>
              <w:keepLines w:val="0"/>
              <w:pageBreakBefore w:val="0"/>
              <w:widowControl w:val="0"/>
              <w:kinsoku/>
              <w:wordWrap/>
              <w:overflowPunct/>
              <w:topLinePunct w:val="0"/>
              <w:autoSpaceDE w:val="0"/>
              <w:autoSpaceDN w:val="0"/>
              <w:bidi w:val="0"/>
              <w:adjustRightInd w:val="0"/>
              <w:snapToGrid w:val="0"/>
              <w:spacing w:line="231" w:lineRule="auto"/>
              <w:ind w:left="0" w:right="0" w:firstLine="0"/>
              <w:jc w:val="both"/>
              <w:textAlignment w:val="baseline"/>
              <w:rPr>
                <w:rFonts w:hint="eastAsia" w:ascii="仿宋_GB2312" w:hAnsi="仿宋_GB2312" w:eastAsia="仿宋_GB2312" w:cs="仿宋_GB2312"/>
                <w:spacing w:val="3"/>
                <w:sz w:val="18"/>
                <w:szCs w:val="18"/>
              </w:rPr>
            </w:pPr>
            <w:r>
              <w:rPr>
                <w:rFonts w:hint="eastAsia" w:ascii="仿宋_GB2312" w:hAnsi="仿宋_GB2312" w:eastAsia="仿宋_GB2312" w:cs="仿宋_GB2312"/>
                <w:spacing w:val="-1"/>
                <w:sz w:val="18"/>
                <w:szCs w:val="18"/>
              </w:rPr>
              <w:t>《饲料和饲料添加剂管理条例》(2017修订)第三十一条国务院农业行政主管部门和</w:t>
            </w:r>
            <w:r>
              <w:rPr>
                <w:rFonts w:hint="eastAsia" w:ascii="仿宋_GB2312" w:hAnsi="仿宋_GB2312" w:eastAsia="仿宋_GB2312" w:cs="仿宋_GB2312"/>
                <w:spacing w:val="1"/>
                <w:sz w:val="18"/>
                <w:szCs w:val="18"/>
              </w:rPr>
              <w:t>省、自治区、直辖市人民政府饲料管理部门</w:t>
            </w:r>
            <w:r>
              <w:rPr>
                <w:rFonts w:hint="eastAsia" w:ascii="仿宋_GB2312" w:hAnsi="仿宋_GB2312" w:eastAsia="仿宋_GB2312" w:cs="仿宋_GB2312"/>
                <w:spacing w:val="-1"/>
                <w:sz w:val="18"/>
                <w:szCs w:val="18"/>
              </w:rPr>
              <w:t>应当按照职责权限对全国或者本行政区域饲料、饲料添加剂的质量安全状况进行监</w:t>
            </w:r>
            <w:r>
              <w:rPr>
                <w:rFonts w:hint="eastAsia" w:ascii="仿宋_GB2312" w:hAnsi="仿宋_GB2312" w:eastAsia="仿宋_GB2312" w:cs="仿宋_GB2312"/>
                <w:sz w:val="18"/>
                <w:szCs w:val="18"/>
              </w:rPr>
              <w:t>测，并根据监测情况发布饲料、饲料添加剂</w:t>
            </w:r>
            <w:r>
              <w:rPr>
                <w:rFonts w:hint="eastAsia" w:ascii="仿宋_GB2312" w:hAnsi="仿宋_GB2312" w:eastAsia="仿宋_GB2312" w:cs="仿宋_GB2312"/>
                <w:spacing w:val="3"/>
                <w:sz w:val="18"/>
                <w:szCs w:val="18"/>
              </w:rPr>
              <w:t>质量安全预警信息。</w:t>
            </w:r>
          </w:p>
          <w:p w14:paraId="4B53E1C5">
            <w:pPr>
              <w:pStyle w:val="7"/>
              <w:keepNext w:val="0"/>
              <w:keepLines w:val="0"/>
              <w:pageBreakBefore w:val="0"/>
              <w:widowControl w:val="0"/>
              <w:kinsoku/>
              <w:wordWrap/>
              <w:overflowPunct/>
              <w:topLinePunct w:val="0"/>
              <w:autoSpaceDE w:val="0"/>
              <w:autoSpaceDN w:val="0"/>
              <w:bidi w:val="0"/>
              <w:adjustRightInd w:val="0"/>
              <w:snapToGrid w:val="0"/>
              <w:spacing w:line="231"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第三十二条国务院农业行政主管部门和县级以上地方人民政府饲料管理部门，应当根据需要定期或者不定期组织实施饲料、饲料</w:t>
            </w:r>
            <w:r>
              <w:rPr>
                <w:rFonts w:hint="eastAsia" w:ascii="仿宋_GB2312" w:hAnsi="仿宋_GB2312" w:eastAsia="仿宋_GB2312" w:cs="仿宋_GB2312"/>
                <w:sz w:val="18"/>
                <w:szCs w:val="18"/>
              </w:rPr>
              <w:t>添加剂监督抽查；饲料、饲料添加剂监督抽</w:t>
            </w:r>
            <w:r>
              <w:rPr>
                <w:rFonts w:hint="eastAsia" w:ascii="仿宋_GB2312" w:hAnsi="仿宋_GB2312" w:eastAsia="仿宋_GB2312" w:cs="仿宋_GB2312"/>
                <w:spacing w:val="-1"/>
                <w:sz w:val="18"/>
                <w:szCs w:val="18"/>
              </w:rPr>
              <w:t>查检测工作由国务院农业行政主管部门或</w:t>
            </w:r>
            <w:r>
              <w:rPr>
                <w:rFonts w:hint="eastAsia" w:ascii="仿宋_GB2312" w:hAnsi="仿宋_GB2312" w:eastAsia="仿宋_GB2312" w:cs="仿宋_GB2312"/>
                <w:sz w:val="18"/>
                <w:szCs w:val="18"/>
              </w:rPr>
              <w:t>者省、自治区、直辖市人民政府饲料管理部门指定的具有相应技术条件的机构承担。饲料、饲料添加剂监督抽查不得收费。国务院农业行政主管部门和省、自治区、直辖市人民政府饲料管理部门应当按照职责</w:t>
            </w:r>
            <w:r>
              <w:rPr>
                <w:rFonts w:hint="eastAsia" w:ascii="仿宋_GB2312" w:hAnsi="仿宋_GB2312" w:eastAsia="仿宋_GB2312" w:cs="仿宋_GB2312"/>
                <w:spacing w:val="-1"/>
                <w:sz w:val="18"/>
                <w:szCs w:val="18"/>
              </w:rPr>
              <w:t>权限公布监督抽查结果，并可以公布有不</w:t>
            </w:r>
            <w:r>
              <w:rPr>
                <w:rFonts w:hint="eastAsia" w:ascii="仿宋_GB2312" w:hAnsi="仿宋_GB2312" w:eastAsia="仿宋_GB2312" w:cs="仿宋_GB2312"/>
                <w:spacing w:val="2"/>
                <w:sz w:val="18"/>
                <w:szCs w:val="18"/>
              </w:rPr>
              <w:t>良记录的饲料、饲料添加剂生产企业、经营</w:t>
            </w:r>
            <w:r>
              <w:rPr>
                <w:rFonts w:hint="eastAsia" w:ascii="仿宋_GB2312" w:hAnsi="仿宋_GB2312" w:eastAsia="仿宋_GB2312" w:cs="仿宋_GB2312"/>
                <w:sz w:val="18"/>
                <w:szCs w:val="18"/>
              </w:rPr>
              <w:t>者名单。</w:t>
            </w:r>
          </w:p>
        </w:tc>
        <w:tc>
          <w:tcPr>
            <w:tcW w:w="1608" w:type="dxa"/>
            <w:vAlign w:val="center"/>
          </w:tcPr>
          <w:p w14:paraId="0C665735">
            <w:pPr>
              <w:pStyle w:val="7"/>
              <w:keepNext w:val="0"/>
              <w:keepLines w:val="0"/>
              <w:pageBreakBefore w:val="0"/>
              <w:widowControl w:val="0"/>
              <w:kinsoku/>
              <w:wordWrap/>
              <w:overflowPunct/>
              <w:topLinePunct w:val="0"/>
              <w:autoSpaceDE w:val="0"/>
              <w:autoSpaceDN w:val="0"/>
              <w:bidi w:val="0"/>
              <w:adjustRightInd w:val="0"/>
              <w:snapToGrid w:val="0"/>
              <w:spacing w:line="251"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饲料和饲料添加</w:t>
            </w:r>
            <w:r>
              <w:rPr>
                <w:rFonts w:hint="eastAsia" w:ascii="仿宋_GB2312" w:hAnsi="仿宋_GB2312" w:eastAsia="仿宋_GB2312" w:cs="仿宋_GB2312"/>
                <w:spacing w:val="10"/>
                <w:sz w:val="18"/>
                <w:szCs w:val="18"/>
              </w:rPr>
              <w:t>剂生产、经营企</w:t>
            </w:r>
            <w:r>
              <w:rPr>
                <w:rFonts w:hint="eastAsia" w:ascii="仿宋_GB2312" w:hAnsi="仿宋_GB2312" w:eastAsia="仿宋_GB2312" w:cs="仿宋_GB2312"/>
                <w:spacing w:val="-2"/>
                <w:sz w:val="18"/>
                <w:szCs w:val="18"/>
              </w:rPr>
              <w:t>业，20%</w:t>
            </w:r>
          </w:p>
        </w:tc>
        <w:tc>
          <w:tcPr>
            <w:tcW w:w="2470" w:type="dxa"/>
            <w:vAlign w:val="center"/>
          </w:tcPr>
          <w:p w14:paraId="3830EE0B">
            <w:pPr>
              <w:pStyle w:val="7"/>
              <w:keepNext w:val="0"/>
              <w:keepLines w:val="0"/>
              <w:pageBreakBefore w:val="0"/>
              <w:widowControl w:val="0"/>
              <w:kinsoku/>
              <w:wordWrap/>
              <w:overflowPunct/>
              <w:topLinePunct w:val="0"/>
              <w:autoSpaceDE w:val="0"/>
              <w:autoSpaceDN w:val="0"/>
              <w:bidi w:val="0"/>
              <w:adjustRightInd w:val="0"/>
              <w:snapToGrid w:val="0"/>
              <w:spacing w:line="242"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1、饲料、饲料添加剂监督</w:t>
            </w:r>
            <w:r>
              <w:rPr>
                <w:rFonts w:hint="eastAsia" w:ascii="仿宋_GB2312" w:hAnsi="仿宋_GB2312" w:eastAsia="仿宋_GB2312" w:cs="仿宋_GB2312"/>
                <w:spacing w:val="5"/>
                <w:sz w:val="18"/>
                <w:szCs w:val="18"/>
              </w:rPr>
              <w:t>检查；2、住所(经营场所)</w:t>
            </w:r>
            <w:r>
              <w:rPr>
                <w:rFonts w:hint="eastAsia" w:ascii="仿宋_GB2312" w:hAnsi="仿宋_GB2312" w:eastAsia="仿宋_GB2312" w:cs="仿宋_GB2312"/>
                <w:spacing w:val="2"/>
                <w:sz w:val="18"/>
                <w:szCs w:val="18"/>
              </w:rPr>
              <w:t>或驻在场所的检查；3、营</w:t>
            </w:r>
            <w:r>
              <w:rPr>
                <w:rFonts w:hint="eastAsia" w:ascii="仿宋_GB2312" w:hAnsi="仿宋_GB2312" w:eastAsia="仿宋_GB2312" w:cs="仿宋_GB2312"/>
                <w:spacing w:val="8"/>
                <w:sz w:val="18"/>
                <w:szCs w:val="18"/>
              </w:rPr>
              <w:t>业执照(登记证)规范使用</w:t>
            </w:r>
            <w:r>
              <w:rPr>
                <w:rFonts w:hint="eastAsia" w:ascii="仿宋_GB2312" w:hAnsi="仿宋_GB2312" w:eastAsia="仿宋_GB2312" w:cs="仿宋_GB2312"/>
                <w:spacing w:val="-3"/>
                <w:sz w:val="18"/>
                <w:szCs w:val="18"/>
              </w:rPr>
              <w:t>的情况检查及对饲料、饲料</w:t>
            </w:r>
            <w:r>
              <w:rPr>
                <w:rFonts w:hint="eastAsia" w:ascii="仿宋_GB2312" w:hAnsi="仿宋_GB2312" w:eastAsia="仿宋_GB2312" w:cs="仿宋_GB2312"/>
                <w:spacing w:val="-2"/>
                <w:sz w:val="18"/>
                <w:szCs w:val="18"/>
              </w:rPr>
              <w:t>添加剂生产企业、经营者安全生产、许可条件、产品质量、标签标识、饲料质量安</w:t>
            </w:r>
            <w:r>
              <w:rPr>
                <w:rFonts w:hint="eastAsia" w:ascii="仿宋_GB2312" w:hAnsi="仿宋_GB2312" w:eastAsia="仿宋_GB2312" w:cs="仿宋_GB2312"/>
                <w:spacing w:val="5"/>
                <w:sz w:val="18"/>
                <w:szCs w:val="18"/>
              </w:rPr>
              <w:t>全管理规范的行政检查及</w:t>
            </w:r>
          </w:p>
        </w:tc>
        <w:tc>
          <w:tcPr>
            <w:tcW w:w="1027" w:type="dxa"/>
            <w:gridSpan w:val="4"/>
            <w:vAlign w:val="center"/>
          </w:tcPr>
          <w:p w14:paraId="38F2253D">
            <w:pPr>
              <w:pStyle w:val="7"/>
              <w:keepNext w:val="0"/>
              <w:keepLines w:val="0"/>
              <w:pageBreakBefore w:val="0"/>
              <w:widowControl w:val="0"/>
              <w:kinsoku/>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3-11月</w:t>
            </w:r>
          </w:p>
        </w:tc>
        <w:tc>
          <w:tcPr>
            <w:tcW w:w="502" w:type="dxa"/>
            <w:vAlign w:val="center"/>
          </w:tcPr>
          <w:p w14:paraId="703EAD4D">
            <w:pPr>
              <w:pStyle w:val="7"/>
              <w:keepNext w:val="0"/>
              <w:keepLines w:val="0"/>
              <w:pageBreakBefore w:val="0"/>
              <w:widowControl w:val="0"/>
              <w:kinsoku/>
              <w:wordWrap/>
              <w:overflowPunct/>
              <w:topLinePunct w:val="0"/>
              <w:autoSpaceDE w:val="0"/>
              <w:autoSpaceDN w:val="0"/>
              <w:bidi w:val="0"/>
              <w:adjustRightInd w:val="0"/>
              <w:snapToGrid w:val="0"/>
              <w:spacing w:line="241"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2"/>
                <w:sz w:val="18"/>
                <w:szCs w:val="18"/>
              </w:rPr>
              <w:t>检查</w:t>
            </w:r>
          </w:p>
        </w:tc>
        <w:tc>
          <w:tcPr>
            <w:tcW w:w="834" w:type="dxa"/>
            <w:gridSpan w:val="2"/>
            <w:vAlign w:val="center"/>
          </w:tcPr>
          <w:p w14:paraId="2728D76F">
            <w:pPr>
              <w:pStyle w:val="7"/>
              <w:keepNext w:val="0"/>
              <w:keepLines w:val="0"/>
              <w:pageBreakBefore w:val="0"/>
              <w:widowControl w:val="0"/>
              <w:kinsoku/>
              <w:wordWrap/>
              <w:overflowPunct/>
              <w:topLinePunct w:val="0"/>
              <w:autoSpaceDE w:val="0"/>
              <w:autoSpaceDN w:val="0"/>
              <w:bidi w:val="0"/>
              <w:adjustRightInd w:val="0"/>
              <w:snapToGrid w:val="0"/>
              <w:spacing w:line="241"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84" w:type="dxa"/>
            <w:gridSpan w:val="2"/>
            <w:vAlign w:val="center"/>
          </w:tcPr>
          <w:p w14:paraId="78A855BA">
            <w:pPr>
              <w:pStyle w:val="7"/>
              <w:keepNext w:val="0"/>
              <w:keepLines w:val="0"/>
              <w:pageBreakBefore w:val="0"/>
              <w:widowControl w:val="0"/>
              <w:kinsoku/>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畜牧兽</w:t>
            </w:r>
            <w:r>
              <w:rPr>
                <w:rFonts w:hint="eastAsia" w:ascii="仿宋_GB2312" w:hAnsi="仿宋_GB2312" w:eastAsia="仿宋_GB2312" w:cs="仿宋_GB2312"/>
                <w:spacing w:val="2"/>
                <w:sz w:val="18"/>
                <w:szCs w:val="18"/>
              </w:rPr>
              <w:t>医</w:t>
            </w:r>
            <w:r>
              <w:rPr>
                <w:rFonts w:hint="eastAsia" w:ascii="仿宋_GB2312" w:hAnsi="仿宋_GB2312" w:eastAsia="仿宋_GB2312" w:cs="仿宋_GB2312"/>
                <w:spacing w:val="2"/>
                <w:sz w:val="18"/>
                <w:szCs w:val="18"/>
                <w:lang w:eastAsia="zh-CN"/>
              </w:rPr>
              <w:t>股</w:t>
            </w:r>
            <w:r>
              <w:rPr>
                <w:rFonts w:hint="eastAsia" w:ascii="仿宋_GB2312" w:hAnsi="仿宋_GB2312" w:eastAsia="仿宋_GB2312" w:cs="仿宋_GB2312"/>
                <w:spacing w:val="2"/>
                <w:sz w:val="18"/>
                <w:szCs w:val="18"/>
              </w:rPr>
              <w:t>、农</w:t>
            </w:r>
            <w:r>
              <w:rPr>
                <w:rFonts w:hint="eastAsia" w:ascii="仿宋_GB2312" w:hAnsi="仿宋_GB2312" w:eastAsia="仿宋_GB2312" w:cs="仿宋_GB2312"/>
                <w:spacing w:val="-2"/>
                <w:sz w:val="18"/>
                <w:szCs w:val="18"/>
              </w:rPr>
              <w:t>业综合行政执法大</w:t>
            </w:r>
            <w:r>
              <w:rPr>
                <w:rFonts w:hint="eastAsia" w:ascii="仿宋_GB2312" w:hAnsi="仿宋_GB2312" w:eastAsia="仿宋_GB2312" w:cs="仿宋_GB2312"/>
                <w:sz w:val="18"/>
                <w:szCs w:val="18"/>
              </w:rPr>
              <w:t>队</w:t>
            </w:r>
          </w:p>
        </w:tc>
        <w:tc>
          <w:tcPr>
            <w:tcW w:w="1139" w:type="dxa"/>
            <w:gridSpan w:val="3"/>
            <w:vAlign w:val="center"/>
          </w:tcPr>
          <w:p w14:paraId="639A8F35">
            <w:pPr>
              <w:pStyle w:val="7"/>
              <w:keepNext w:val="0"/>
              <w:keepLines w:val="0"/>
              <w:pageBreakBefore w:val="0"/>
              <w:widowControl w:val="0"/>
              <w:kinsoku/>
              <w:wordWrap/>
              <w:overflowPunct/>
              <w:topLinePunct w:val="0"/>
              <w:autoSpaceDE w:val="0"/>
              <w:autoSpaceDN w:val="0"/>
              <w:bidi w:val="0"/>
              <w:adjustRightInd w:val="0"/>
              <w:snapToGrid w:val="0"/>
              <w:spacing w:line="221"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是(农业农村局牵</w:t>
            </w:r>
            <w:r>
              <w:rPr>
                <w:rFonts w:hint="eastAsia" w:ascii="仿宋_GB2312" w:hAnsi="仿宋_GB2312" w:eastAsia="仿宋_GB2312" w:cs="仿宋_GB2312"/>
                <w:spacing w:val="2"/>
                <w:sz w:val="18"/>
                <w:szCs w:val="18"/>
              </w:rPr>
              <w:t>头，</w:t>
            </w:r>
            <w:r>
              <w:rPr>
                <w:rFonts w:hint="eastAsia" w:ascii="仿宋_GB2312" w:hAnsi="仿宋_GB2312" w:eastAsia="仿宋_GB2312" w:cs="仿宋_GB2312"/>
                <w:spacing w:val="2"/>
                <w:sz w:val="18"/>
                <w:szCs w:val="18"/>
                <w:lang w:eastAsia="zh-CN"/>
              </w:rPr>
              <w:t>市</w:t>
            </w:r>
            <w:r>
              <w:rPr>
                <w:rFonts w:hint="eastAsia" w:ascii="仿宋_GB2312" w:hAnsi="仿宋_GB2312" w:eastAsia="仿宋_GB2312" w:cs="仿宋_GB2312"/>
                <w:spacing w:val="2"/>
                <w:sz w:val="18"/>
                <w:szCs w:val="18"/>
              </w:rPr>
              <w:t>场</w:t>
            </w:r>
            <w:r>
              <w:rPr>
                <w:rFonts w:hint="eastAsia" w:ascii="仿宋_GB2312" w:hAnsi="仿宋_GB2312" w:eastAsia="仿宋_GB2312" w:cs="仿宋_GB2312"/>
                <w:spacing w:val="-2"/>
                <w:sz w:val="18"/>
                <w:szCs w:val="18"/>
              </w:rPr>
              <w:t>监督局配</w:t>
            </w:r>
            <w:r>
              <w:rPr>
                <w:rFonts w:hint="eastAsia" w:ascii="仿宋_GB2312" w:hAnsi="仿宋_GB2312" w:eastAsia="仿宋_GB2312" w:cs="仿宋_GB2312"/>
                <w:spacing w:val="-5"/>
                <w:sz w:val="18"/>
                <w:szCs w:val="18"/>
              </w:rPr>
              <w:t>合)</w:t>
            </w:r>
          </w:p>
        </w:tc>
        <w:tc>
          <w:tcPr>
            <w:tcW w:w="1034" w:type="dxa"/>
            <w:gridSpan w:val="3"/>
            <w:vAlign w:val="center"/>
          </w:tcPr>
          <w:p w14:paraId="4DEE4A60">
            <w:pPr>
              <w:pStyle w:val="7"/>
              <w:keepNext w:val="0"/>
              <w:keepLines w:val="0"/>
              <w:pageBreakBefore w:val="0"/>
              <w:widowControl w:val="0"/>
              <w:kinsoku/>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“双随机、</w:t>
            </w:r>
            <w:r>
              <w:rPr>
                <w:rFonts w:hint="eastAsia" w:ascii="仿宋_GB2312" w:hAnsi="仿宋_GB2312" w:eastAsia="仿宋_GB2312" w:cs="仿宋_GB2312"/>
                <w:spacing w:val="16"/>
                <w:sz w:val="18"/>
                <w:szCs w:val="18"/>
              </w:rPr>
              <w:t>一公开”</w:t>
            </w:r>
            <w:r>
              <w:rPr>
                <w:rFonts w:hint="eastAsia" w:ascii="仿宋_GB2312" w:hAnsi="仿宋_GB2312" w:eastAsia="仿宋_GB2312" w:cs="仿宋_GB2312"/>
                <w:spacing w:val="16"/>
                <w:sz w:val="18"/>
                <w:szCs w:val="18"/>
                <w:lang w:eastAsia="zh-CN"/>
              </w:rPr>
              <w:t>（畜牧</w:t>
            </w:r>
            <w:r>
              <w:rPr>
                <w:rFonts w:hint="eastAsia" w:ascii="仿宋_GB2312" w:hAnsi="仿宋_GB2312" w:eastAsia="仿宋_GB2312" w:cs="仿宋_GB2312"/>
                <w:spacing w:val="-9"/>
                <w:sz w:val="18"/>
                <w:szCs w:val="18"/>
              </w:rPr>
              <w:t>兽医股)1</w:t>
            </w:r>
            <w:r>
              <w:rPr>
                <w:rFonts w:hint="eastAsia" w:ascii="仿宋_GB2312" w:hAnsi="仿宋_GB2312" w:eastAsia="仿宋_GB2312" w:cs="仿宋_GB2312"/>
                <w:spacing w:val="-7"/>
                <w:sz w:val="18"/>
                <w:szCs w:val="18"/>
              </w:rPr>
              <w:t>次；一般</w:t>
            </w:r>
            <w:r>
              <w:rPr>
                <w:rFonts w:hint="eastAsia" w:ascii="仿宋_GB2312" w:hAnsi="仿宋_GB2312" w:eastAsia="仿宋_GB2312" w:cs="仿宋_GB2312"/>
                <w:spacing w:val="-14"/>
                <w:sz w:val="18"/>
                <w:szCs w:val="18"/>
              </w:rPr>
              <w:t>检查1次</w:t>
            </w:r>
            <w:r>
              <w:rPr>
                <w:rFonts w:hint="eastAsia" w:ascii="仿宋_GB2312" w:hAnsi="仿宋_GB2312" w:eastAsia="仿宋_GB2312" w:cs="仿宋_GB2312"/>
                <w:spacing w:val="-11"/>
                <w:sz w:val="18"/>
                <w:szCs w:val="18"/>
              </w:rPr>
              <w:t>(执法</w:t>
            </w:r>
            <w:r>
              <w:rPr>
                <w:rFonts w:hint="eastAsia" w:ascii="仿宋_GB2312" w:hAnsi="仿宋_GB2312" w:eastAsia="仿宋_GB2312" w:cs="仿宋_GB2312"/>
                <w:spacing w:val="14"/>
                <w:sz w:val="18"/>
                <w:szCs w:val="18"/>
              </w:rPr>
              <w:t>大队)</w:t>
            </w:r>
          </w:p>
        </w:tc>
      </w:tr>
      <w:tr w14:paraId="05BEB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Before w:val="1"/>
          <w:gridAfter w:val="1"/>
          <w:wBefore w:w="28" w:type="dxa"/>
          <w:wAfter w:w="1" w:type="dxa"/>
          <w:trHeight w:val="1303" w:hRule="atLeast"/>
        </w:trPr>
        <w:tc>
          <w:tcPr>
            <w:tcW w:w="395" w:type="dxa"/>
            <w:gridSpan w:val="2"/>
            <w:textDirection w:val="tbRlV"/>
            <w:vAlign w:val="center"/>
          </w:tcPr>
          <w:p w14:paraId="11183611">
            <w:pPr>
              <w:pStyle w:val="7"/>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359" w:type="dxa"/>
            <w:gridSpan w:val="2"/>
            <w:vAlign w:val="center"/>
          </w:tcPr>
          <w:p w14:paraId="79A4C1DB">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检查事项</w:t>
            </w:r>
          </w:p>
        </w:tc>
        <w:tc>
          <w:tcPr>
            <w:tcW w:w="3859" w:type="dxa"/>
            <w:gridSpan w:val="2"/>
            <w:vAlign w:val="center"/>
          </w:tcPr>
          <w:p w14:paraId="0373F837">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实施依据</w:t>
            </w:r>
          </w:p>
        </w:tc>
        <w:tc>
          <w:tcPr>
            <w:tcW w:w="1608" w:type="dxa"/>
            <w:vAlign w:val="center"/>
          </w:tcPr>
          <w:p w14:paraId="0E9E9826">
            <w:pPr>
              <w:pStyle w:val="7"/>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具体检查对象(含数量)或“双随机”抽查对象(含总数及比例)</w:t>
            </w:r>
          </w:p>
        </w:tc>
        <w:tc>
          <w:tcPr>
            <w:tcW w:w="2518" w:type="dxa"/>
            <w:gridSpan w:val="3"/>
            <w:vAlign w:val="center"/>
          </w:tcPr>
          <w:p w14:paraId="52ED3E0E">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检查内容(项目)</w:t>
            </w:r>
          </w:p>
        </w:tc>
        <w:tc>
          <w:tcPr>
            <w:tcW w:w="939" w:type="dxa"/>
            <w:vAlign w:val="center"/>
          </w:tcPr>
          <w:p w14:paraId="7A357EB6">
            <w:pPr>
              <w:pStyle w:val="7"/>
              <w:keepNext w:val="0"/>
              <w:keepLines w:val="0"/>
              <w:pageBreakBefore w:val="0"/>
              <w:widowControl/>
              <w:kinsoku w:val="0"/>
              <w:wordWrap/>
              <w:overflowPunct/>
              <w:topLinePunct w:val="0"/>
              <w:autoSpaceDE w:val="0"/>
              <w:autoSpaceDN w:val="0"/>
              <w:bidi w:val="0"/>
              <w:adjustRightInd w:val="0"/>
              <w:snapToGrid w:val="0"/>
              <w:spacing w:line="255"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拟实施检</w:t>
            </w:r>
            <w:r>
              <w:rPr>
                <w:rFonts w:hint="eastAsia" w:ascii="仿宋_GB2312" w:hAnsi="仿宋_GB2312" w:eastAsia="仿宋_GB2312" w:cs="仿宋_GB2312"/>
                <w:spacing w:val="6"/>
                <w:sz w:val="18"/>
                <w:szCs w:val="18"/>
              </w:rPr>
              <w:t>查时间</w:t>
            </w:r>
          </w:p>
        </w:tc>
        <w:tc>
          <w:tcPr>
            <w:tcW w:w="570" w:type="dxa"/>
            <w:gridSpan w:val="3"/>
            <w:vAlign w:val="center"/>
          </w:tcPr>
          <w:p w14:paraId="67A666E9">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检查</w:t>
            </w:r>
            <w:r>
              <w:rPr>
                <w:rFonts w:hint="eastAsia" w:ascii="仿宋_GB2312" w:hAnsi="仿宋_GB2312" w:eastAsia="仿宋_GB2312" w:cs="仿宋_GB2312"/>
                <w:spacing w:val="-3"/>
                <w:sz w:val="18"/>
                <w:szCs w:val="18"/>
              </w:rPr>
              <w:t>方式</w:t>
            </w:r>
          </w:p>
        </w:tc>
        <w:tc>
          <w:tcPr>
            <w:tcW w:w="834" w:type="dxa"/>
            <w:gridSpan w:val="2"/>
            <w:vAlign w:val="center"/>
          </w:tcPr>
          <w:p w14:paraId="2595A0A2">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年度检</w:t>
            </w:r>
            <w:r>
              <w:rPr>
                <w:rFonts w:hint="eastAsia" w:ascii="仿宋_GB2312" w:hAnsi="仿宋_GB2312" w:eastAsia="仿宋_GB2312" w:cs="仿宋_GB2312"/>
                <w:spacing w:val="-3"/>
                <w:sz w:val="18"/>
                <w:szCs w:val="18"/>
              </w:rPr>
              <w:t>查频次</w:t>
            </w:r>
          </w:p>
        </w:tc>
        <w:tc>
          <w:tcPr>
            <w:tcW w:w="984" w:type="dxa"/>
            <w:gridSpan w:val="2"/>
            <w:vAlign w:val="center"/>
          </w:tcPr>
          <w:p w14:paraId="5C597505">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承办机构</w:t>
            </w:r>
          </w:p>
        </w:tc>
        <w:tc>
          <w:tcPr>
            <w:tcW w:w="1169" w:type="dxa"/>
            <w:gridSpan w:val="3"/>
            <w:vAlign w:val="center"/>
          </w:tcPr>
          <w:p w14:paraId="77E2B28B">
            <w:pPr>
              <w:pStyle w:val="7"/>
              <w:keepNext w:val="0"/>
              <w:keepLines w:val="0"/>
              <w:pageBreakBefore w:val="0"/>
              <w:widowControl/>
              <w:kinsoku w:val="0"/>
              <w:wordWrap/>
              <w:overflowPunct/>
              <w:topLinePunct w:val="0"/>
              <w:autoSpaceDE w:val="0"/>
              <w:autoSpaceDN w:val="0"/>
              <w:bidi w:val="0"/>
              <w:adjustRightInd w:val="0"/>
              <w:snapToGrid w:val="0"/>
              <w:spacing w:line="229" w:lineRule="auto"/>
              <w:ind w:left="0" w:leftChars="0" w:right="0" w:rightChars="0" w:firstLine="0" w:firstLineChars="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是否属跨部</w:t>
            </w:r>
            <w:r>
              <w:rPr>
                <w:rFonts w:hint="eastAsia" w:ascii="仿宋_GB2312" w:hAnsi="仿宋_GB2312" w:eastAsia="仿宋_GB2312" w:cs="仿宋_GB2312"/>
                <w:spacing w:val="9"/>
                <w:sz w:val="18"/>
                <w:szCs w:val="18"/>
              </w:rPr>
              <w:t>门联合检查</w:t>
            </w:r>
            <w:r>
              <w:rPr>
                <w:rFonts w:hint="eastAsia" w:ascii="仿宋_GB2312" w:hAnsi="仿宋_GB2312" w:eastAsia="仿宋_GB2312" w:cs="仿宋_GB2312"/>
                <w:sz w:val="18"/>
                <w:szCs w:val="18"/>
              </w:rPr>
              <w:t>(如是，需写</w:t>
            </w:r>
            <w:r>
              <w:rPr>
                <w:rFonts w:hint="eastAsia" w:ascii="仿宋_GB2312" w:hAnsi="仿宋_GB2312" w:eastAsia="仿宋_GB2312" w:cs="仿宋_GB2312"/>
                <w:spacing w:val="11"/>
                <w:sz w:val="18"/>
                <w:szCs w:val="18"/>
              </w:rPr>
              <w:t>明牵头部门</w:t>
            </w:r>
            <w:r>
              <w:rPr>
                <w:rFonts w:hint="eastAsia" w:ascii="仿宋_GB2312" w:hAnsi="仿宋_GB2312" w:eastAsia="仿宋_GB2312" w:cs="仿宋_GB2312"/>
                <w:spacing w:val="5"/>
                <w:sz w:val="18"/>
                <w:szCs w:val="18"/>
              </w:rPr>
              <w:t>和配合部门)</w:t>
            </w:r>
          </w:p>
        </w:tc>
        <w:tc>
          <w:tcPr>
            <w:tcW w:w="1004" w:type="dxa"/>
            <w:gridSpan w:val="3"/>
            <w:vAlign w:val="center"/>
          </w:tcPr>
          <w:p w14:paraId="5D6FB3E2">
            <w:pPr>
              <w:pStyle w:val="7"/>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备注</w:t>
            </w:r>
          </w:p>
        </w:tc>
      </w:tr>
      <w:tr w14:paraId="6985B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Before w:val="1"/>
          <w:gridAfter w:val="1"/>
          <w:wBefore w:w="28" w:type="dxa"/>
          <w:wAfter w:w="1" w:type="dxa"/>
          <w:trHeight w:val="5434" w:hRule="atLeast"/>
        </w:trPr>
        <w:tc>
          <w:tcPr>
            <w:tcW w:w="395" w:type="dxa"/>
            <w:gridSpan w:val="2"/>
            <w:vAlign w:val="center"/>
          </w:tcPr>
          <w:p w14:paraId="4270DB55">
            <w:pPr>
              <w:pStyle w:val="7"/>
              <w:keepNext w:val="0"/>
              <w:keepLines w:val="0"/>
              <w:pageBreakBefore w:val="0"/>
              <w:widowControl w:val="0"/>
              <w:kinsoku/>
              <w:wordWrap/>
              <w:overflowPunct/>
              <w:topLinePunct w:val="0"/>
              <w:autoSpaceDE w:val="0"/>
              <w:autoSpaceDN w:val="0"/>
              <w:bidi w:val="0"/>
              <w:adjustRightInd w:val="0"/>
              <w:snapToGrid w:val="0"/>
              <w:spacing w:before="65" w:line="241"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359" w:type="dxa"/>
            <w:gridSpan w:val="2"/>
            <w:vAlign w:val="center"/>
          </w:tcPr>
          <w:p w14:paraId="17655D5B">
            <w:pPr>
              <w:pStyle w:val="7"/>
              <w:keepNext w:val="0"/>
              <w:keepLines w:val="0"/>
              <w:pageBreakBefore w:val="0"/>
              <w:widowControl w:val="0"/>
              <w:kinsoku/>
              <w:wordWrap/>
              <w:overflowPunct/>
              <w:topLinePunct w:val="0"/>
              <w:autoSpaceDE w:val="0"/>
              <w:autoSpaceDN w:val="0"/>
              <w:bidi w:val="0"/>
              <w:adjustRightInd w:val="0"/>
              <w:snapToGrid w:val="0"/>
              <w:spacing w:before="65"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3"/>
                <w:sz w:val="18"/>
                <w:szCs w:val="18"/>
              </w:rPr>
              <w:t>对农药生产、</w:t>
            </w:r>
            <w:r>
              <w:rPr>
                <w:rFonts w:hint="eastAsia" w:ascii="仿宋_GB2312" w:hAnsi="仿宋_GB2312" w:eastAsia="仿宋_GB2312" w:cs="仿宋_GB2312"/>
                <w:spacing w:val="-2"/>
                <w:sz w:val="18"/>
                <w:szCs w:val="18"/>
              </w:rPr>
              <w:t>销售、使用情</w:t>
            </w:r>
          </w:p>
          <w:p w14:paraId="4F038249">
            <w:pPr>
              <w:pStyle w:val="7"/>
              <w:keepNext w:val="0"/>
              <w:keepLines w:val="0"/>
              <w:pageBreakBefore w:val="0"/>
              <w:widowControl w:val="0"/>
              <w:kinsoku/>
              <w:wordWrap/>
              <w:overflowPunct/>
              <w:topLinePunct w:val="0"/>
              <w:autoSpaceDE w:val="0"/>
              <w:autoSpaceDN w:val="0"/>
              <w:bidi w:val="0"/>
              <w:adjustRightInd w:val="0"/>
              <w:snapToGrid w:val="0"/>
              <w:spacing w:before="42"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况的监督检查</w:t>
            </w:r>
          </w:p>
        </w:tc>
        <w:tc>
          <w:tcPr>
            <w:tcW w:w="3859" w:type="dxa"/>
            <w:gridSpan w:val="2"/>
            <w:vAlign w:val="center"/>
          </w:tcPr>
          <w:p w14:paraId="324FD936">
            <w:pPr>
              <w:pStyle w:val="7"/>
              <w:keepNext w:val="0"/>
              <w:keepLines w:val="0"/>
              <w:pageBreakBefore w:val="0"/>
              <w:widowControl w:val="0"/>
              <w:kinsoku/>
              <w:wordWrap/>
              <w:overflowPunct/>
              <w:topLinePunct w:val="0"/>
              <w:autoSpaceDE w:val="0"/>
              <w:autoSpaceDN w:val="0"/>
              <w:bidi w:val="0"/>
              <w:adjustRightInd w:val="0"/>
              <w:snapToGrid w:val="0"/>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《农药管理条例》第四十一条县级以上人</w:t>
            </w:r>
            <w:r>
              <w:rPr>
                <w:rFonts w:hint="eastAsia" w:ascii="仿宋_GB2312" w:hAnsi="仿宋_GB2312" w:eastAsia="仿宋_GB2312" w:cs="仿宋_GB2312"/>
                <w:spacing w:val="-4"/>
                <w:sz w:val="18"/>
                <w:szCs w:val="18"/>
              </w:rPr>
              <w:t>民政府农业主管部门履行农药监督管理职责，可以依法采取下列措施：</w:t>
            </w:r>
          </w:p>
          <w:p w14:paraId="486F0B47">
            <w:pPr>
              <w:pStyle w:val="7"/>
              <w:keepNext w:val="0"/>
              <w:keepLines w:val="0"/>
              <w:pageBreakBefore w:val="0"/>
              <w:widowControl w:val="0"/>
              <w:kinsoku/>
              <w:wordWrap/>
              <w:overflowPunct/>
              <w:topLinePunct w:val="0"/>
              <w:autoSpaceDE w:val="0"/>
              <w:autoSpaceDN w:val="0"/>
              <w:bidi w:val="0"/>
              <w:adjustRightInd w:val="0"/>
              <w:snapToGrid w:val="0"/>
              <w:spacing w:line="234"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(一)进入农药生产、经营、使用场所实施</w:t>
            </w:r>
            <w:r>
              <w:rPr>
                <w:rFonts w:hint="eastAsia" w:ascii="仿宋_GB2312" w:hAnsi="仿宋_GB2312" w:eastAsia="仿宋_GB2312" w:cs="仿宋_GB2312"/>
                <w:spacing w:val="19"/>
                <w:sz w:val="18"/>
                <w:szCs w:val="18"/>
              </w:rPr>
              <w:t>现场检查；</w:t>
            </w:r>
          </w:p>
          <w:p w14:paraId="485FCD01">
            <w:pPr>
              <w:pStyle w:val="7"/>
              <w:keepNext w:val="0"/>
              <w:keepLines w:val="0"/>
              <w:pageBreakBefore w:val="0"/>
              <w:widowControl w:val="0"/>
              <w:kinsoku/>
              <w:wordWrap/>
              <w:overflowPunct/>
              <w:topLinePunct w:val="0"/>
              <w:autoSpaceDE w:val="0"/>
              <w:autoSpaceDN w:val="0"/>
              <w:bidi w:val="0"/>
              <w:adjustRightInd w:val="0"/>
              <w:snapToGrid w:val="0"/>
              <w:spacing w:line="230"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(二)对生产、经营、使用的农药实施抽查</w:t>
            </w:r>
            <w:r>
              <w:rPr>
                <w:rFonts w:hint="eastAsia" w:ascii="仿宋_GB2312" w:hAnsi="仿宋_GB2312" w:eastAsia="仿宋_GB2312" w:cs="仿宋_GB2312"/>
                <w:spacing w:val="-6"/>
                <w:sz w:val="18"/>
                <w:szCs w:val="18"/>
              </w:rPr>
              <w:t>检测；</w:t>
            </w:r>
          </w:p>
          <w:p w14:paraId="7B3CAF37">
            <w:pPr>
              <w:pStyle w:val="7"/>
              <w:keepNext w:val="0"/>
              <w:keepLines w:val="0"/>
              <w:pageBreakBefore w:val="0"/>
              <w:widowControl w:val="0"/>
              <w:kinsoku/>
              <w:wordWrap/>
              <w:overflowPunct/>
              <w:topLinePunct w:val="0"/>
              <w:autoSpaceDE w:val="0"/>
              <w:autoSpaceDN w:val="0"/>
              <w:bidi w:val="0"/>
              <w:adjustRightInd w:val="0"/>
              <w:snapToGrid w:val="0"/>
              <w:spacing w:line="220"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(三)向有关人员调查了解有关情况；</w:t>
            </w:r>
          </w:p>
          <w:p w14:paraId="6EF76B1E">
            <w:pPr>
              <w:pStyle w:val="7"/>
              <w:keepNext w:val="0"/>
              <w:keepLines w:val="0"/>
              <w:pageBreakBefore w:val="0"/>
              <w:widowControl w:val="0"/>
              <w:kinsoku/>
              <w:wordWrap/>
              <w:overflowPunct/>
              <w:topLinePunct w:val="0"/>
              <w:autoSpaceDE w:val="0"/>
              <w:autoSpaceDN w:val="0"/>
              <w:bidi w:val="0"/>
              <w:adjustRightInd w:val="0"/>
              <w:snapToGrid w:val="0"/>
              <w:spacing w:line="221" w:lineRule="auto"/>
              <w:ind w:left="0" w:right="0" w:firstLine="0"/>
              <w:jc w:val="both"/>
              <w:textAlignment w:val="baseline"/>
              <w:rPr>
                <w:rFonts w:hint="eastAsia" w:ascii="仿宋_GB2312" w:hAnsi="仿宋_GB2312" w:eastAsia="仿宋_GB2312" w:cs="仿宋_GB2312"/>
                <w:spacing w:val="16"/>
                <w:sz w:val="18"/>
                <w:szCs w:val="18"/>
              </w:rPr>
            </w:pPr>
            <w:r>
              <w:rPr>
                <w:rFonts w:hint="eastAsia" w:ascii="仿宋_GB2312" w:hAnsi="仿宋_GB2312" w:eastAsia="仿宋_GB2312" w:cs="仿宋_GB2312"/>
                <w:sz w:val="18"/>
                <w:szCs w:val="18"/>
              </w:rPr>
              <w:t>(四)查阅、复制合同、票据、账簿以及其</w:t>
            </w:r>
            <w:r>
              <w:rPr>
                <w:rFonts w:hint="eastAsia" w:ascii="仿宋_GB2312" w:hAnsi="仿宋_GB2312" w:eastAsia="仿宋_GB2312" w:cs="仿宋_GB2312"/>
                <w:spacing w:val="16"/>
                <w:sz w:val="18"/>
                <w:szCs w:val="18"/>
              </w:rPr>
              <w:t>他有关资料；</w:t>
            </w:r>
          </w:p>
          <w:p w14:paraId="7C19819D">
            <w:pPr>
              <w:pStyle w:val="7"/>
              <w:keepNext w:val="0"/>
              <w:keepLines w:val="0"/>
              <w:pageBreakBefore w:val="0"/>
              <w:widowControl w:val="0"/>
              <w:kinsoku/>
              <w:wordWrap/>
              <w:overflowPunct/>
              <w:topLinePunct w:val="0"/>
              <w:autoSpaceDE w:val="0"/>
              <w:autoSpaceDN w:val="0"/>
              <w:bidi w:val="0"/>
              <w:adjustRightInd w:val="0"/>
              <w:snapToGrid w:val="0"/>
              <w:spacing w:line="221"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(五)查封、扣押违法生产、经营、使用的农药，以及用于违法生产、经营、使用农药</w:t>
            </w:r>
            <w:r>
              <w:rPr>
                <w:rFonts w:hint="eastAsia" w:ascii="仿宋_GB2312" w:hAnsi="仿宋_GB2312" w:eastAsia="仿宋_GB2312" w:cs="仿宋_GB2312"/>
                <w:spacing w:val="8"/>
                <w:sz w:val="18"/>
                <w:szCs w:val="18"/>
              </w:rPr>
              <w:t>的工具、设备、原材料等；</w:t>
            </w:r>
          </w:p>
          <w:p w14:paraId="1519CF17">
            <w:pPr>
              <w:pStyle w:val="7"/>
              <w:keepNext w:val="0"/>
              <w:keepLines w:val="0"/>
              <w:pageBreakBefore w:val="0"/>
              <w:widowControl w:val="0"/>
              <w:kinsoku/>
              <w:wordWrap/>
              <w:overflowPunct/>
              <w:topLinePunct w:val="0"/>
              <w:autoSpaceDE w:val="0"/>
              <w:autoSpaceDN w:val="0"/>
              <w:bidi w:val="0"/>
              <w:adjustRightInd w:val="0"/>
              <w:snapToGrid w:val="0"/>
              <w:spacing w:line="230"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(六)查封违法生产、经营、使用农药的场</w:t>
            </w:r>
            <w:r>
              <w:rPr>
                <w:rFonts w:hint="eastAsia" w:ascii="仿宋_GB2312" w:hAnsi="仿宋_GB2312" w:eastAsia="仿宋_GB2312" w:cs="仿宋_GB2312"/>
                <w:spacing w:val="-1"/>
                <w:sz w:val="18"/>
                <w:szCs w:val="18"/>
              </w:rPr>
              <w:t>所。</w:t>
            </w:r>
          </w:p>
          <w:p w14:paraId="7D131F6C">
            <w:pPr>
              <w:pStyle w:val="7"/>
              <w:keepNext w:val="0"/>
              <w:keepLines w:val="0"/>
              <w:pageBreakBefore w:val="0"/>
              <w:widowControl w:val="0"/>
              <w:kinsoku/>
              <w:wordWrap/>
              <w:overflowPunct/>
              <w:topLinePunct w:val="0"/>
              <w:autoSpaceDE w:val="0"/>
              <w:autoSpaceDN w:val="0"/>
              <w:bidi w:val="0"/>
              <w:adjustRightInd w:val="0"/>
              <w:snapToGrid w:val="0"/>
              <w:spacing w:line="232"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《农药经营许可管理办法》(农业部令2017</w:t>
            </w:r>
            <w:r>
              <w:rPr>
                <w:rFonts w:hint="eastAsia" w:ascii="仿宋_GB2312" w:hAnsi="仿宋_GB2312" w:eastAsia="仿宋_GB2312" w:cs="仿宋_GB2312"/>
                <w:spacing w:val="-4"/>
                <w:sz w:val="18"/>
                <w:szCs w:val="18"/>
              </w:rPr>
              <w:t>年第5号公布、农业农村部令2018年第2</w:t>
            </w:r>
            <w:r>
              <w:rPr>
                <w:rFonts w:hint="eastAsia" w:ascii="仿宋_GB2312" w:hAnsi="仿宋_GB2312" w:eastAsia="仿宋_GB2312" w:cs="仿宋_GB2312"/>
                <w:sz w:val="18"/>
                <w:szCs w:val="18"/>
              </w:rPr>
              <w:t>号修订)第二十三条县级以上地方农业部门应当对农药经营情况进行监督检查</w:t>
            </w:r>
            <w:r>
              <w:rPr>
                <w:rFonts w:hint="eastAsia" w:ascii="仿宋_GB2312" w:hAnsi="仿宋_GB2312" w:eastAsia="仿宋_GB2312" w:cs="仿宋_GB2312"/>
                <w:spacing w:val="-6"/>
                <w:sz w:val="18"/>
                <w:szCs w:val="18"/>
              </w:rPr>
              <w:t>，定期调查统计农药销售情况，建立农药经营诚信档案并予以公布。</w:t>
            </w:r>
          </w:p>
        </w:tc>
        <w:tc>
          <w:tcPr>
            <w:tcW w:w="1608" w:type="dxa"/>
            <w:vAlign w:val="center"/>
          </w:tcPr>
          <w:p w14:paraId="3D8F64B3">
            <w:pPr>
              <w:pStyle w:val="7"/>
              <w:keepNext w:val="0"/>
              <w:keepLines w:val="0"/>
              <w:pageBreakBefore w:val="0"/>
              <w:widowControl w:val="0"/>
              <w:kinsoku/>
              <w:wordWrap/>
              <w:overflowPunct/>
              <w:topLinePunct w:val="0"/>
              <w:autoSpaceDE w:val="0"/>
              <w:autoSpaceDN w:val="0"/>
              <w:bidi w:val="0"/>
              <w:adjustRightInd w:val="0"/>
              <w:snapToGrid w:val="0"/>
              <w:spacing w:before="65" w:line="249" w:lineRule="auto"/>
              <w:ind w:right="36"/>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9"/>
                <w:sz w:val="18"/>
                <w:szCs w:val="18"/>
              </w:rPr>
              <w:t>农药生产企业</w:t>
            </w:r>
            <w:r>
              <w:rPr>
                <w:rFonts w:hint="eastAsia" w:ascii="仿宋_GB2312" w:hAnsi="仿宋_GB2312" w:eastAsia="仿宋_GB2312" w:cs="仿宋_GB2312"/>
                <w:spacing w:val="11"/>
                <w:sz w:val="18"/>
                <w:szCs w:val="18"/>
              </w:rPr>
              <w:t>10%;农药生产、</w:t>
            </w:r>
            <w:r>
              <w:rPr>
                <w:rFonts w:hint="eastAsia" w:ascii="仿宋_GB2312" w:hAnsi="仿宋_GB2312" w:eastAsia="仿宋_GB2312" w:cs="仿宋_GB2312"/>
                <w:spacing w:val="-2"/>
                <w:sz w:val="18"/>
                <w:szCs w:val="18"/>
              </w:rPr>
              <w:t>经营和使用企业</w:t>
            </w:r>
          </w:p>
        </w:tc>
        <w:tc>
          <w:tcPr>
            <w:tcW w:w="2518" w:type="dxa"/>
            <w:gridSpan w:val="3"/>
            <w:vAlign w:val="center"/>
          </w:tcPr>
          <w:p w14:paraId="4E9C604C">
            <w:pPr>
              <w:pStyle w:val="7"/>
              <w:keepNext w:val="0"/>
              <w:keepLines w:val="0"/>
              <w:pageBreakBefore w:val="0"/>
              <w:widowControl w:val="0"/>
              <w:kinsoku/>
              <w:wordWrap/>
              <w:overflowPunct/>
              <w:topLinePunct w:val="0"/>
              <w:autoSpaceDE w:val="0"/>
              <w:autoSpaceDN w:val="0"/>
              <w:bidi w:val="0"/>
              <w:adjustRightInd w:val="0"/>
              <w:snapToGrid w:val="0"/>
              <w:spacing w:before="65" w:line="237" w:lineRule="auto"/>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1、农药安全生产经营监督</w:t>
            </w:r>
            <w:r>
              <w:rPr>
                <w:rFonts w:hint="eastAsia" w:ascii="仿宋_GB2312" w:hAnsi="仿宋_GB2312" w:eastAsia="仿宋_GB2312" w:cs="仿宋_GB2312"/>
                <w:spacing w:val="4"/>
                <w:sz w:val="18"/>
                <w:szCs w:val="18"/>
              </w:rPr>
              <w:t>检查；2、住所(经营场所)</w:t>
            </w:r>
            <w:r>
              <w:rPr>
                <w:rFonts w:hint="eastAsia" w:ascii="仿宋_GB2312" w:hAnsi="仿宋_GB2312" w:eastAsia="仿宋_GB2312" w:cs="仿宋_GB2312"/>
                <w:spacing w:val="1"/>
                <w:sz w:val="18"/>
                <w:szCs w:val="18"/>
              </w:rPr>
              <w:t>或驻在场所的检查；3、营</w:t>
            </w:r>
            <w:r>
              <w:rPr>
                <w:rFonts w:hint="eastAsia" w:ascii="仿宋_GB2312" w:hAnsi="仿宋_GB2312" w:eastAsia="仿宋_GB2312" w:cs="仿宋_GB2312"/>
                <w:spacing w:val="7"/>
                <w:sz w:val="18"/>
                <w:szCs w:val="18"/>
              </w:rPr>
              <w:t>业执照(登记证)规范使用</w:t>
            </w:r>
            <w:r>
              <w:rPr>
                <w:rFonts w:hint="eastAsia" w:ascii="仿宋_GB2312" w:hAnsi="仿宋_GB2312" w:eastAsia="仿宋_GB2312" w:cs="仿宋_GB2312"/>
                <w:spacing w:val="-1"/>
                <w:sz w:val="18"/>
                <w:szCs w:val="18"/>
              </w:rPr>
              <w:t>及对农药生产、经营、使用</w:t>
            </w:r>
            <w:r>
              <w:rPr>
                <w:rFonts w:hint="eastAsia" w:ascii="仿宋_GB2312" w:hAnsi="仿宋_GB2312" w:eastAsia="仿宋_GB2312" w:cs="仿宋_GB2312"/>
                <w:spacing w:val="-2"/>
                <w:sz w:val="18"/>
                <w:szCs w:val="18"/>
              </w:rPr>
              <w:t>的行政检查，及对农药生产者、经营者、使用者履行农</w:t>
            </w:r>
            <w:r>
              <w:rPr>
                <w:rFonts w:hint="eastAsia" w:ascii="仿宋_GB2312" w:hAnsi="仿宋_GB2312" w:eastAsia="仿宋_GB2312" w:cs="仿宋_GB2312"/>
                <w:spacing w:val="6"/>
                <w:sz w:val="18"/>
                <w:szCs w:val="18"/>
              </w:rPr>
              <w:t>药包装废弃物回收处理义</w:t>
            </w:r>
            <w:r>
              <w:rPr>
                <w:rFonts w:hint="eastAsia" w:ascii="仿宋_GB2312" w:hAnsi="仿宋_GB2312" w:eastAsia="仿宋_GB2312" w:cs="仿宋_GB2312"/>
                <w:spacing w:val="-1"/>
                <w:sz w:val="18"/>
                <w:szCs w:val="18"/>
              </w:rPr>
              <w:t>务的行政检查</w:t>
            </w:r>
          </w:p>
        </w:tc>
        <w:tc>
          <w:tcPr>
            <w:tcW w:w="939" w:type="dxa"/>
            <w:vAlign w:val="center"/>
          </w:tcPr>
          <w:p w14:paraId="0E6CA335">
            <w:pPr>
              <w:pStyle w:val="7"/>
              <w:keepNext w:val="0"/>
              <w:keepLines w:val="0"/>
              <w:pageBreakBefore w:val="0"/>
              <w:widowControl w:val="0"/>
              <w:kinsoku/>
              <w:wordWrap/>
              <w:overflowPunct/>
              <w:topLinePunct w:val="0"/>
              <w:autoSpaceDE w:val="0"/>
              <w:autoSpaceDN w:val="0"/>
              <w:bidi w:val="0"/>
              <w:adjustRightInd w:val="0"/>
              <w:snapToGrid w:val="0"/>
              <w:spacing w:before="65"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3-11月</w:t>
            </w:r>
          </w:p>
        </w:tc>
        <w:tc>
          <w:tcPr>
            <w:tcW w:w="570" w:type="dxa"/>
            <w:gridSpan w:val="3"/>
            <w:vAlign w:val="center"/>
          </w:tcPr>
          <w:p w14:paraId="2730B2A3">
            <w:pPr>
              <w:pStyle w:val="7"/>
              <w:keepNext w:val="0"/>
              <w:keepLines w:val="0"/>
              <w:pageBreakBefore w:val="0"/>
              <w:widowControl w:val="0"/>
              <w:kinsoku/>
              <w:wordWrap/>
              <w:overflowPunct/>
              <w:topLinePunct w:val="0"/>
              <w:autoSpaceDE w:val="0"/>
              <w:autoSpaceDN w:val="0"/>
              <w:bidi w:val="0"/>
              <w:adjustRightInd w:val="0"/>
              <w:snapToGrid w:val="0"/>
              <w:spacing w:before="65" w:line="232" w:lineRule="auto"/>
              <w:ind w:right="7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2"/>
                <w:sz w:val="18"/>
                <w:szCs w:val="18"/>
              </w:rPr>
              <w:t>检查</w:t>
            </w:r>
          </w:p>
        </w:tc>
        <w:tc>
          <w:tcPr>
            <w:tcW w:w="834" w:type="dxa"/>
            <w:gridSpan w:val="2"/>
            <w:vAlign w:val="center"/>
          </w:tcPr>
          <w:p w14:paraId="4C6228B7">
            <w:pPr>
              <w:pStyle w:val="7"/>
              <w:keepNext w:val="0"/>
              <w:keepLines w:val="0"/>
              <w:pageBreakBefore w:val="0"/>
              <w:widowControl w:val="0"/>
              <w:kinsoku/>
              <w:wordWrap/>
              <w:overflowPunct/>
              <w:topLinePunct w:val="0"/>
              <w:autoSpaceDE w:val="0"/>
              <w:autoSpaceDN w:val="0"/>
              <w:bidi w:val="0"/>
              <w:adjustRightInd w:val="0"/>
              <w:snapToGrid w:val="0"/>
              <w:spacing w:before="65" w:line="241"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84" w:type="dxa"/>
            <w:gridSpan w:val="2"/>
            <w:vAlign w:val="center"/>
          </w:tcPr>
          <w:p w14:paraId="7D4AB437">
            <w:pPr>
              <w:pStyle w:val="7"/>
              <w:keepNext w:val="0"/>
              <w:keepLines w:val="0"/>
              <w:pageBreakBefore w:val="0"/>
              <w:widowControl w:val="0"/>
              <w:kinsoku/>
              <w:wordWrap/>
              <w:overflowPunct/>
              <w:topLinePunct w:val="0"/>
              <w:autoSpaceDE w:val="0"/>
              <w:autoSpaceDN w:val="0"/>
              <w:bidi w:val="0"/>
              <w:adjustRightInd w:val="0"/>
              <w:snapToGrid w:val="0"/>
              <w:spacing w:before="65"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种植业</w:t>
            </w:r>
            <w:r>
              <w:rPr>
                <w:rFonts w:hint="eastAsia" w:ascii="仿宋_GB2312" w:hAnsi="仿宋_GB2312" w:eastAsia="仿宋_GB2312" w:cs="仿宋_GB2312"/>
                <w:spacing w:val="1"/>
                <w:sz w:val="18"/>
                <w:szCs w:val="18"/>
              </w:rPr>
              <w:t>管理股、</w:t>
            </w:r>
            <w:r>
              <w:rPr>
                <w:rFonts w:hint="eastAsia" w:ascii="仿宋_GB2312" w:hAnsi="仿宋_GB2312" w:eastAsia="仿宋_GB2312" w:cs="仿宋_GB2312"/>
                <w:spacing w:val="-2"/>
                <w:sz w:val="18"/>
                <w:szCs w:val="18"/>
              </w:rPr>
              <w:t>农业综合</w:t>
            </w:r>
            <w:r>
              <w:rPr>
                <w:rFonts w:hint="eastAsia" w:ascii="仿宋_GB2312" w:hAnsi="仿宋_GB2312" w:eastAsia="仿宋_GB2312" w:cs="仿宋_GB2312"/>
                <w:spacing w:val="-3"/>
                <w:sz w:val="18"/>
                <w:szCs w:val="18"/>
              </w:rPr>
              <w:t>行政执法</w:t>
            </w:r>
            <w:r>
              <w:rPr>
                <w:rFonts w:hint="eastAsia" w:ascii="仿宋_GB2312" w:hAnsi="仿宋_GB2312" w:eastAsia="仿宋_GB2312" w:cs="仿宋_GB2312"/>
                <w:spacing w:val="5"/>
                <w:sz w:val="18"/>
                <w:szCs w:val="18"/>
              </w:rPr>
              <w:t>大队</w:t>
            </w:r>
          </w:p>
        </w:tc>
        <w:tc>
          <w:tcPr>
            <w:tcW w:w="1169" w:type="dxa"/>
            <w:gridSpan w:val="3"/>
            <w:vAlign w:val="center"/>
          </w:tcPr>
          <w:p w14:paraId="37EB03DA">
            <w:pPr>
              <w:pStyle w:val="7"/>
              <w:keepNext w:val="0"/>
              <w:keepLines w:val="0"/>
              <w:pageBreakBefore w:val="0"/>
              <w:widowControl w:val="0"/>
              <w:kinsoku/>
              <w:wordWrap/>
              <w:overflowPunct/>
              <w:topLinePunct w:val="0"/>
              <w:autoSpaceDE w:val="0"/>
              <w:autoSpaceDN w:val="0"/>
              <w:bidi w:val="0"/>
              <w:adjustRightInd w:val="0"/>
              <w:snapToGrid w:val="0"/>
              <w:spacing w:before="65" w:line="221"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是(农业农村局牵</w:t>
            </w:r>
            <w:r>
              <w:rPr>
                <w:rFonts w:hint="eastAsia" w:ascii="仿宋_GB2312" w:hAnsi="仿宋_GB2312" w:eastAsia="仿宋_GB2312" w:cs="仿宋_GB2312"/>
                <w:spacing w:val="2"/>
                <w:sz w:val="18"/>
                <w:szCs w:val="18"/>
              </w:rPr>
              <w:t>头，市场</w:t>
            </w:r>
            <w:r>
              <w:rPr>
                <w:rFonts w:hint="eastAsia" w:ascii="仿宋_GB2312" w:hAnsi="仿宋_GB2312" w:eastAsia="仿宋_GB2312" w:cs="仿宋_GB2312"/>
                <w:spacing w:val="-2"/>
                <w:sz w:val="18"/>
                <w:szCs w:val="18"/>
              </w:rPr>
              <w:t>监督局配</w:t>
            </w:r>
            <w:r>
              <w:rPr>
                <w:rFonts w:hint="eastAsia" w:ascii="仿宋_GB2312" w:hAnsi="仿宋_GB2312" w:eastAsia="仿宋_GB2312" w:cs="仿宋_GB2312"/>
                <w:spacing w:val="-5"/>
                <w:sz w:val="18"/>
                <w:szCs w:val="18"/>
              </w:rPr>
              <w:t>合)</w:t>
            </w:r>
          </w:p>
        </w:tc>
        <w:tc>
          <w:tcPr>
            <w:tcW w:w="1004" w:type="dxa"/>
            <w:gridSpan w:val="3"/>
            <w:vAlign w:val="center"/>
          </w:tcPr>
          <w:p w14:paraId="7461EAE1">
            <w:pPr>
              <w:pStyle w:val="7"/>
              <w:keepNext w:val="0"/>
              <w:keepLines w:val="0"/>
              <w:pageBreakBefore w:val="0"/>
              <w:widowControl w:val="0"/>
              <w:kinsoku/>
              <w:wordWrap/>
              <w:overflowPunct/>
              <w:topLinePunct w:val="0"/>
              <w:autoSpaceDE w:val="0"/>
              <w:autoSpaceDN w:val="0"/>
              <w:bidi w:val="0"/>
              <w:adjustRightInd w:val="0"/>
              <w:snapToGrid w:val="0"/>
              <w:spacing w:before="65" w:line="236"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1"/>
                <w:sz w:val="18"/>
                <w:szCs w:val="18"/>
              </w:rPr>
              <w:t>“双随机、</w:t>
            </w:r>
            <w:r>
              <w:rPr>
                <w:rFonts w:hint="eastAsia" w:ascii="仿宋_GB2312" w:hAnsi="仿宋_GB2312" w:eastAsia="仿宋_GB2312" w:cs="仿宋_GB2312"/>
                <w:spacing w:val="14"/>
                <w:sz w:val="18"/>
                <w:szCs w:val="18"/>
              </w:rPr>
              <w:t>一公开”</w:t>
            </w:r>
            <w:r>
              <w:rPr>
                <w:rFonts w:hint="eastAsia" w:ascii="仿宋_GB2312" w:hAnsi="仿宋_GB2312" w:eastAsia="仿宋_GB2312" w:cs="仿宋_GB2312"/>
                <w:sz w:val="18"/>
                <w:szCs w:val="18"/>
                <w:lang w:eastAsia="zh-CN"/>
              </w:rPr>
              <w:t>（种植业管理</w:t>
            </w:r>
            <w:r>
              <w:rPr>
                <w:rFonts w:hint="eastAsia" w:ascii="仿宋_GB2312" w:hAnsi="仿宋_GB2312" w:eastAsia="仿宋_GB2312" w:cs="仿宋_GB2312"/>
                <w:spacing w:val="6"/>
                <w:sz w:val="18"/>
                <w:szCs w:val="18"/>
                <w:lang w:eastAsia="zh-CN"/>
              </w:rPr>
              <w:t>股</w:t>
            </w:r>
            <w:r>
              <w:rPr>
                <w:rFonts w:hint="eastAsia" w:ascii="仿宋_GB2312" w:hAnsi="仿宋_GB2312" w:eastAsia="仿宋_GB2312" w:cs="仿宋_GB2312"/>
                <w:spacing w:val="6"/>
                <w:sz w:val="18"/>
                <w:szCs w:val="18"/>
              </w:rPr>
              <w:t>)1次；</w:t>
            </w:r>
            <w:r>
              <w:rPr>
                <w:rFonts w:hint="eastAsia" w:ascii="仿宋_GB2312" w:hAnsi="仿宋_GB2312" w:eastAsia="仿宋_GB2312" w:cs="仿宋_GB2312"/>
                <w:spacing w:val="-15"/>
                <w:sz w:val="18"/>
                <w:szCs w:val="18"/>
              </w:rPr>
              <w:t>一般检查</w:t>
            </w:r>
            <w:r>
              <w:rPr>
                <w:rFonts w:hint="eastAsia" w:ascii="仿宋_GB2312" w:hAnsi="仿宋_GB2312" w:eastAsia="仿宋_GB2312" w:cs="仿宋_GB2312"/>
                <w:spacing w:val="-12"/>
                <w:sz w:val="18"/>
                <w:szCs w:val="18"/>
              </w:rPr>
              <w:t>1次(执</w:t>
            </w:r>
            <w:r>
              <w:rPr>
                <w:rFonts w:hint="eastAsia" w:ascii="仿宋_GB2312" w:hAnsi="仿宋_GB2312" w:eastAsia="仿宋_GB2312" w:cs="仿宋_GB2312"/>
                <w:spacing w:val="-16"/>
                <w:sz w:val="18"/>
                <w:szCs w:val="18"/>
              </w:rPr>
              <w:t>法大队)</w:t>
            </w:r>
          </w:p>
        </w:tc>
      </w:tr>
      <w:tr w14:paraId="479A5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Before w:val="1"/>
          <w:gridAfter w:val="1"/>
          <w:wBefore w:w="28" w:type="dxa"/>
          <w:wAfter w:w="1" w:type="dxa"/>
          <w:trHeight w:val="784" w:hRule="atLeast"/>
        </w:trPr>
        <w:tc>
          <w:tcPr>
            <w:tcW w:w="395" w:type="dxa"/>
            <w:gridSpan w:val="2"/>
            <w:vAlign w:val="center"/>
          </w:tcPr>
          <w:p w14:paraId="55C7E36C">
            <w:pPr>
              <w:pStyle w:val="7"/>
              <w:keepNext w:val="0"/>
              <w:keepLines w:val="0"/>
              <w:pageBreakBefore w:val="0"/>
              <w:widowControl w:val="0"/>
              <w:kinsoku/>
              <w:wordWrap/>
              <w:overflowPunct/>
              <w:topLinePunct w:val="0"/>
              <w:autoSpaceDE w:val="0"/>
              <w:autoSpaceDN w:val="0"/>
              <w:bidi w:val="0"/>
              <w:adjustRightInd w:val="0"/>
              <w:snapToGrid w:val="0"/>
              <w:spacing w:before="65"/>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359" w:type="dxa"/>
            <w:gridSpan w:val="2"/>
            <w:vAlign w:val="center"/>
          </w:tcPr>
          <w:p w14:paraId="339DA48F">
            <w:pPr>
              <w:pStyle w:val="7"/>
              <w:keepNext w:val="0"/>
              <w:keepLines w:val="0"/>
              <w:pageBreakBefore w:val="0"/>
              <w:widowControl w:val="0"/>
              <w:kinsoku/>
              <w:wordWrap/>
              <w:overflowPunct/>
              <w:topLinePunct w:val="0"/>
              <w:autoSpaceDE w:val="0"/>
              <w:autoSpaceDN w:val="0"/>
              <w:bidi w:val="0"/>
              <w:adjustRightInd w:val="0"/>
              <w:snapToGrid w:val="0"/>
              <w:spacing w:before="58" w:line="219" w:lineRule="auto"/>
              <w:ind w:left="7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对调运农业植</w:t>
            </w:r>
            <w:r>
              <w:rPr>
                <w:rFonts w:hint="eastAsia" w:ascii="仿宋_GB2312" w:hAnsi="仿宋_GB2312" w:eastAsia="仿宋_GB2312" w:cs="仿宋_GB2312"/>
                <w:spacing w:val="2"/>
                <w:sz w:val="18"/>
                <w:szCs w:val="18"/>
              </w:rPr>
              <w:t>物及其产品的行政检查</w:t>
            </w:r>
          </w:p>
        </w:tc>
        <w:tc>
          <w:tcPr>
            <w:tcW w:w="3859" w:type="dxa"/>
            <w:gridSpan w:val="2"/>
            <w:vAlign w:val="center"/>
          </w:tcPr>
          <w:p w14:paraId="04D5ABE9">
            <w:pPr>
              <w:pStyle w:val="7"/>
              <w:keepNext w:val="0"/>
              <w:keepLines w:val="0"/>
              <w:pageBreakBefore w:val="0"/>
              <w:widowControl w:val="0"/>
              <w:kinsoku/>
              <w:wordWrap/>
              <w:overflowPunct/>
              <w:topLinePunct w:val="0"/>
              <w:autoSpaceDE w:val="0"/>
              <w:autoSpaceDN w:val="0"/>
              <w:bidi w:val="0"/>
              <w:adjustRightInd w:val="0"/>
              <w:snapToGrid w:val="0"/>
              <w:spacing w:before="37" w:line="245" w:lineRule="auto"/>
              <w:ind w:left="69" w:right="155" w:hanging="69"/>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《植物检疫条例》第十条省、自治区、直辖</w:t>
            </w:r>
            <w:r>
              <w:rPr>
                <w:rFonts w:hint="eastAsia" w:ascii="仿宋_GB2312" w:hAnsi="仿宋_GB2312" w:eastAsia="仿宋_GB2312" w:cs="仿宋_GB2312"/>
                <w:spacing w:val="-2"/>
                <w:sz w:val="18"/>
                <w:szCs w:val="18"/>
              </w:rPr>
              <w:t>市间调运本条例第七条规定必须经过检疫</w:t>
            </w:r>
            <w:r>
              <w:rPr>
                <w:rFonts w:hint="eastAsia" w:ascii="仿宋_GB2312" w:hAnsi="仿宋_GB2312" w:eastAsia="仿宋_GB2312" w:cs="仿宋_GB2312"/>
                <w:sz w:val="18"/>
                <w:szCs w:val="18"/>
              </w:rPr>
              <w:t>的植物和植物产品的，调入单位必须事先征</w:t>
            </w:r>
            <w:r>
              <w:rPr>
                <w:rFonts w:hint="eastAsia" w:ascii="仿宋_GB2312" w:hAnsi="仿宋_GB2312" w:eastAsia="仿宋_GB2312" w:cs="仿宋_GB2312"/>
                <w:spacing w:val="-1"/>
                <w:sz w:val="18"/>
                <w:szCs w:val="18"/>
              </w:rPr>
              <w:t>得所在地的省、自治区、直辖市植物检疫机</w:t>
            </w:r>
            <w:r>
              <w:rPr>
                <w:rFonts w:hint="eastAsia" w:ascii="仿宋_GB2312" w:hAnsi="仿宋_GB2312" w:eastAsia="仿宋_GB2312" w:cs="仿宋_GB2312"/>
                <w:spacing w:val="1"/>
                <w:sz w:val="18"/>
                <w:szCs w:val="18"/>
              </w:rPr>
              <w:t>构同意，并向调出单位提出检疫要求；调出</w:t>
            </w:r>
            <w:r>
              <w:rPr>
                <w:rFonts w:hint="eastAsia" w:ascii="仿宋_GB2312" w:hAnsi="仿宋_GB2312" w:eastAsia="仿宋_GB2312" w:cs="仿宋_GB2312"/>
                <w:spacing w:val="2"/>
                <w:sz w:val="18"/>
                <w:szCs w:val="18"/>
              </w:rPr>
              <w:t>单位必须根据该检疫要求向所在地的省、自</w:t>
            </w:r>
            <w:r>
              <w:rPr>
                <w:rFonts w:hint="eastAsia" w:ascii="仿宋_GB2312" w:hAnsi="仿宋_GB2312" w:eastAsia="仿宋_GB2312" w:cs="仿宋_GB2312"/>
                <w:spacing w:val="1"/>
                <w:sz w:val="18"/>
                <w:szCs w:val="18"/>
              </w:rPr>
              <w:t>治区、直辖市植物检疫机构申请检疫。对调入的植物和植物产品，调入单位所在地的</w:t>
            </w:r>
            <w:r>
              <w:rPr>
                <w:rFonts w:hint="eastAsia" w:ascii="仿宋_GB2312" w:hAnsi="仿宋_GB2312" w:eastAsia="仿宋_GB2312" w:cs="仿宋_GB2312"/>
                <w:sz w:val="18"/>
                <w:szCs w:val="18"/>
              </w:rPr>
              <w:t>省、自治区、直辖市的植物检疫机构应当查验检疫证书，必要时可以复检。</w:t>
            </w:r>
          </w:p>
        </w:tc>
        <w:tc>
          <w:tcPr>
            <w:tcW w:w="1608" w:type="dxa"/>
            <w:vAlign w:val="center"/>
          </w:tcPr>
          <w:p w14:paraId="5B9DBE5C">
            <w:pPr>
              <w:pStyle w:val="7"/>
              <w:keepNext w:val="0"/>
              <w:keepLines w:val="0"/>
              <w:pageBreakBefore w:val="0"/>
              <w:widowControl w:val="0"/>
              <w:kinsoku/>
              <w:wordWrap/>
              <w:overflowPunct/>
              <w:topLinePunct w:val="0"/>
              <w:autoSpaceDE w:val="0"/>
              <w:autoSpaceDN w:val="0"/>
              <w:bidi w:val="0"/>
              <w:adjustRightInd w:val="0"/>
              <w:snapToGrid w:val="0"/>
              <w:spacing w:before="48" w:line="219" w:lineRule="auto"/>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2025年度办理了</w:t>
            </w:r>
            <w:r>
              <w:rPr>
                <w:rFonts w:hint="eastAsia" w:ascii="仿宋_GB2312" w:hAnsi="仿宋_GB2312" w:eastAsia="仿宋_GB2312" w:cs="仿宋_GB2312"/>
                <w:spacing w:val="1"/>
                <w:sz w:val="18"/>
                <w:szCs w:val="18"/>
              </w:rPr>
              <w:t>植物检疫证书核发事项的机关、事</w:t>
            </w:r>
            <w:r>
              <w:rPr>
                <w:rFonts w:hint="eastAsia" w:ascii="仿宋_GB2312" w:hAnsi="仿宋_GB2312" w:eastAsia="仿宋_GB2312" w:cs="仿宋_GB2312"/>
                <w:spacing w:val="-2"/>
                <w:sz w:val="18"/>
                <w:szCs w:val="18"/>
              </w:rPr>
              <w:t>业单位、社会组织</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个人，15%</w:t>
            </w:r>
          </w:p>
        </w:tc>
        <w:tc>
          <w:tcPr>
            <w:tcW w:w="2518" w:type="dxa"/>
            <w:gridSpan w:val="3"/>
            <w:vAlign w:val="center"/>
          </w:tcPr>
          <w:p w14:paraId="40F54EDB">
            <w:pPr>
              <w:pStyle w:val="7"/>
              <w:keepNext w:val="0"/>
              <w:keepLines w:val="0"/>
              <w:pageBreakBefore w:val="0"/>
              <w:widowControl w:val="0"/>
              <w:kinsoku/>
              <w:wordWrap/>
              <w:overflowPunct/>
              <w:topLinePunct w:val="0"/>
              <w:autoSpaceDE w:val="0"/>
              <w:autoSpaceDN w:val="0"/>
              <w:bidi w:val="0"/>
              <w:adjustRightInd w:val="0"/>
              <w:snapToGrid w:val="0"/>
              <w:spacing w:before="78" w:line="214" w:lineRule="auto"/>
              <w:ind w:left="13" w:firstLine="89"/>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实地查看是否有检疫性有害生物发生，检查产地、调</w:t>
            </w:r>
            <w:r>
              <w:rPr>
                <w:rFonts w:hint="eastAsia" w:ascii="仿宋_GB2312" w:hAnsi="仿宋_GB2312" w:eastAsia="仿宋_GB2312" w:cs="仿宋_GB2312"/>
                <w:spacing w:val="5"/>
                <w:sz w:val="18"/>
                <w:szCs w:val="18"/>
              </w:rPr>
              <w:t>运相关文书是否齐全、规</w:t>
            </w:r>
            <w:r>
              <w:rPr>
                <w:rFonts w:hint="eastAsia" w:ascii="仿宋_GB2312" w:hAnsi="仿宋_GB2312" w:eastAsia="仿宋_GB2312" w:cs="仿宋_GB2312"/>
                <w:sz w:val="18"/>
                <w:szCs w:val="18"/>
              </w:rPr>
              <w:t>范。</w:t>
            </w:r>
          </w:p>
        </w:tc>
        <w:tc>
          <w:tcPr>
            <w:tcW w:w="939" w:type="dxa"/>
            <w:vAlign w:val="center"/>
          </w:tcPr>
          <w:p w14:paraId="71ACC5E0">
            <w:pPr>
              <w:pStyle w:val="7"/>
              <w:keepNext w:val="0"/>
              <w:keepLines w:val="0"/>
              <w:pageBreakBefore w:val="0"/>
              <w:widowControl w:val="0"/>
              <w:kinsoku/>
              <w:wordWrap/>
              <w:overflowPunct/>
              <w:topLinePunct w:val="0"/>
              <w:autoSpaceDE w:val="0"/>
              <w:autoSpaceDN w:val="0"/>
              <w:bidi w:val="0"/>
              <w:adjustRightInd w:val="0"/>
              <w:snapToGrid w:val="0"/>
              <w:spacing w:before="298"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9-11月</w:t>
            </w:r>
          </w:p>
        </w:tc>
        <w:tc>
          <w:tcPr>
            <w:tcW w:w="570" w:type="dxa"/>
            <w:gridSpan w:val="3"/>
            <w:vAlign w:val="center"/>
          </w:tcPr>
          <w:p w14:paraId="1442E96D">
            <w:pPr>
              <w:pStyle w:val="7"/>
              <w:keepNext w:val="0"/>
              <w:keepLines w:val="0"/>
              <w:pageBreakBefore w:val="0"/>
              <w:widowControl w:val="0"/>
              <w:kinsoku/>
              <w:wordWrap/>
              <w:overflowPunct/>
              <w:topLinePunct w:val="0"/>
              <w:autoSpaceDE w:val="0"/>
              <w:autoSpaceDN w:val="0"/>
              <w:bidi w:val="0"/>
              <w:adjustRightInd w:val="0"/>
              <w:snapToGrid w:val="0"/>
              <w:spacing w:before="188" w:line="223" w:lineRule="auto"/>
              <w:ind w:right="7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2"/>
                <w:sz w:val="18"/>
                <w:szCs w:val="18"/>
              </w:rPr>
              <w:t>检查</w:t>
            </w:r>
          </w:p>
        </w:tc>
        <w:tc>
          <w:tcPr>
            <w:tcW w:w="834" w:type="dxa"/>
            <w:gridSpan w:val="2"/>
            <w:vAlign w:val="center"/>
          </w:tcPr>
          <w:p w14:paraId="1BD62FD8">
            <w:pPr>
              <w:pStyle w:val="7"/>
              <w:keepNext w:val="0"/>
              <w:keepLines w:val="0"/>
              <w:pageBreakBefore w:val="0"/>
              <w:widowControl w:val="0"/>
              <w:kinsoku/>
              <w:wordWrap/>
              <w:overflowPunct/>
              <w:topLinePunct w:val="0"/>
              <w:autoSpaceDE w:val="0"/>
              <w:autoSpaceDN w:val="0"/>
              <w:bidi w:val="0"/>
              <w:adjustRightInd w:val="0"/>
              <w:snapToGrid w:val="0"/>
              <w:spacing w:before="298"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1次</w:t>
            </w:r>
          </w:p>
        </w:tc>
        <w:tc>
          <w:tcPr>
            <w:tcW w:w="984" w:type="dxa"/>
            <w:gridSpan w:val="2"/>
            <w:vAlign w:val="center"/>
          </w:tcPr>
          <w:p w14:paraId="5A624CAC">
            <w:pPr>
              <w:pStyle w:val="7"/>
              <w:keepNext w:val="0"/>
              <w:keepLines w:val="0"/>
              <w:pageBreakBefore w:val="0"/>
              <w:widowControl w:val="0"/>
              <w:kinsoku/>
              <w:wordWrap/>
              <w:overflowPunct/>
              <w:topLinePunct w:val="0"/>
              <w:autoSpaceDE w:val="0"/>
              <w:autoSpaceDN w:val="0"/>
              <w:bidi w:val="0"/>
              <w:adjustRightInd w:val="0"/>
              <w:snapToGrid w:val="0"/>
              <w:spacing w:before="188"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植保植检站</w:t>
            </w:r>
          </w:p>
        </w:tc>
        <w:tc>
          <w:tcPr>
            <w:tcW w:w="1169" w:type="dxa"/>
            <w:gridSpan w:val="3"/>
            <w:vAlign w:val="center"/>
          </w:tcPr>
          <w:p w14:paraId="33D9BEB6">
            <w:pPr>
              <w:pStyle w:val="7"/>
              <w:keepNext w:val="0"/>
              <w:keepLines w:val="0"/>
              <w:pageBreakBefore w:val="0"/>
              <w:widowControl w:val="0"/>
              <w:kinsoku/>
              <w:wordWrap/>
              <w:overflowPunct/>
              <w:topLinePunct w:val="0"/>
              <w:autoSpaceDE w:val="0"/>
              <w:autoSpaceDN w:val="0"/>
              <w:bidi w:val="0"/>
              <w:adjustRightInd w:val="0"/>
              <w:snapToGrid w:val="0"/>
              <w:spacing w:before="298" w:line="220"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1004" w:type="dxa"/>
            <w:gridSpan w:val="3"/>
            <w:vAlign w:val="center"/>
          </w:tcPr>
          <w:p w14:paraId="20850CC1">
            <w:pPr>
              <w:pStyle w:val="7"/>
              <w:keepNext w:val="0"/>
              <w:keepLines w:val="0"/>
              <w:pageBreakBefore w:val="0"/>
              <w:widowControl w:val="0"/>
              <w:kinsoku/>
              <w:wordWrap/>
              <w:overflowPunct/>
              <w:topLinePunct w:val="0"/>
              <w:autoSpaceDE w:val="0"/>
              <w:autoSpaceDN w:val="0"/>
              <w:bidi w:val="0"/>
              <w:adjustRightInd w:val="0"/>
              <w:snapToGrid w:val="0"/>
              <w:spacing w:before="298"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1"/>
                <w:sz w:val="18"/>
                <w:szCs w:val="18"/>
              </w:rPr>
              <w:t>“双随机、</w:t>
            </w:r>
            <w:r>
              <w:rPr>
                <w:rFonts w:hint="eastAsia" w:ascii="仿宋_GB2312" w:hAnsi="仿宋_GB2312" w:eastAsia="仿宋_GB2312" w:cs="仿宋_GB2312"/>
                <w:spacing w:val="14"/>
                <w:sz w:val="18"/>
                <w:szCs w:val="18"/>
              </w:rPr>
              <w:t>一公开”</w:t>
            </w:r>
          </w:p>
        </w:tc>
      </w:tr>
      <w:tr w14:paraId="0BF66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Before w:val="1"/>
          <w:gridAfter w:val="1"/>
          <w:wBefore w:w="28" w:type="dxa"/>
          <w:wAfter w:w="1" w:type="dxa"/>
          <w:trHeight w:val="1433" w:hRule="atLeast"/>
        </w:trPr>
        <w:tc>
          <w:tcPr>
            <w:tcW w:w="395" w:type="dxa"/>
            <w:gridSpan w:val="2"/>
            <w:textDirection w:val="tbRlV"/>
            <w:vAlign w:val="center"/>
          </w:tcPr>
          <w:p w14:paraId="39832D39">
            <w:pPr>
              <w:pStyle w:val="7"/>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359" w:type="dxa"/>
            <w:gridSpan w:val="2"/>
            <w:vAlign w:val="center"/>
          </w:tcPr>
          <w:p w14:paraId="5D6385FE">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检查事项</w:t>
            </w:r>
          </w:p>
        </w:tc>
        <w:tc>
          <w:tcPr>
            <w:tcW w:w="3859" w:type="dxa"/>
            <w:gridSpan w:val="2"/>
            <w:vAlign w:val="center"/>
          </w:tcPr>
          <w:p w14:paraId="6E4643C9">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实施依据</w:t>
            </w:r>
          </w:p>
        </w:tc>
        <w:tc>
          <w:tcPr>
            <w:tcW w:w="1608" w:type="dxa"/>
            <w:vAlign w:val="center"/>
          </w:tcPr>
          <w:p w14:paraId="06BED180">
            <w:pPr>
              <w:pStyle w:val="7"/>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具体检查对象(含数量)或“双随机”抽查对象(含总数及比例)</w:t>
            </w:r>
          </w:p>
        </w:tc>
        <w:tc>
          <w:tcPr>
            <w:tcW w:w="2498" w:type="dxa"/>
            <w:gridSpan w:val="2"/>
            <w:vAlign w:val="center"/>
          </w:tcPr>
          <w:p w14:paraId="2CC5459E">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检查内容(项目)</w:t>
            </w:r>
          </w:p>
        </w:tc>
        <w:tc>
          <w:tcPr>
            <w:tcW w:w="959" w:type="dxa"/>
            <w:gridSpan w:val="2"/>
            <w:vAlign w:val="center"/>
          </w:tcPr>
          <w:p w14:paraId="2151885C">
            <w:pPr>
              <w:pStyle w:val="7"/>
              <w:keepNext w:val="0"/>
              <w:keepLines w:val="0"/>
              <w:pageBreakBefore w:val="0"/>
              <w:widowControl/>
              <w:kinsoku w:val="0"/>
              <w:wordWrap/>
              <w:overflowPunct/>
              <w:topLinePunct w:val="0"/>
              <w:autoSpaceDE w:val="0"/>
              <w:autoSpaceDN w:val="0"/>
              <w:bidi w:val="0"/>
              <w:adjustRightInd w:val="0"/>
              <w:snapToGrid w:val="0"/>
              <w:spacing w:line="255"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拟实施检</w:t>
            </w:r>
            <w:r>
              <w:rPr>
                <w:rFonts w:hint="eastAsia" w:ascii="仿宋_GB2312" w:hAnsi="仿宋_GB2312" w:eastAsia="仿宋_GB2312" w:cs="仿宋_GB2312"/>
                <w:spacing w:val="6"/>
                <w:sz w:val="18"/>
                <w:szCs w:val="18"/>
              </w:rPr>
              <w:t>查时间</w:t>
            </w:r>
          </w:p>
        </w:tc>
        <w:tc>
          <w:tcPr>
            <w:tcW w:w="570" w:type="dxa"/>
            <w:gridSpan w:val="3"/>
            <w:vAlign w:val="center"/>
          </w:tcPr>
          <w:p w14:paraId="4208F18D">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检查</w:t>
            </w:r>
            <w:r>
              <w:rPr>
                <w:rFonts w:hint="eastAsia" w:ascii="仿宋_GB2312" w:hAnsi="仿宋_GB2312" w:eastAsia="仿宋_GB2312" w:cs="仿宋_GB2312"/>
                <w:spacing w:val="-3"/>
                <w:sz w:val="18"/>
                <w:szCs w:val="18"/>
              </w:rPr>
              <w:t>方式</w:t>
            </w:r>
          </w:p>
        </w:tc>
        <w:tc>
          <w:tcPr>
            <w:tcW w:w="834" w:type="dxa"/>
            <w:gridSpan w:val="2"/>
            <w:vAlign w:val="center"/>
          </w:tcPr>
          <w:p w14:paraId="3D0DDD8D">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年度检</w:t>
            </w:r>
            <w:r>
              <w:rPr>
                <w:rFonts w:hint="eastAsia" w:ascii="仿宋_GB2312" w:hAnsi="仿宋_GB2312" w:eastAsia="仿宋_GB2312" w:cs="仿宋_GB2312"/>
                <w:spacing w:val="-3"/>
                <w:sz w:val="18"/>
                <w:szCs w:val="18"/>
              </w:rPr>
              <w:t>查频次</w:t>
            </w:r>
          </w:p>
        </w:tc>
        <w:tc>
          <w:tcPr>
            <w:tcW w:w="984" w:type="dxa"/>
            <w:gridSpan w:val="2"/>
            <w:vAlign w:val="center"/>
          </w:tcPr>
          <w:p w14:paraId="172FB694">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承办机构</w:t>
            </w:r>
          </w:p>
        </w:tc>
        <w:tc>
          <w:tcPr>
            <w:tcW w:w="1169" w:type="dxa"/>
            <w:gridSpan w:val="3"/>
            <w:vAlign w:val="center"/>
          </w:tcPr>
          <w:p w14:paraId="519FC33C">
            <w:pPr>
              <w:pStyle w:val="7"/>
              <w:keepNext w:val="0"/>
              <w:keepLines w:val="0"/>
              <w:pageBreakBefore w:val="0"/>
              <w:widowControl/>
              <w:kinsoku w:val="0"/>
              <w:wordWrap/>
              <w:overflowPunct/>
              <w:topLinePunct w:val="0"/>
              <w:autoSpaceDE w:val="0"/>
              <w:autoSpaceDN w:val="0"/>
              <w:bidi w:val="0"/>
              <w:adjustRightInd w:val="0"/>
              <w:snapToGrid w:val="0"/>
              <w:spacing w:line="229" w:lineRule="auto"/>
              <w:ind w:left="0" w:leftChars="0" w:right="0" w:rightChars="0" w:firstLine="0" w:firstLineChars="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是否属跨部</w:t>
            </w:r>
            <w:r>
              <w:rPr>
                <w:rFonts w:hint="eastAsia" w:ascii="仿宋_GB2312" w:hAnsi="仿宋_GB2312" w:eastAsia="仿宋_GB2312" w:cs="仿宋_GB2312"/>
                <w:spacing w:val="9"/>
                <w:sz w:val="18"/>
                <w:szCs w:val="18"/>
              </w:rPr>
              <w:t>门联合检查</w:t>
            </w:r>
            <w:r>
              <w:rPr>
                <w:rFonts w:hint="eastAsia" w:ascii="仿宋_GB2312" w:hAnsi="仿宋_GB2312" w:eastAsia="仿宋_GB2312" w:cs="仿宋_GB2312"/>
                <w:sz w:val="18"/>
                <w:szCs w:val="18"/>
              </w:rPr>
              <w:t>(如是，需写</w:t>
            </w:r>
            <w:r>
              <w:rPr>
                <w:rFonts w:hint="eastAsia" w:ascii="仿宋_GB2312" w:hAnsi="仿宋_GB2312" w:eastAsia="仿宋_GB2312" w:cs="仿宋_GB2312"/>
                <w:spacing w:val="11"/>
                <w:sz w:val="18"/>
                <w:szCs w:val="18"/>
              </w:rPr>
              <w:t>明牵头部门</w:t>
            </w:r>
            <w:r>
              <w:rPr>
                <w:rFonts w:hint="eastAsia" w:ascii="仿宋_GB2312" w:hAnsi="仿宋_GB2312" w:eastAsia="仿宋_GB2312" w:cs="仿宋_GB2312"/>
                <w:spacing w:val="5"/>
                <w:sz w:val="18"/>
                <w:szCs w:val="18"/>
              </w:rPr>
              <w:t>和配合部门)</w:t>
            </w:r>
          </w:p>
        </w:tc>
        <w:tc>
          <w:tcPr>
            <w:tcW w:w="1004" w:type="dxa"/>
            <w:gridSpan w:val="3"/>
            <w:vAlign w:val="center"/>
          </w:tcPr>
          <w:p w14:paraId="48338B5B">
            <w:pPr>
              <w:pStyle w:val="7"/>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备注</w:t>
            </w:r>
          </w:p>
        </w:tc>
      </w:tr>
      <w:tr w14:paraId="39BD5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Before w:val="1"/>
          <w:gridAfter w:val="1"/>
          <w:wBefore w:w="28" w:type="dxa"/>
          <w:wAfter w:w="1" w:type="dxa"/>
          <w:trHeight w:val="2597" w:hRule="atLeast"/>
        </w:trPr>
        <w:tc>
          <w:tcPr>
            <w:tcW w:w="395" w:type="dxa"/>
            <w:gridSpan w:val="2"/>
            <w:vAlign w:val="center"/>
          </w:tcPr>
          <w:p w14:paraId="4894320D">
            <w:pPr>
              <w:pStyle w:val="7"/>
              <w:keepNext w:val="0"/>
              <w:keepLines w:val="0"/>
              <w:pageBreakBefore w:val="0"/>
              <w:widowControl w:val="0"/>
              <w:kinsoku/>
              <w:wordWrap/>
              <w:overflowPunct/>
              <w:topLinePunct w:val="0"/>
              <w:autoSpaceDE w:val="0"/>
              <w:autoSpaceDN w:val="0"/>
              <w:bidi w:val="0"/>
              <w:adjustRightInd w:val="0"/>
              <w:snapToGrid w:val="0"/>
              <w:spacing w:before="65"/>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1359" w:type="dxa"/>
            <w:gridSpan w:val="2"/>
            <w:vAlign w:val="center"/>
          </w:tcPr>
          <w:p w14:paraId="4FD38197">
            <w:pPr>
              <w:pStyle w:val="7"/>
              <w:keepNext w:val="0"/>
              <w:keepLines w:val="0"/>
              <w:pageBreakBefore w:val="0"/>
              <w:widowControl w:val="0"/>
              <w:kinsoku/>
              <w:wordWrap/>
              <w:overflowPunct/>
              <w:topLinePunct w:val="0"/>
              <w:autoSpaceDE w:val="0"/>
              <w:autoSpaceDN w:val="0"/>
              <w:bidi w:val="0"/>
              <w:adjustRightInd w:val="0"/>
              <w:snapToGrid w:val="0"/>
              <w:spacing w:before="65" w:line="220"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对农作物种子</w:t>
            </w:r>
            <w:r>
              <w:rPr>
                <w:rFonts w:hint="eastAsia" w:ascii="仿宋_GB2312" w:hAnsi="仿宋_GB2312" w:eastAsia="仿宋_GB2312" w:cs="仿宋_GB2312"/>
                <w:spacing w:val="-2"/>
                <w:sz w:val="18"/>
                <w:szCs w:val="18"/>
              </w:rPr>
              <w:t>质量的监督检</w:t>
            </w:r>
            <w:r>
              <w:rPr>
                <w:rFonts w:hint="eastAsia" w:ascii="仿宋_GB2312" w:hAnsi="仿宋_GB2312" w:eastAsia="仿宋_GB2312" w:cs="仿宋_GB2312"/>
                <w:sz w:val="18"/>
                <w:szCs w:val="18"/>
              </w:rPr>
              <w:t>查</w:t>
            </w:r>
          </w:p>
        </w:tc>
        <w:tc>
          <w:tcPr>
            <w:tcW w:w="3859" w:type="dxa"/>
            <w:gridSpan w:val="2"/>
            <w:vAlign w:val="center"/>
          </w:tcPr>
          <w:p w14:paraId="3A7F1624">
            <w:pPr>
              <w:pStyle w:val="7"/>
              <w:keepNext w:val="0"/>
              <w:keepLines w:val="0"/>
              <w:pageBreakBefore w:val="0"/>
              <w:widowControl w:val="0"/>
              <w:kinsoku/>
              <w:wordWrap/>
              <w:overflowPunct/>
              <w:topLinePunct w:val="0"/>
              <w:autoSpaceDE w:val="0"/>
              <w:autoSpaceDN w:val="0"/>
              <w:bidi w:val="0"/>
              <w:adjustRightInd w:val="0"/>
              <w:snapToGrid w:val="0"/>
              <w:spacing w:line="243" w:lineRule="auto"/>
              <w:ind w:left="0" w:right="0" w:firstLine="0"/>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《中华人民共和国种子法》第四十六条农业</w:t>
            </w:r>
            <w:r>
              <w:rPr>
                <w:rFonts w:hint="eastAsia" w:ascii="仿宋_GB2312" w:hAnsi="仿宋_GB2312" w:eastAsia="仿宋_GB2312" w:cs="仿宋_GB2312"/>
                <w:spacing w:val="-1"/>
                <w:sz w:val="18"/>
                <w:szCs w:val="18"/>
              </w:rPr>
              <w:t>农村、林业主管部门应当加强对种子质量的</w:t>
            </w:r>
            <w:r>
              <w:rPr>
                <w:rFonts w:hint="eastAsia" w:ascii="仿宋_GB2312" w:hAnsi="仿宋_GB2312" w:eastAsia="仿宋_GB2312" w:cs="仿宋_GB2312"/>
                <w:spacing w:val="-2"/>
                <w:sz w:val="18"/>
                <w:szCs w:val="18"/>
              </w:rPr>
              <w:t>监督检查。</w:t>
            </w:r>
          </w:p>
          <w:p w14:paraId="3EDCBAB1">
            <w:pPr>
              <w:pStyle w:val="7"/>
              <w:keepNext w:val="0"/>
              <w:keepLines w:val="0"/>
              <w:pageBreakBefore w:val="0"/>
              <w:widowControl w:val="0"/>
              <w:kinsoku/>
              <w:wordWrap/>
              <w:overflowPunct/>
              <w:topLinePunct w:val="0"/>
              <w:autoSpaceDE w:val="0"/>
              <w:autoSpaceDN w:val="0"/>
              <w:bidi w:val="0"/>
              <w:adjustRightInd w:val="0"/>
              <w:snapToGrid w:val="0"/>
              <w:spacing w:line="236" w:lineRule="auto"/>
              <w:ind w:left="0" w:right="0" w:firstLine="0"/>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第四十九条农业农村、林业主管部门是种子</w:t>
            </w:r>
            <w:r>
              <w:rPr>
                <w:rFonts w:hint="eastAsia" w:ascii="仿宋_GB2312" w:hAnsi="仿宋_GB2312" w:eastAsia="仿宋_GB2312" w:cs="仿宋_GB2312"/>
                <w:spacing w:val="1"/>
                <w:sz w:val="18"/>
                <w:szCs w:val="18"/>
              </w:rPr>
              <w:t>行政执法机关。种子执法人员依法执行公务</w:t>
            </w:r>
            <w:r>
              <w:rPr>
                <w:rFonts w:hint="eastAsia" w:ascii="仿宋_GB2312" w:hAnsi="仿宋_GB2312" w:eastAsia="仿宋_GB2312" w:cs="仿宋_GB2312"/>
                <w:sz w:val="18"/>
                <w:szCs w:val="18"/>
              </w:rPr>
              <w:t>时应当出示行政执法证件。农业农村、林业主管部门依法履行种子监督检查职责时，有</w:t>
            </w:r>
            <w:r>
              <w:rPr>
                <w:rFonts w:hint="eastAsia" w:ascii="仿宋_GB2312" w:hAnsi="仿宋_GB2312" w:eastAsia="仿宋_GB2312" w:cs="仿宋_GB2312"/>
                <w:spacing w:val="1"/>
                <w:sz w:val="18"/>
                <w:szCs w:val="18"/>
              </w:rPr>
              <w:t>权采取下列措施：</w:t>
            </w:r>
          </w:p>
          <w:p w14:paraId="2A8BD49D">
            <w:pPr>
              <w:pStyle w:val="7"/>
              <w:keepNext w:val="0"/>
              <w:keepLines w:val="0"/>
              <w:pageBreakBefore w:val="0"/>
              <w:widowControl w:val="0"/>
              <w:kinsoku/>
              <w:wordWrap/>
              <w:overflowPunct/>
              <w:topLinePunct w:val="0"/>
              <w:autoSpaceDE w:val="0"/>
              <w:autoSpaceDN w:val="0"/>
              <w:bidi w:val="0"/>
              <w:adjustRightInd w:val="0"/>
              <w:snapToGrid w:val="0"/>
              <w:spacing w:line="219" w:lineRule="auto"/>
              <w:ind w:left="0" w:right="0" w:firstLine="0"/>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(一)进入生产经营场所进行现场检查；</w:t>
            </w:r>
          </w:p>
          <w:p w14:paraId="2587DA5B">
            <w:pPr>
              <w:pStyle w:val="7"/>
              <w:keepNext w:val="0"/>
              <w:keepLines w:val="0"/>
              <w:pageBreakBefore w:val="0"/>
              <w:widowControl w:val="0"/>
              <w:kinsoku/>
              <w:wordWrap/>
              <w:overflowPunct/>
              <w:topLinePunct w:val="0"/>
              <w:autoSpaceDE w:val="0"/>
              <w:autoSpaceDN w:val="0"/>
              <w:bidi w:val="0"/>
              <w:adjustRightInd w:val="0"/>
              <w:snapToGrid w:val="0"/>
              <w:spacing w:line="208" w:lineRule="auto"/>
              <w:ind w:left="0" w:right="0" w:firstLine="0"/>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(二)对种子进行取样测试、试验或者检验；</w:t>
            </w:r>
          </w:p>
        </w:tc>
        <w:tc>
          <w:tcPr>
            <w:tcW w:w="1608" w:type="dxa"/>
            <w:vAlign w:val="center"/>
          </w:tcPr>
          <w:p w14:paraId="09FC73BC">
            <w:pPr>
              <w:pStyle w:val="7"/>
              <w:keepNext w:val="0"/>
              <w:keepLines w:val="0"/>
              <w:pageBreakBefore w:val="0"/>
              <w:widowControl w:val="0"/>
              <w:kinsoku/>
              <w:wordWrap/>
              <w:overflowPunct/>
              <w:topLinePunct w:val="0"/>
              <w:autoSpaceDE w:val="0"/>
              <w:autoSpaceDN w:val="0"/>
              <w:bidi w:val="0"/>
              <w:adjustRightInd w:val="0"/>
              <w:snapToGrid w:val="0"/>
              <w:spacing w:line="220" w:lineRule="auto"/>
              <w:ind w:right="0"/>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农作物种子经营门店</w:t>
            </w:r>
            <w:r>
              <w:rPr>
                <w:rFonts w:hint="eastAsia" w:ascii="仿宋_GB2312" w:hAnsi="仿宋_GB2312" w:eastAsia="仿宋_GB2312" w:cs="仿宋_GB2312"/>
                <w:spacing w:val="1"/>
                <w:sz w:val="18"/>
                <w:szCs w:val="18"/>
                <w:lang w:val="en-US" w:eastAsia="zh-CN"/>
              </w:rPr>
              <w:t>2</w:t>
            </w:r>
            <w:r>
              <w:rPr>
                <w:rFonts w:hint="eastAsia" w:ascii="仿宋_GB2312" w:hAnsi="仿宋_GB2312" w:eastAsia="仿宋_GB2312" w:cs="仿宋_GB2312"/>
                <w:spacing w:val="1"/>
                <w:sz w:val="18"/>
                <w:szCs w:val="18"/>
              </w:rPr>
              <w:t>0%;主要农作物种子生产</w:t>
            </w:r>
            <w:r>
              <w:rPr>
                <w:rFonts w:hint="eastAsia" w:ascii="仿宋_GB2312" w:hAnsi="仿宋_GB2312" w:eastAsia="仿宋_GB2312" w:cs="仿宋_GB2312"/>
                <w:spacing w:val="-1"/>
                <w:sz w:val="18"/>
                <w:szCs w:val="18"/>
              </w:rPr>
              <w:t>基地</w:t>
            </w:r>
            <w:r>
              <w:rPr>
                <w:rFonts w:hint="eastAsia" w:ascii="仿宋_GB2312" w:hAnsi="仿宋_GB2312" w:eastAsia="仿宋_GB2312" w:cs="仿宋_GB2312"/>
                <w:spacing w:val="-1"/>
                <w:sz w:val="18"/>
                <w:szCs w:val="18"/>
                <w:lang w:val="en-US" w:eastAsia="zh-CN"/>
              </w:rPr>
              <w:t>20</w:t>
            </w:r>
            <w:r>
              <w:rPr>
                <w:rFonts w:hint="eastAsia" w:ascii="仿宋_GB2312" w:hAnsi="仿宋_GB2312" w:eastAsia="仿宋_GB2312" w:cs="仿宋_GB2312"/>
                <w:spacing w:val="-1"/>
                <w:sz w:val="18"/>
                <w:szCs w:val="18"/>
              </w:rPr>
              <w:t>%;非主</w:t>
            </w:r>
            <w:r>
              <w:rPr>
                <w:rFonts w:hint="eastAsia" w:ascii="仿宋_GB2312" w:hAnsi="仿宋_GB2312" w:eastAsia="仿宋_GB2312" w:cs="仿宋_GB2312"/>
                <w:spacing w:val="-2"/>
                <w:sz w:val="18"/>
                <w:szCs w:val="18"/>
              </w:rPr>
              <w:t>要农作物种子生</w:t>
            </w:r>
            <w:r>
              <w:rPr>
                <w:rFonts w:hint="eastAsia" w:ascii="仿宋_GB2312" w:hAnsi="仿宋_GB2312" w:eastAsia="仿宋_GB2312" w:cs="仿宋_GB2312"/>
                <w:spacing w:val="3"/>
                <w:sz w:val="18"/>
                <w:szCs w:val="18"/>
              </w:rPr>
              <w:t>产经营企业</w:t>
            </w:r>
            <w:r>
              <w:rPr>
                <w:rFonts w:hint="eastAsia" w:ascii="仿宋_GB2312" w:hAnsi="仿宋_GB2312" w:eastAsia="仿宋_GB2312" w:cs="仿宋_GB2312"/>
                <w:spacing w:val="3"/>
                <w:sz w:val="18"/>
                <w:szCs w:val="18"/>
                <w:lang w:val="en-US" w:eastAsia="zh-CN"/>
              </w:rPr>
              <w:t>20</w:t>
            </w:r>
            <w:r>
              <w:rPr>
                <w:rFonts w:hint="eastAsia" w:ascii="仿宋_GB2312" w:hAnsi="仿宋_GB2312" w:eastAsia="仿宋_GB2312" w:cs="仿宋_GB2312"/>
                <w:spacing w:val="3"/>
                <w:sz w:val="18"/>
                <w:szCs w:val="18"/>
              </w:rPr>
              <w:t>%;</w:t>
            </w:r>
          </w:p>
        </w:tc>
        <w:tc>
          <w:tcPr>
            <w:tcW w:w="2498" w:type="dxa"/>
            <w:gridSpan w:val="2"/>
            <w:vAlign w:val="center"/>
          </w:tcPr>
          <w:p w14:paraId="10FFE57F">
            <w:pPr>
              <w:pStyle w:val="7"/>
              <w:keepNext w:val="0"/>
              <w:keepLines w:val="0"/>
              <w:pageBreakBefore w:val="0"/>
              <w:widowControl w:val="0"/>
              <w:kinsoku/>
              <w:wordWrap/>
              <w:overflowPunct/>
              <w:topLinePunct w:val="0"/>
              <w:autoSpaceDE w:val="0"/>
              <w:autoSpaceDN w:val="0"/>
              <w:bidi w:val="0"/>
              <w:adjustRightInd w:val="0"/>
              <w:snapToGrid w:val="0"/>
              <w:spacing w:before="65" w:line="220" w:lineRule="auto"/>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农作物种子质量</w:t>
            </w:r>
          </w:p>
        </w:tc>
        <w:tc>
          <w:tcPr>
            <w:tcW w:w="959" w:type="dxa"/>
            <w:gridSpan w:val="2"/>
            <w:vAlign w:val="center"/>
          </w:tcPr>
          <w:p w14:paraId="0DFC9667">
            <w:pPr>
              <w:pStyle w:val="7"/>
              <w:keepNext w:val="0"/>
              <w:keepLines w:val="0"/>
              <w:pageBreakBefore w:val="0"/>
              <w:widowControl w:val="0"/>
              <w:kinsoku/>
              <w:wordWrap/>
              <w:overflowPunct/>
              <w:topLinePunct w:val="0"/>
              <w:autoSpaceDE w:val="0"/>
              <w:autoSpaceDN w:val="0"/>
              <w:bidi w:val="0"/>
              <w:adjustRightInd w:val="0"/>
              <w:snapToGrid w:val="0"/>
              <w:spacing w:before="65"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3-12月</w:t>
            </w:r>
          </w:p>
        </w:tc>
        <w:tc>
          <w:tcPr>
            <w:tcW w:w="570" w:type="dxa"/>
            <w:gridSpan w:val="3"/>
            <w:vAlign w:val="center"/>
          </w:tcPr>
          <w:p w14:paraId="14480A32">
            <w:pPr>
              <w:pStyle w:val="7"/>
              <w:keepNext w:val="0"/>
              <w:keepLines w:val="0"/>
              <w:pageBreakBefore w:val="0"/>
              <w:widowControl w:val="0"/>
              <w:kinsoku/>
              <w:wordWrap/>
              <w:overflowPunct/>
              <w:topLinePunct w:val="0"/>
              <w:autoSpaceDE w:val="0"/>
              <w:autoSpaceDN w:val="0"/>
              <w:bidi w:val="0"/>
              <w:adjustRightInd w:val="0"/>
              <w:snapToGrid w:val="0"/>
              <w:spacing w:before="65" w:line="215" w:lineRule="auto"/>
              <w:ind w:right="6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2"/>
                <w:sz w:val="18"/>
                <w:szCs w:val="18"/>
              </w:rPr>
              <w:t>检查</w:t>
            </w:r>
          </w:p>
        </w:tc>
        <w:tc>
          <w:tcPr>
            <w:tcW w:w="834" w:type="dxa"/>
            <w:gridSpan w:val="2"/>
            <w:vAlign w:val="center"/>
          </w:tcPr>
          <w:p w14:paraId="5E9C4EE5">
            <w:pPr>
              <w:pStyle w:val="7"/>
              <w:keepNext w:val="0"/>
              <w:keepLines w:val="0"/>
              <w:pageBreakBefore w:val="0"/>
              <w:widowControl w:val="0"/>
              <w:kinsoku/>
              <w:wordWrap/>
              <w:overflowPunct/>
              <w:topLinePunct w:val="0"/>
              <w:autoSpaceDE w:val="0"/>
              <w:autoSpaceDN w:val="0"/>
              <w:bidi w:val="0"/>
              <w:adjustRightInd w:val="0"/>
              <w:snapToGrid w:val="0"/>
              <w:spacing w:before="65"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lang w:val="en-US" w:eastAsia="zh-CN"/>
              </w:rPr>
              <w:t>2</w:t>
            </w:r>
            <w:r>
              <w:rPr>
                <w:rFonts w:hint="eastAsia" w:ascii="仿宋_GB2312" w:hAnsi="仿宋_GB2312" w:eastAsia="仿宋_GB2312" w:cs="仿宋_GB2312"/>
                <w:spacing w:val="-2"/>
                <w:sz w:val="18"/>
                <w:szCs w:val="18"/>
              </w:rPr>
              <w:t>次</w:t>
            </w:r>
          </w:p>
        </w:tc>
        <w:tc>
          <w:tcPr>
            <w:tcW w:w="984" w:type="dxa"/>
            <w:gridSpan w:val="2"/>
            <w:vAlign w:val="center"/>
          </w:tcPr>
          <w:p w14:paraId="264BE7A9">
            <w:pPr>
              <w:pStyle w:val="7"/>
              <w:keepNext w:val="0"/>
              <w:keepLines w:val="0"/>
              <w:pageBreakBefore w:val="0"/>
              <w:widowControl w:val="0"/>
              <w:kinsoku/>
              <w:wordWrap/>
              <w:overflowPunct/>
              <w:topLinePunct w:val="0"/>
              <w:autoSpaceDE w:val="0"/>
              <w:autoSpaceDN w:val="0"/>
              <w:bidi w:val="0"/>
              <w:adjustRightInd w:val="0"/>
              <w:snapToGrid w:val="0"/>
              <w:spacing w:before="65" w:line="219" w:lineRule="auto"/>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pacing w:val="-2"/>
                <w:sz w:val="18"/>
                <w:szCs w:val="18"/>
                <w:lang w:val="en-US" w:eastAsia="zh-CN"/>
              </w:rPr>
              <w:t>种业管理股</w:t>
            </w:r>
          </w:p>
        </w:tc>
        <w:tc>
          <w:tcPr>
            <w:tcW w:w="1169" w:type="dxa"/>
            <w:gridSpan w:val="3"/>
            <w:vAlign w:val="center"/>
          </w:tcPr>
          <w:p w14:paraId="6D20A751">
            <w:pPr>
              <w:pStyle w:val="7"/>
              <w:keepNext w:val="0"/>
              <w:keepLines w:val="0"/>
              <w:pageBreakBefore w:val="0"/>
              <w:widowControl w:val="0"/>
              <w:kinsoku/>
              <w:wordWrap/>
              <w:overflowPunct/>
              <w:topLinePunct w:val="0"/>
              <w:autoSpaceDE w:val="0"/>
              <w:autoSpaceDN w:val="0"/>
              <w:bidi w:val="0"/>
              <w:adjustRightInd w:val="0"/>
              <w:snapToGrid w:val="0"/>
              <w:spacing w:before="65" w:line="220"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是(农业农村局牵</w:t>
            </w:r>
            <w:r>
              <w:rPr>
                <w:rFonts w:hint="eastAsia" w:ascii="仿宋_GB2312" w:hAnsi="仿宋_GB2312" w:eastAsia="仿宋_GB2312" w:cs="仿宋_GB2312"/>
                <w:spacing w:val="2"/>
                <w:sz w:val="18"/>
                <w:szCs w:val="18"/>
              </w:rPr>
              <w:t>头，市场</w:t>
            </w:r>
            <w:r>
              <w:rPr>
                <w:rFonts w:hint="eastAsia" w:ascii="仿宋_GB2312" w:hAnsi="仿宋_GB2312" w:eastAsia="仿宋_GB2312" w:cs="仿宋_GB2312"/>
                <w:spacing w:val="-2"/>
                <w:sz w:val="18"/>
                <w:szCs w:val="18"/>
              </w:rPr>
              <w:t>监督局配</w:t>
            </w:r>
            <w:r>
              <w:rPr>
                <w:rFonts w:hint="eastAsia" w:ascii="仿宋_GB2312" w:hAnsi="仿宋_GB2312" w:eastAsia="仿宋_GB2312" w:cs="仿宋_GB2312"/>
                <w:spacing w:val="-5"/>
                <w:sz w:val="18"/>
                <w:szCs w:val="18"/>
              </w:rPr>
              <w:t>合)</w:t>
            </w:r>
          </w:p>
        </w:tc>
        <w:tc>
          <w:tcPr>
            <w:tcW w:w="1004" w:type="dxa"/>
            <w:gridSpan w:val="3"/>
            <w:vAlign w:val="center"/>
          </w:tcPr>
          <w:p w14:paraId="492F313C">
            <w:pPr>
              <w:pStyle w:val="7"/>
              <w:keepNext w:val="0"/>
              <w:keepLines w:val="0"/>
              <w:pageBreakBefore w:val="0"/>
              <w:widowControl w:val="0"/>
              <w:kinsoku/>
              <w:wordWrap/>
              <w:overflowPunct/>
              <w:topLinePunct w:val="0"/>
              <w:autoSpaceDE w:val="0"/>
              <w:autoSpaceDN w:val="0"/>
              <w:bidi w:val="0"/>
              <w:adjustRightInd w:val="0"/>
              <w:snapToGrid w:val="0"/>
              <w:spacing w:before="65"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1"/>
                <w:sz w:val="18"/>
                <w:szCs w:val="18"/>
              </w:rPr>
              <w:t>“双随机、</w:t>
            </w:r>
            <w:r>
              <w:rPr>
                <w:rFonts w:hint="eastAsia" w:ascii="仿宋_GB2312" w:hAnsi="仿宋_GB2312" w:eastAsia="仿宋_GB2312" w:cs="仿宋_GB2312"/>
                <w:spacing w:val="14"/>
                <w:sz w:val="18"/>
                <w:szCs w:val="18"/>
              </w:rPr>
              <w:t>一公开”</w:t>
            </w:r>
          </w:p>
        </w:tc>
      </w:tr>
      <w:tr w14:paraId="21BEF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Before w:val="1"/>
          <w:gridAfter w:val="1"/>
          <w:wBefore w:w="28" w:type="dxa"/>
          <w:wAfter w:w="1" w:type="dxa"/>
          <w:trHeight w:val="1896" w:hRule="atLeast"/>
        </w:trPr>
        <w:tc>
          <w:tcPr>
            <w:tcW w:w="395" w:type="dxa"/>
            <w:gridSpan w:val="2"/>
            <w:vAlign w:val="center"/>
          </w:tcPr>
          <w:p w14:paraId="3A74C73B">
            <w:pPr>
              <w:pStyle w:val="7"/>
              <w:keepNext w:val="0"/>
              <w:keepLines w:val="0"/>
              <w:pageBreakBefore w:val="0"/>
              <w:widowControl w:val="0"/>
              <w:kinsoku/>
              <w:wordWrap/>
              <w:overflowPunct/>
              <w:topLinePunct w:val="0"/>
              <w:autoSpaceDE w:val="0"/>
              <w:autoSpaceDN w:val="0"/>
              <w:bidi w:val="0"/>
              <w:adjustRightInd w:val="0"/>
              <w:snapToGrid w:val="0"/>
              <w:spacing w:before="65"/>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1359" w:type="dxa"/>
            <w:gridSpan w:val="2"/>
            <w:vAlign w:val="center"/>
          </w:tcPr>
          <w:p w14:paraId="5649FDDA">
            <w:pPr>
              <w:pStyle w:val="7"/>
              <w:keepNext w:val="0"/>
              <w:keepLines w:val="0"/>
              <w:pageBreakBefore w:val="0"/>
              <w:widowControl w:val="0"/>
              <w:kinsoku/>
              <w:wordWrap/>
              <w:overflowPunct/>
              <w:topLinePunct w:val="0"/>
              <w:autoSpaceDE w:val="0"/>
              <w:autoSpaceDN w:val="0"/>
              <w:bidi w:val="0"/>
              <w:adjustRightInd w:val="0"/>
              <w:snapToGrid w:val="0"/>
              <w:spacing w:before="65"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对农产品质量</w:t>
            </w:r>
            <w:r>
              <w:rPr>
                <w:rFonts w:hint="eastAsia" w:ascii="仿宋_GB2312" w:hAnsi="仿宋_GB2312" w:eastAsia="仿宋_GB2312" w:cs="仿宋_GB2312"/>
                <w:spacing w:val="2"/>
                <w:sz w:val="18"/>
                <w:szCs w:val="18"/>
              </w:rPr>
              <w:t>安全的监督抽</w:t>
            </w:r>
            <w:r>
              <w:rPr>
                <w:rFonts w:hint="eastAsia" w:ascii="仿宋_GB2312" w:hAnsi="仿宋_GB2312" w:eastAsia="仿宋_GB2312" w:cs="仿宋_GB2312"/>
                <w:sz w:val="18"/>
                <w:szCs w:val="18"/>
              </w:rPr>
              <w:t>查</w:t>
            </w:r>
          </w:p>
        </w:tc>
        <w:tc>
          <w:tcPr>
            <w:tcW w:w="3859" w:type="dxa"/>
            <w:gridSpan w:val="2"/>
            <w:vAlign w:val="center"/>
          </w:tcPr>
          <w:p w14:paraId="48E94293">
            <w:pPr>
              <w:pStyle w:val="7"/>
              <w:keepNext w:val="0"/>
              <w:keepLines w:val="0"/>
              <w:pageBreakBefore w:val="0"/>
              <w:widowControl w:val="0"/>
              <w:kinsoku/>
              <w:wordWrap/>
              <w:overflowPunct/>
              <w:topLinePunct w:val="0"/>
              <w:autoSpaceDE w:val="0"/>
              <w:autoSpaceDN w:val="0"/>
              <w:bidi w:val="0"/>
              <w:adjustRightInd w:val="0"/>
              <w:snapToGrid w:val="0"/>
              <w:spacing w:line="232" w:lineRule="auto"/>
              <w:ind w:left="0" w:right="0" w:firstLine="0"/>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《中华人民共和国农产品质量安全法》第四十七条第一款县级以上人民政府农业农村</w:t>
            </w:r>
            <w:r>
              <w:rPr>
                <w:rFonts w:hint="eastAsia" w:ascii="仿宋_GB2312" w:hAnsi="仿宋_GB2312" w:eastAsia="仿宋_GB2312" w:cs="仿宋_GB2312"/>
                <w:sz w:val="18"/>
                <w:szCs w:val="18"/>
              </w:rPr>
              <w:t>主管部门应当建立健全随机抽查机制，按照</w:t>
            </w:r>
            <w:r>
              <w:rPr>
                <w:rFonts w:hint="eastAsia" w:ascii="仿宋_GB2312" w:hAnsi="仿宋_GB2312" w:eastAsia="仿宋_GB2312" w:cs="仿宋_GB2312"/>
                <w:spacing w:val="-1"/>
                <w:sz w:val="18"/>
                <w:szCs w:val="18"/>
              </w:rPr>
              <w:t>监督抽查计划，组织开展农产品质量安全监督抽查。</w:t>
            </w:r>
          </w:p>
        </w:tc>
        <w:tc>
          <w:tcPr>
            <w:tcW w:w="1608" w:type="dxa"/>
            <w:vAlign w:val="center"/>
          </w:tcPr>
          <w:p w14:paraId="18C57928">
            <w:pPr>
              <w:pStyle w:val="7"/>
              <w:keepNext w:val="0"/>
              <w:keepLines w:val="0"/>
              <w:pageBreakBefore w:val="0"/>
              <w:widowControl w:val="0"/>
              <w:kinsoku/>
              <w:wordWrap/>
              <w:overflowPunct/>
              <w:topLinePunct w:val="0"/>
              <w:autoSpaceDE w:val="0"/>
              <w:autoSpaceDN w:val="0"/>
              <w:bidi w:val="0"/>
              <w:adjustRightInd w:val="0"/>
              <w:snapToGrid w:val="0"/>
              <w:spacing w:line="217" w:lineRule="auto"/>
              <w:ind w:right="0"/>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重点农产品生产</w:t>
            </w:r>
            <w:r>
              <w:rPr>
                <w:rFonts w:hint="eastAsia" w:ascii="仿宋_GB2312" w:hAnsi="仿宋_GB2312" w:eastAsia="仿宋_GB2312" w:cs="仿宋_GB2312"/>
                <w:spacing w:val="-2"/>
                <w:sz w:val="18"/>
                <w:szCs w:val="18"/>
              </w:rPr>
              <w:t>经营主体</w:t>
            </w:r>
          </w:p>
        </w:tc>
        <w:tc>
          <w:tcPr>
            <w:tcW w:w="2498" w:type="dxa"/>
            <w:gridSpan w:val="2"/>
            <w:vAlign w:val="center"/>
          </w:tcPr>
          <w:p w14:paraId="26C0948D">
            <w:pPr>
              <w:pStyle w:val="7"/>
              <w:keepNext w:val="0"/>
              <w:keepLines w:val="0"/>
              <w:pageBreakBefore w:val="0"/>
              <w:widowControl w:val="0"/>
              <w:kinsoku/>
              <w:wordWrap/>
              <w:overflowPunct/>
              <w:topLinePunct w:val="0"/>
              <w:autoSpaceDE w:val="0"/>
              <w:autoSpaceDN w:val="0"/>
              <w:bidi w:val="0"/>
              <w:adjustRightInd w:val="0"/>
              <w:snapToGrid w:val="0"/>
              <w:spacing w:before="303" w:line="247" w:lineRule="auto"/>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重点农产品生产记录、质量</w:t>
            </w:r>
            <w:r>
              <w:rPr>
                <w:rFonts w:hint="eastAsia" w:ascii="仿宋_GB2312" w:hAnsi="仿宋_GB2312" w:eastAsia="仿宋_GB2312" w:cs="仿宋_GB2312"/>
                <w:spacing w:val="-2"/>
                <w:sz w:val="18"/>
                <w:szCs w:val="18"/>
              </w:rPr>
              <w:t>抽检、承诺达标合格证开具</w:t>
            </w:r>
            <w:r>
              <w:rPr>
                <w:rFonts w:hint="eastAsia" w:ascii="仿宋_GB2312" w:hAnsi="仿宋_GB2312" w:eastAsia="仿宋_GB2312" w:cs="仿宋_GB2312"/>
                <w:spacing w:val="-1"/>
                <w:sz w:val="18"/>
                <w:szCs w:val="18"/>
              </w:rPr>
              <w:t>情况。</w:t>
            </w:r>
          </w:p>
        </w:tc>
        <w:tc>
          <w:tcPr>
            <w:tcW w:w="959" w:type="dxa"/>
            <w:gridSpan w:val="2"/>
            <w:vAlign w:val="center"/>
          </w:tcPr>
          <w:p w14:paraId="23FC4650">
            <w:pPr>
              <w:pStyle w:val="7"/>
              <w:keepNext w:val="0"/>
              <w:keepLines w:val="0"/>
              <w:pageBreakBefore w:val="0"/>
              <w:widowControl w:val="0"/>
              <w:kinsoku/>
              <w:wordWrap/>
              <w:overflowPunct/>
              <w:topLinePunct w:val="0"/>
              <w:autoSpaceDE w:val="0"/>
              <w:autoSpaceDN w:val="0"/>
              <w:bidi w:val="0"/>
              <w:adjustRightInd w:val="0"/>
              <w:snapToGrid w:val="0"/>
              <w:spacing w:before="65" w:line="218" w:lineRule="auto"/>
              <w:ind w:right="152"/>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10月3</w:t>
            </w:r>
            <w:r>
              <w:rPr>
                <w:rFonts w:hint="eastAsia" w:ascii="仿宋_GB2312" w:hAnsi="仿宋_GB2312" w:eastAsia="仿宋_GB2312" w:cs="仿宋_GB2312"/>
                <w:spacing w:val="2"/>
                <w:sz w:val="18"/>
                <w:szCs w:val="18"/>
                <w:lang w:val="en-US" w:eastAsia="zh-CN"/>
              </w:rPr>
              <w:t>0</w:t>
            </w:r>
            <w:r>
              <w:rPr>
                <w:rFonts w:hint="eastAsia" w:ascii="仿宋_GB2312" w:hAnsi="仿宋_GB2312" w:eastAsia="仿宋_GB2312" w:cs="仿宋_GB2312"/>
                <w:spacing w:val="10"/>
                <w:sz w:val="18"/>
                <w:szCs w:val="18"/>
              </w:rPr>
              <w:t>日前</w:t>
            </w:r>
          </w:p>
        </w:tc>
        <w:tc>
          <w:tcPr>
            <w:tcW w:w="570" w:type="dxa"/>
            <w:gridSpan w:val="3"/>
            <w:vAlign w:val="center"/>
          </w:tcPr>
          <w:p w14:paraId="238AB5EF">
            <w:pPr>
              <w:pStyle w:val="7"/>
              <w:keepNext w:val="0"/>
              <w:keepLines w:val="0"/>
              <w:pageBreakBefore w:val="0"/>
              <w:widowControl w:val="0"/>
              <w:kinsoku/>
              <w:wordWrap/>
              <w:overflowPunct/>
              <w:topLinePunct w:val="0"/>
              <w:autoSpaceDE w:val="0"/>
              <w:autoSpaceDN w:val="0"/>
              <w:bidi w:val="0"/>
              <w:adjustRightInd w:val="0"/>
              <w:snapToGrid w:val="0"/>
              <w:spacing w:before="65" w:line="232" w:lineRule="auto"/>
              <w:ind w:right="6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2"/>
                <w:sz w:val="18"/>
                <w:szCs w:val="18"/>
              </w:rPr>
              <w:t>检查</w:t>
            </w:r>
          </w:p>
        </w:tc>
        <w:tc>
          <w:tcPr>
            <w:tcW w:w="834" w:type="dxa"/>
            <w:gridSpan w:val="2"/>
            <w:vAlign w:val="center"/>
          </w:tcPr>
          <w:p w14:paraId="68BAFA2E">
            <w:pPr>
              <w:pStyle w:val="7"/>
              <w:keepNext w:val="0"/>
              <w:keepLines w:val="0"/>
              <w:pageBreakBefore w:val="0"/>
              <w:widowControl w:val="0"/>
              <w:kinsoku/>
              <w:wordWrap/>
              <w:overflowPunct/>
              <w:topLinePunct w:val="0"/>
              <w:autoSpaceDE w:val="0"/>
              <w:autoSpaceDN w:val="0"/>
              <w:bidi w:val="0"/>
              <w:adjustRightInd w:val="0"/>
              <w:snapToGrid w:val="0"/>
              <w:spacing w:before="65"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2-3次</w:t>
            </w:r>
          </w:p>
        </w:tc>
        <w:tc>
          <w:tcPr>
            <w:tcW w:w="984" w:type="dxa"/>
            <w:gridSpan w:val="2"/>
            <w:vAlign w:val="center"/>
          </w:tcPr>
          <w:p w14:paraId="4D0804AC">
            <w:pPr>
              <w:pStyle w:val="7"/>
              <w:keepNext w:val="0"/>
              <w:keepLines w:val="0"/>
              <w:pageBreakBefore w:val="0"/>
              <w:widowControl w:val="0"/>
              <w:kinsoku/>
              <w:wordWrap/>
              <w:overflowPunct/>
              <w:topLinePunct w:val="0"/>
              <w:autoSpaceDE w:val="0"/>
              <w:autoSpaceDN w:val="0"/>
              <w:bidi w:val="0"/>
              <w:adjustRightInd w:val="0"/>
              <w:snapToGrid w:val="0"/>
              <w:spacing w:before="65"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农产品</w:t>
            </w:r>
            <w:r>
              <w:rPr>
                <w:rFonts w:hint="eastAsia" w:ascii="仿宋_GB2312" w:hAnsi="仿宋_GB2312" w:eastAsia="仿宋_GB2312" w:cs="仿宋_GB2312"/>
                <w:spacing w:val="-2"/>
                <w:sz w:val="18"/>
                <w:szCs w:val="18"/>
              </w:rPr>
              <w:t>质量安全监</w:t>
            </w:r>
            <w:r>
              <w:rPr>
                <w:rFonts w:hint="eastAsia" w:ascii="仿宋_GB2312" w:hAnsi="仿宋_GB2312" w:eastAsia="仿宋_GB2312" w:cs="仿宋_GB2312"/>
                <w:spacing w:val="-2"/>
                <w:sz w:val="18"/>
                <w:szCs w:val="18"/>
                <w:lang w:val="en-US" w:eastAsia="zh-CN"/>
              </w:rPr>
              <w:t>管</w:t>
            </w:r>
            <w:r>
              <w:rPr>
                <w:rFonts w:hint="eastAsia" w:ascii="仿宋_GB2312" w:hAnsi="仿宋_GB2312" w:eastAsia="仿宋_GB2312" w:cs="仿宋_GB2312"/>
                <w:spacing w:val="-2"/>
                <w:sz w:val="18"/>
                <w:szCs w:val="18"/>
              </w:rPr>
              <w:t>股、农业综合执法大队</w:t>
            </w:r>
          </w:p>
        </w:tc>
        <w:tc>
          <w:tcPr>
            <w:tcW w:w="1169" w:type="dxa"/>
            <w:gridSpan w:val="3"/>
            <w:vAlign w:val="center"/>
          </w:tcPr>
          <w:p w14:paraId="18A9822C">
            <w:pPr>
              <w:pStyle w:val="7"/>
              <w:keepNext w:val="0"/>
              <w:keepLines w:val="0"/>
              <w:pageBreakBefore w:val="0"/>
              <w:widowControl w:val="0"/>
              <w:kinsoku/>
              <w:wordWrap/>
              <w:overflowPunct/>
              <w:topLinePunct w:val="0"/>
              <w:autoSpaceDE w:val="0"/>
              <w:autoSpaceDN w:val="0"/>
              <w:bidi w:val="0"/>
              <w:adjustRightInd w:val="0"/>
              <w:snapToGrid w:val="0"/>
              <w:spacing w:before="65" w:line="220"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1004" w:type="dxa"/>
            <w:gridSpan w:val="3"/>
            <w:vAlign w:val="center"/>
          </w:tcPr>
          <w:p w14:paraId="24E1F96C">
            <w:pPr>
              <w:pStyle w:val="7"/>
              <w:keepNext w:val="0"/>
              <w:keepLines w:val="0"/>
              <w:pageBreakBefore w:val="0"/>
              <w:widowControl w:val="0"/>
              <w:kinsoku/>
              <w:wordWrap/>
              <w:overflowPunct/>
              <w:topLinePunct w:val="0"/>
              <w:autoSpaceDE w:val="0"/>
              <w:autoSpaceDN w:val="0"/>
              <w:bidi w:val="0"/>
              <w:adjustRightInd w:val="0"/>
              <w:snapToGrid w:val="0"/>
              <w:spacing w:before="65" w:line="245"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lang w:eastAsia="zh-CN"/>
              </w:rPr>
              <w:t>“</w:t>
            </w:r>
            <w:r>
              <w:rPr>
                <w:rFonts w:hint="eastAsia" w:ascii="仿宋_GB2312" w:hAnsi="仿宋_GB2312" w:eastAsia="仿宋_GB2312" w:cs="仿宋_GB2312"/>
                <w:spacing w:val="-4"/>
                <w:sz w:val="18"/>
                <w:szCs w:val="18"/>
              </w:rPr>
              <w:t>双</w:t>
            </w:r>
            <w:r>
              <w:rPr>
                <w:rFonts w:hint="eastAsia" w:ascii="仿宋_GB2312" w:hAnsi="仿宋_GB2312" w:eastAsia="仿宋_GB2312" w:cs="仿宋_GB2312"/>
                <w:spacing w:val="-4"/>
                <w:sz w:val="18"/>
                <w:szCs w:val="18"/>
                <w:lang w:eastAsia="zh-CN"/>
              </w:rPr>
              <w:t>随</w:t>
            </w:r>
            <w:r>
              <w:rPr>
                <w:rFonts w:hint="eastAsia" w:ascii="仿宋_GB2312" w:hAnsi="仿宋_GB2312" w:eastAsia="仿宋_GB2312" w:cs="仿宋_GB2312"/>
                <w:spacing w:val="-4"/>
                <w:sz w:val="18"/>
                <w:szCs w:val="18"/>
              </w:rPr>
              <w:t>机、</w:t>
            </w:r>
            <w:r>
              <w:rPr>
                <w:rFonts w:hint="eastAsia" w:ascii="仿宋_GB2312" w:hAnsi="仿宋_GB2312" w:eastAsia="仿宋_GB2312" w:cs="仿宋_GB2312"/>
                <w:spacing w:val="4"/>
                <w:sz w:val="18"/>
                <w:szCs w:val="18"/>
              </w:rPr>
              <w:t>一公开”</w:t>
            </w:r>
          </w:p>
        </w:tc>
      </w:tr>
      <w:tr w14:paraId="08372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Before w:val="1"/>
          <w:gridAfter w:val="1"/>
          <w:wBefore w:w="28" w:type="dxa"/>
          <w:wAfter w:w="1" w:type="dxa"/>
          <w:trHeight w:val="2955" w:hRule="atLeast"/>
        </w:trPr>
        <w:tc>
          <w:tcPr>
            <w:tcW w:w="395" w:type="dxa"/>
            <w:gridSpan w:val="2"/>
            <w:vAlign w:val="center"/>
          </w:tcPr>
          <w:p w14:paraId="0035A8EB">
            <w:pPr>
              <w:pStyle w:val="7"/>
              <w:keepNext w:val="0"/>
              <w:keepLines w:val="0"/>
              <w:pageBreakBefore w:val="0"/>
              <w:widowControl w:val="0"/>
              <w:kinsoku/>
              <w:wordWrap/>
              <w:overflowPunct/>
              <w:topLinePunct w:val="0"/>
              <w:autoSpaceDE w:val="0"/>
              <w:autoSpaceDN w:val="0"/>
              <w:bidi w:val="0"/>
              <w:adjustRightInd w:val="0"/>
              <w:snapToGrid w:val="0"/>
              <w:spacing w:before="65"/>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1359" w:type="dxa"/>
            <w:gridSpan w:val="2"/>
            <w:vAlign w:val="center"/>
          </w:tcPr>
          <w:p w14:paraId="09C9C03D">
            <w:pPr>
              <w:pStyle w:val="7"/>
              <w:keepNext w:val="0"/>
              <w:keepLines w:val="0"/>
              <w:pageBreakBefore w:val="0"/>
              <w:widowControl w:val="0"/>
              <w:kinsoku/>
              <w:wordWrap/>
              <w:overflowPunct/>
              <w:topLinePunct w:val="0"/>
              <w:autoSpaceDE w:val="0"/>
              <w:autoSpaceDN w:val="0"/>
              <w:bidi w:val="0"/>
              <w:adjustRightInd w:val="0"/>
              <w:snapToGrid w:val="0"/>
              <w:spacing w:before="207" w:line="219" w:lineRule="auto"/>
              <w:ind w:left="7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对绿色食品产</w:t>
            </w:r>
            <w:r>
              <w:rPr>
                <w:rFonts w:hint="eastAsia" w:ascii="仿宋_GB2312" w:hAnsi="仿宋_GB2312" w:eastAsia="仿宋_GB2312" w:cs="仿宋_GB2312"/>
                <w:spacing w:val="3"/>
                <w:sz w:val="18"/>
                <w:szCs w:val="18"/>
              </w:rPr>
              <w:t>地环境、产品</w:t>
            </w:r>
            <w:r>
              <w:rPr>
                <w:rFonts w:hint="eastAsia" w:ascii="仿宋_GB2312" w:hAnsi="仿宋_GB2312" w:eastAsia="仿宋_GB2312" w:cs="仿宋_GB2312"/>
                <w:spacing w:val="-2"/>
                <w:sz w:val="18"/>
                <w:szCs w:val="18"/>
              </w:rPr>
              <w:t>质量、包装标</w:t>
            </w:r>
            <w:r>
              <w:rPr>
                <w:rFonts w:hint="eastAsia" w:ascii="仿宋_GB2312" w:hAnsi="仿宋_GB2312" w:eastAsia="仿宋_GB2312" w:cs="仿宋_GB2312"/>
                <w:spacing w:val="4"/>
                <w:sz w:val="18"/>
                <w:szCs w:val="18"/>
              </w:rPr>
              <w:t>识、标志使用</w:t>
            </w:r>
            <w:r>
              <w:rPr>
                <w:rFonts w:hint="eastAsia" w:ascii="仿宋_GB2312" w:hAnsi="仿宋_GB2312" w:eastAsia="仿宋_GB2312" w:cs="仿宋_GB2312"/>
                <w:spacing w:val="1"/>
                <w:sz w:val="18"/>
                <w:szCs w:val="18"/>
              </w:rPr>
              <w:t>等情况的监督</w:t>
            </w:r>
            <w:r>
              <w:rPr>
                <w:rFonts w:hint="eastAsia" w:ascii="仿宋_GB2312" w:hAnsi="仿宋_GB2312" w:eastAsia="仿宋_GB2312" w:cs="仿宋_GB2312"/>
                <w:spacing w:val="-2"/>
                <w:sz w:val="18"/>
                <w:szCs w:val="18"/>
              </w:rPr>
              <w:t>检查</w:t>
            </w:r>
          </w:p>
        </w:tc>
        <w:tc>
          <w:tcPr>
            <w:tcW w:w="3859" w:type="dxa"/>
            <w:gridSpan w:val="2"/>
            <w:vAlign w:val="center"/>
          </w:tcPr>
          <w:p w14:paraId="01534A1A">
            <w:pPr>
              <w:pStyle w:val="7"/>
              <w:keepNext w:val="0"/>
              <w:keepLines w:val="0"/>
              <w:pageBreakBefore w:val="0"/>
              <w:widowControl w:val="0"/>
              <w:kinsoku/>
              <w:wordWrap/>
              <w:overflowPunct/>
              <w:topLinePunct w:val="0"/>
              <w:autoSpaceDE w:val="0"/>
              <w:autoSpaceDN w:val="0"/>
              <w:bidi w:val="0"/>
              <w:adjustRightInd w:val="0"/>
              <w:snapToGrid w:val="0"/>
              <w:spacing w:line="219" w:lineRule="auto"/>
              <w:ind w:left="0" w:right="0" w:firstLine="0"/>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《绿色食品标志管理办法》(农业农村部令</w:t>
            </w:r>
            <w:r>
              <w:rPr>
                <w:rFonts w:hint="eastAsia" w:ascii="仿宋_GB2312" w:hAnsi="仿宋_GB2312" w:eastAsia="仿宋_GB2312" w:cs="仿宋_GB2312"/>
                <w:spacing w:val="-2"/>
                <w:sz w:val="18"/>
                <w:szCs w:val="18"/>
              </w:rPr>
              <w:t>2022年第1号修改后重新公布)第二十四条</w:t>
            </w:r>
            <w:r>
              <w:rPr>
                <w:rFonts w:hint="eastAsia" w:ascii="仿宋_GB2312" w:hAnsi="仿宋_GB2312" w:eastAsia="仿宋_GB2312" w:cs="仿宋_GB2312"/>
                <w:spacing w:val="1"/>
                <w:sz w:val="18"/>
                <w:szCs w:val="18"/>
              </w:rPr>
              <w:t>县级以上地方人民政府农业农村主管部门</w:t>
            </w:r>
            <w:r>
              <w:rPr>
                <w:rFonts w:hint="eastAsia" w:ascii="仿宋_GB2312" w:hAnsi="仿宋_GB2312" w:eastAsia="仿宋_GB2312" w:cs="仿宋_GB2312"/>
                <w:spacing w:val="-2"/>
                <w:sz w:val="18"/>
                <w:szCs w:val="18"/>
              </w:rPr>
              <w:t>应当加强绿色食品标志的监督管理工作，依</w:t>
            </w:r>
            <w:r>
              <w:rPr>
                <w:rFonts w:hint="eastAsia" w:ascii="仿宋_GB2312" w:hAnsi="仿宋_GB2312" w:eastAsia="仿宋_GB2312" w:cs="仿宋_GB2312"/>
                <w:spacing w:val="3"/>
                <w:sz w:val="18"/>
                <w:szCs w:val="18"/>
              </w:rPr>
              <w:t>法对辖区内绿色食品产地环境、产品质量、</w:t>
            </w:r>
            <w:r>
              <w:rPr>
                <w:rFonts w:hint="eastAsia" w:ascii="仿宋_GB2312" w:hAnsi="仿宋_GB2312" w:eastAsia="仿宋_GB2312" w:cs="仿宋_GB2312"/>
                <w:spacing w:val="-1"/>
                <w:sz w:val="18"/>
                <w:szCs w:val="18"/>
              </w:rPr>
              <w:t>包装标识、标志使用等情况进行监督检查。</w:t>
            </w:r>
          </w:p>
        </w:tc>
        <w:tc>
          <w:tcPr>
            <w:tcW w:w="1608" w:type="dxa"/>
            <w:vAlign w:val="center"/>
          </w:tcPr>
          <w:p w14:paraId="4516F3E6">
            <w:pPr>
              <w:pStyle w:val="7"/>
              <w:keepNext w:val="0"/>
              <w:keepLines w:val="0"/>
              <w:pageBreakBefore w:val="0"/>
              <w:widowControl w:val="0"/>
              <w:kinsoku/>
              <w:wordWrap/>
              <w:overflowPunct/>
              <w:topLinePunct w:val="0"/>
              <w:autoSpaceDE w:val="0"/>
              <w:autoSpaceDN w:val="0"/>
              <w:bidi w:val="0"/>
              <w:adjustRightInd w:val="0"/>
              <w:snapToGrid w:val="0"/>
              <w:spacing w:line="219" w:lineRule="auto"/>
              <w:ind w:right="0"/>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2024年底前获得</w:t>
            </w:r>
            <w:r>
              <w:rPr>
                <w:rFonts w:hint="eastAsia" w:ascii="仿宋_GB2312" w:hAnsi="仿宋_GB2312" w:eastAsia="仿宋_GB2312" w:cs="仿宋_GB2312"/>
                <w:spacing w:val="-5"/>
                <w:sz w:val="18"/>
                <w:szCs w:val="18"/>
              </w:rPr>
              <w:t>认证的绿色食品</w:t>
            </w:r>
            <w:r>
              <w:rPr>
                <w:rFonts w:hint="eastAsia" w:ascii="仿宋_GB2312" w:hAnsi="仿宋_GB2312" w:eastAsia="仿宋_GB2312" w:cs="仿宋_GB2312"/>
                <w:spacing w:val="4"/>
                <w:sz w:val="18"/>
                <w:szCs w:val="18"/>
              </w:rPr>
              <w:t>有效证书持有人；</w:t>
            </w:r>
            <w:r>
              <w:rPr>
                <w:rFonts w:hint="eastAsia" w:ascii="仿宋_GB2312" w:hAnsi="仿宋_GB2312" w:eastAsia="仿宋_GB2312" w:cs="仿宋_GB2312"/>
                <w:spacing w:val="-2"/>
                <w:sz w:val="18"/>
                <w:szCs w:val="18"/>
              </w:rPr>
              <w:t>取得绿色食品标</w:t>
            </w:r>
            <w:r>
              <w:rPr>
                <w:rFonts w:hint="eastAsia" w:ascii="仿宋_GB2312" w:hAnsi="仿宋_GB2312" w:eastAsia="仿宋_GB2312" w:cs="仿宋_GB2312"/>
                <w:spacing w:val="1"/>
                <w:sz w:val="18"/>
                <w:szCs w:val="18"/>
              </w:rPr>
              <w:t>志的生产企业</w:t>
            </w:r>
          </w:p>
        </w:tc>
        <w:tc>
          <w:tcPr>
            <w:tcW w:w="2498" w:type="dxa"/>
            <w:gridSpan w:val="2"/>
            <w:vAlign w:val="center"/>
          </w:tcPr>
          <w:p w14:paraId="7F1C081D">
            <w:pPr>
              <w:pStyle w:val="7"/>
              <w:keepNext w:val="0"/>
              <w:keepLines w:val="0"/>
              <w:pageBreakBefore w:val="0"/>
              <w:widowControl w:val="0"/>
              <w:kinsoku/>
              <w:wordWrap/>
              <w:overflowPunct/>
              <w:topLinePunct w:val="0"/>
              <w:autoSpaceDE w:val="0"/>
              <w:autoSpaceDN w:val="0"/>
              <w:bidi w:val="0"/>
              <w:adjustRightInd w:val="0"/>
              <w:snapToGrid w:val="0"/>
              <w:spacing w:before="65" w:line="251" w:lineRule="auto"/>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绿色食品产地环境、生产过</w:t>
            </w:r>
            <w:r>
              <w:rPr>
                <w:rFonts w:hint="eastAsia" w:ascii="仿宋_GB2312" w:hAnsi="仿宋_GB2312" w:eastAsia="仿宋_GB2312" w:cs="仿宋_GB2312"/>
                <w:spacing w:val="-3"/>
                <w:sz w:val="18"/>
                <w:szCs w:val="18"/>
              </w:rPr>
              <w:t>程控制、产品质量管理、包</w:t>
            </w:r>
            <w:r>
              <w:rPr>
                <w:rFonts w:hint="eastAsia" w:ascii="仿宋_GB2312" w:hAnsi="仿宋_GB2312" w:eastAsia="仿宋_GB2312" w:cs="仿宋_GB2312"/>
                <w:spacing w:val="-2"/>
                <w:sz w:val="18"/>
                <w:szCs w:val="18"/>
              </w:rPr>
              <w:t>装标识、标志使用与产品质</w:t>
            </w:r>
            <w:r>
              <w:rPr>
                <w:rFonts w:hint="eastAsia" w:ascii="仿宋_GB2312" w:hAnsi="仿宋_GB2312" w:eastAsia="仿宋_GB2312" w:cs="仿宋_GB2312"/>
                <w:spacing w:val="-1"/>
                <w:sz w:val="18"/>
                <w:szCs w:val="18"/>
              </w:rPr>
              <w:t>量。</w:t>
            </w:r>
          </w:p>
        </w:tc>
        <w:tc>
          <w:tcPr>
            <w:tcW w:w="959" w:type="dxa"/>
            <w:gridSpan w:val="2"/>
            <w:vAlign w:val="center"/>
          </w:tcPr>
          <w:p w14:paraId="557D4EAD">
            <w:pPr>
              <w:pStyle w:val="7"/>
              <w:keepNext w:val="0"/>
              <w:keepLines w:val="0"/>
              <w:pageBreakBefore w:val="0"/>
              <w:widowControl w:val="0"/>
              <w:kinsoku/>
              <w:wordWrap/>
              <w:overflowPunct/>
              <w:topLinePunct w:val="0"/>
              <w:autoSpaceDE w:val="0"/>
              <w:autoSpaceDN w:val="0"/>
              <w:bidi w:val="0"/>
              <w:adjustRightInd w:val="0"/>
              <w:snapToGrid w:val="0"/>
              <w:spacing w:before="65"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3-12月</w:t>
            </w:r>
          </w:p>
        </w:tc>
        <w:tc>
          <w:tcPr>
            <w:tcW w:w="570" w:type="dxa"/>
            <w:gridSpan w:val="3"/>
            <w:vAlign w:val="center"/>
          </w:tcPr>
          <w:p w14:paraId="65B91CAF">
            <w:pPr>
              <w:pStyle w:val="7"/>
              <w:keepNext w:val="0"/>
              <w:keepLines w:val="0"/>
              <w:pageBreakBefore w:val="0"/>
              <w:widowControl w:val="0"/>
              <w:kinsoku/>
              <w:wordWrap/>
              <w:overflowPunct/>
              <w:topLinePunct w:val="0"/>
              <w:autoSpaceDE w:val="0"/>
              <w:autoSpaceDN w:val="0"/>
              <w:bidi w:val="0"/>
              <w:adjustRightInd w:val="0"/>
              <w:snapToGrid w:val="0"/>
              <w:spacing w:before="65" w:line="232" w:lineRule="auto"/>
              <w:ind w:right="6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2"/>
                <w:sz w:val="18"/>
                <w:szCs w:val="18"/>
              </w:rPr>
              <w:t>检查</w:t>
            </w:r>
          </w:p>
        </w:tc>
        <w:tc>
          <w:tcPr>
            <w:tcW w:w="834" w:type="dxa"/>
            <w:gridSpan w:val="2"/>
            <w:vAlign w:val="center"/>
          </w:tcPr>
          <w:p w14:paraId="6DCA4776">
            <w:pPr>
              <w:pStyle w:val="7"/>
              <w:keepNext w:val="0"/>
              <w:keepLines w:val="0"/>
              <w:pageBreakBefore w:val="0"/>
              <w:widowControl w:val="0"/>
              <w:kinsoku/>
              <w:wordWrap/>
              <w:overflowPunct/>
              <w:topLinePunct w:val="0"/>
              <w:autoSpaceDE w:val="0"/>
              <w:autoSpaceDN w:val="0"/>
              <w:bidi w:val="0"/>
              <w:adjustRightInd w:val="0"/>
              <w:snapToGrid w:val="0"/>
              <w:spacing w:before="65" w:line="241"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84" w:type="dxa"/>
            <w:gridSpan w:val="2"/>
            <w:vAlign w:val="center"/>
          </w:tcPr>
          <w:p w14:paraId="4EB5E498">
            <w:pPr>
              <w:pStyle w:val="7"/>
              <w:keepNext w:val="0"/>
              <w:keepLines w:val="0"/>
              <w:pageBreakBefore w:val="0"/>
              <w:widowControl w:val="0"/>
              <w:kinsoku/>
              <w:wordWrap/>
              <w:overflowPunct/>
              <w:topLinePunct w:val="0"/>
              <w:autoSpaceDE w:val="0"/>
              <w:autoSpaceDN w:val="0"/>
              <w:bidi w:val="0"/>
              <w:adjustRightInd w:val="0"/>
              <w:snapToGrid w:val="0"/>
              <w:spacing w:before="65"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农产品</w:t>
            </w:r>
            <w:r>
              <w:rPr>
                <w:rFonts w:hint="eastAsia" w:ascii="仿宋_GB2312" w:hAnsi="仿宋_GB2312" w:eastAsia="仿宋_GB2312" w:cs="仿宋_GB2312"/>
                <w:spacing w:val="-2"/>
                <w:sz w:val="18"/>
                <w:szCs w:val="18"/>
              </w:rPr>
              <w:t>质</w:t>
            </w:r>
            <w:r>
              <w:rPr>
                <w:rFonts w:hint="eastAsia" w:ascii="仿宋_GB2312" w:hAnsi="仿宋_GB2312" w:eastAsia="仿宋_GB2312" w:cs="仿宋_GB2312"/>
                <w:spacing w:val="-2"/>
                <w:sz w:val="18"/>
                <w:szCs w:val="18"/>
                <w:lang w:val="en-US" w:eastAsia="zh-CN"/>
              </w:rPr>
              <w:t>量</w:t>
            </w:r>
            <w:r>
              <w:rPr>
                <w:rFonts w:hint="eastAsia" w:ascii="仿宋_GB2312" w:hAnsi="仿宋_GB2312" w:eastAsia="仿宋_GB2312" w:cs="仿宋_GB2312"/>
                <w:spacing w:val="-2"/>
                <w:sz w:val="18"/>
                <w:szCs w:val="18"/>
              </w:rPr>
              <w:t>安全监管</w:t>
            </w:r>
            <w:r>
              <w:rPr>
                <w:rFonts w:hint="eastAsia" w:ascii="仿宋_GB2312" w:hAnsi="仿宋_GB2312" w:eastAsia="仿宋_GB2312" w:cs="仿宋_GB2312"/>
                <w:spacing w:val="-2"/>
                <w:sz w:val="18"/>
                <w:szCs w:val="18"/>
                <w:lang w:val="en-US" w:eastAsia="zh-CN"/>
              </w:rPr>
              <w:t>股</w:t>
            </w:r>
            <w:r>
              <w:rPr>
                <w:rFonts w:hint="eastAsia" w:ascii="仿宋_GB2312" w:hAnsi="仿宋_GB2312" w:eastAsia="仿宋_GB2312" w:cs="仿宋_GB2312"/>
                <w:spacing w:val="-2"/>
                <w:sz w:val="18"/>
                <w:szCs w:val="18"/>
              </w:rPr>
              <w:t>、农业综合执法大队</w:t>
            </w:r>
          </w:p>
        </w:tc>
        <w:tc>
          <w:tcPr>
            <w:tcW w:w="1169" w:type="dxa"/>
            <w:gridSpan w:val="3"/>
            <w:vAlign w:val="center"/>
          </w:tcPr>
          <w:p w14:paraId="601BE0E5">
            <w:pPr>
              <w:pStyle w:val="7"/>
              <w:keepNext w:val="0"/>
              <w:keepLines w:val="0"/>
              <w:pageBreakBefore w:val="0"/>
              <w:widowControl w:val="0"/>
              <w:kinsoku/>
              <w:wordWrap/>
              <w:overflowPunct/>
              <w:topLinePunct w:val="0"/>
              <w:autoSpaceDE w:val="0"/>
              <w:autoSpaceDN w:val="0"/>
              <w:bidi w:val="0"/>
              <w:adjustRightInd w:val="0"/>
              <w:snapToGrid w:val="0"/>
              <w:spacing w:before="65" w:line="220"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1004" w:type="dxa"/>
            <w:gridSpan w:val="3"/>
            <w:vAlign w:val="center"/>
          </w:tcPr>
          <w:p w14:paraId="57F283E6">
            <w:pPr>
              <w:pStyle w:val="7"/>
              <w:keepNext w:val="0"/>
              <w:keepLines w:val="0"/>
              <w:pageBreakBefore w:val="0"/>
              <w:widowControl w:val="0"/>
              <w:kinsoku/>
              <w:wordWrap/>
              <w:overflowPunct/>
              <w:topLinePunct w:val="0"/>
              <w:autoSpaceDE w:val="0"/>
              <w:autoSpaceDN w:val="0"/>
              <w:bidi w:val="0"/>
              <w:adjustRightInd w:val="0"/>
              <w:snapToGrid w:val="0"/>
              <w:spacing w:before="46" w:line="233" w:lineRule="auto"/>
              <w:ind w:left="91" w:hanging="92"/>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一般检查</w:t>
            </w:r>
          </w:p>
        </w:tc>
      </w:tr>
      <w:tr w14:paraId="2FC6C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Before w:val="1"/>
          <w:wBefore w:w="28" w:type="dxa"/>
          <w:trHeight w:val="1303" w:hRule="atLeast"/>
        </w:trPr>
        <w:tc>
          <w:tcPr>
            <w:tcW w:w="395" w:type="dxa"/>
            <w:gridSpan w:val="2"/>
            <w:textDirection w:val="tbRlV"/>
            <w:vAlign w:val="center"/>
          </w:tcPr>
          <w:p w14:paraId="1F0852F2">
            <w:pPr>
              <w:pStyle w:val="7"/>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369" w:type="dxa"/>
            <w:gridSpan w:val="3"/>
            <w:vAlign w:val="center"/>
          </w:tcPr>
          <w:p w14:paraId="0A393619">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检查事项</w:t>
            </w:r>
          </w:p>
        </w:tc>
        <w:tc>
          <w:tcPr>
            <w:tcW w:w="3849" w:type="dxa"/>
            <w:vAlign w:val="center"/>
          </w:tcPr>
          <w:p w14:paraId="26767A11">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实施依据</w:t>
            </w:r>
          </w:p>
        </w:tc>
        <w:tc>
          <w:tcPr>
            <w:tcW w:w="1608" w:type="dxa"/>
            <w:vAlign w:val="center"/>
          </w:tcPr>
          <w:p w14:paraId="59FC03E6">
            <w:pPr>
              <w:pStyle w:val="7"/>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具体检查对象(含数量)或“双随机”抽查对象(含总数及比例)</w:t>
            </w:r>
          </w:p>
        </w:tc>
        <w:tc>
          <w:tcPr>
            <w:tcW w:w="2518" w:type="dxa"/>
            <w:gridSpan w:val="3"/>
            <w:vAlign w:val="center"/>
          </w:tcPr>
          <w:p w14:paraId="3FA8C4F4">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检查内容(项目)</w:t>
            </w:r>
          </w:p>
        </w:tc>
        <w:tc>
          <w:tcPr>
            <w:tcW w:w="939" w:type="dxa"/>
            <w:vAlign w:val="center"/>
          </w:tcPr>
          <w:p w14:paraId="714FE002">
            <w:pPr>
              <w:pStyle w:val="7"/>
              <w:keepNext w:val="0"/>
              <w:keepLines w:val="0"/>
              <w:pageBreakBefore w:val="0"/>
              <w:widowControl/>
              <w:kinsoku w:val="0"/>
              <w:wordWrap/>
              <w:overflowPunct/>
              <w:topLinePunct w:val="0"/>
              <w:autoSpaceDE w:val="0"/>
              <w:autoSpaceDN w:val="0"/>
              <w:bidi w:val="0"/>
              <w:adjustRightInd w:val="0"/>
              <w:snapToGrid w:val="0"/>
              <w:spacing w:line="255"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拟实施检</w:t>
            </w:r>
            <w:r>
              <w:rPr>
                <w:rFonts w:hint="eastAsia" w:ascii="仿宋_GB2312" w:hAnsi="仿宋_GB2312" w:eastAsia="仿宋_GB2312" w:cs="仿宋_GB2312"/>
                <w:spacing w:val="6"/>
                <w:sz w:val="18"/>
                <w:szCs w:val="18"/>
              </w:rPr>
              <w:t>查时间</w:t>
            </w:r>
          </w:p>
        </w:tc>
        <w:tc>
          <w:tcPr>
            <w:tcW w:w="570" w:type="dxa"/>
            <w:gridSpan w:val="3"/>
            <w:vAlign w:val="center"/>
          </w:tcPr>
          <w:p w14:paraId="7954592B">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检查</w:t>
            </w:r>
            <w:r>
              <w:rPr>
                <w:rFonts w:hint="eastAsia" w:ascii="仿宋_GB2312" w:hAnsi="仿宋_GB2312" w:eastAsia="仿宋_GB2312" w:cs="仿宋_GB2312"/>
                <w:spacing w:val="-3"/>
                <w:sz w:val="18"/>
                <w:szCs w:val="18"/>
              </w:rPr>
              <w:t>方式</w:t>
            </w:r>
          </w:p>
        </w:tc>
        <w:tc>
          <w:tcPr>
            <w:tcW w:w="834" w:type="dxa"/>
            <w:gridSpan w:val="2"/>
            <w:vAlign w:val="center"/>
          </w:tcPr>
          <w:p w14:paraId="3947BE76">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年度检</w:t>
            </w:r>
            <w:r>
              <w:rPr>
                <w:rFonts w:hint="eastAsia" w:ascii="仿宋_GB2312" w:hAnsi="仿宋_GB2312" w:eastAsia="仿宋_GB2312" w:cs="仿宋_GB2312"/>
                <w:spacing w:val="-3"/>
                <w:sz w:val="18"/>
                <w:szCs w:val="18"/>
              </w:rPr>
              <w:t>查频次</w:t>
            </w:r>
          </w:p>
        </w:tc>
        <w:tc>
          <w:tcPr>
            <w:tcW w:w="985" w:type="dxa"/>
            <w:gridSpan w:val="3"/>
            <w:vAlign w:val="center"/>
          </w:tcPr>
          <w:p w14:paraId="1A1FD77C">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承办机构</w:t>
            </w:r>
          </w:p>
        </w:tc>
        <w:tc>
          <w:tcPr>
            <w:tcW w:w="1169" w:type="dxa"/>
            <w:gridSpan w:val="3"/>
            <w:vAlign w:val="center"/>
          </w:tcPr>
          <w:p w14:paraId="1120CC00">
            <w:pPr>
              <w:pStyle w:val="7"/>
              <w:keepNext w:val="0"/>
              <w:keepLines w:val="0"/>
              <w:pageBreakBefore w:val="0"/>
              <w:widowControl/>
              <w:kinsoku w:val="0"/>
              <w:wordWrap/>
              <w:overflowPunct/>
              <w:topLinePunct w:val="0"/>
              <w:autoSpaceDE w:val="0"/>
              <w:autoSpaceDN w:val="0"/>
              <w:bidi w:val="0"/>
              <w:adjustRightInd w:val="0"/>
              <w:snapToGrid w:val="0"/>
              <w:spacing w:line="229" w:lineRule="auto"/>
              <w:ind w:left="0" w:leftChars="0" w:right="0" w:rightChars="0" w:firstLine="0" w:firstLineChars="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是否属跨部</w:t>
            </w:r>
            <w:r>
              <w:rPr>
                <w:rFonts w:hint="eastAsia" w:ascii="仿宋_GB2312" w:hAnsi="仿宋_GB2312" w:eastAsia="仿宋_GB2312" w:cs="仿宋_GB2312"/>
                <w:spacing w:val="9"/>
                <w:sz w:val="18"/>
                <w:szCs w:val="18"/>
              </w:rPr>
              <w:t>门联合检查</w:t>
            </w:r>
            <w:r>
              <w:rPr>
                <w:rFonts w:hint="eastAsia" w:ascii="仿宋_GB2312" w:hAnsi="仿宋_GB2312" w:eastAsia="仿宋_GB2312" w:cs="仿宋_GB2312"/>
                <w:sz w:val="18"/>
                <w:szCs w:val="18"/>
              </w:rPr>
              <w:t>(如是，需写</w:t>
            </w:r>
            <w:r>
              <w:rPr>
                <w:rFonts w:hint="eastAsia" w:ascii="仿宋_GB2312" w:hAnsi="仿宋_GB2312" w:eastAsia="仿宋_GB2312" w:cs="仿宋_GB2312"/>
                <w:spacing w:val="11"/>
                <w:sz w:val="18"/>
                <w:szCs w:val="18"/>
              </w:rPr>
              <w:t>明牵头部门</w:t>
            </w:r>
            <w:r>
              <w:rPr>
                <w:rFonts w:hint="eastAsia" w:ascii="仿宋_GB2312" w:hAnsi="仿宋_GB2312" w:eastAsia="仿宋_GB2312" w:cs="仿宋_GB2312"/>
                <w:spacing w:val="5"/>
                <w:sz w:val="18"/>
                <w:szCs w:val="18"/>
              </w:rPr>
              <w:t>和配合部门)</w:t>
            </w:r>
          </w:p>
        </w:tc>
        <w:tc>
          <w:tcPr>
            <w:tcW w:w="1004" w:type="dxa"/>
            <w:gridSpan w:val="3"/>
            <w:vAlign w:val="center"/>
          </w:tcPr>
          <w:p w14:paraId="2E757177">
            <w:pPr>
              <w:pStyle w:val="7"/>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备注</w:t>
            </w:r>
          </w:p>
        </w:tc>
      </w:tr>
      <w:tr w14:paraId="0D3C8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Before w:val="1"/>
          <w:gridAfter w:val="1"/>
          <w:wBefore w:w="28" w:type="dxa"/>
          <w:wAfter w:w="1" w:type="dxa"/>
          <w:trHeight w:val="5234" w:hRule="atLeast"/>
        </w:trPr>
        <w:tc>
          <w:tcPr>
            <w:tcW w:w="395" w:type="dxa"/>
            <w:gridSpan w:val="2"/>
            <w:vAlign w:val="center"/>
          </w:tcPr>
          <w:p w14:paraId="0765A7CD">
            <w:pPr>
              <w:pStyle w:val="7"/>
              <w:keepNext w:val="0"/>
              <w:keepLines w:val="0"/>
              <w:pageBreakBefore w:val="0"/>
              <w:widowControl w:val="0"/>
              <w:kinsoku/>
              <w:wordWrap/>
              <w:overflowPunct/>
              <w:topLinePunct w:val="0"/>
              <w:autoSpaceDE w:val="0"/>
              <w:autoSpaceDN w:val="0"/>
              <w:bidi w:val="0"/>
              <w:adjustRightInd w:val="0"/>
              <w:snapToGrid w:val="0"/>
              <w:spacing w:before="65"/>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1369" w:type="dxa"/>
            <w:gridSpan w:val="3"/>
            <w:vAlign w:val="center"/>
          </w:tcPr>
          <w:p w14:paraId="072EC43F">
            <w:pPr>
              <w:pStyle w:val="7"/>
              <w:keepNext w:val="0"/>
              <w:keepLines w:val="0"/>
              <w:pageBreakBefore w:val="0"/>
              <w:widowControl w:val="0"/>
              <w:kinsoku/>
              <w:wordWrap/>
              <w:overflowPunct/>
              <w:topLinePunct w:val="0"/>
              <w:autoSpaceDE w:val="0"/>
              <w:autoSpaceDN w:val="0"/>
              <w:bidi w:val="0"/>
              <w:adjustRightInd w:val="0"/>
              <w:snapToGrid w:val="0"/>
              <w:spacing w:before="65" w:line="220"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对生猪定点屠</w:t>
            </w:r>
            <w:r>
              <w:rPr>
                <w:rFonts w:hint="eastAsia" w:ascii="仿宋_GB2312" w:hAnsi="仿宋_GB2312" w:eastAsia="仿宋_GB2312" w:cs="仿宋_GB2312"/>
                <w:spacing w:val="34"/>
                <w:sz w:val="18"/>
                <w:szCs w:val="18"/>
              </w:rPr>
              <w:t>宰厂(场)设</w:t>
            </w:r>
            <w:r>
              <w:rPr>
                <w:rFonts w:hint="eastAsia" w:ascii="仿宋_GB2312" w:hAnsi="仿宋_GB2312" w:eastAsia="仿宋_GB2312" w:cs="仿宋_GB2312"/>
                <w:spacing w:val="2"/>
                <w:sz w:val="18"/>
                <w:szCs w:val="18"/>
              </w:rPr>
              <w:t>立及生猪定点</w:t>
            </w:r>
            <w:r>
              <w:rPr>
                <w:rFonts w:hint="eastAsia" w:ascii="仿宋_GB2312" w:hAnsi="仿宋_GB2312" w:eastAsia="仿宋_GB2312" w:cs="仿宋_GB2312"/>
                <w:spacing w:val="-2"/>
                <w:sz w:val="18"/>
                <w:szCs w:val="18"/>
              </w:rPr>
              <w:t>屠宰证书和生猪定点屠宰标</w:t>
            </w:r>
            <w:r>
              <w:rPr>
                <w:rFonts w:hint="eastAsia" w:ascii="仿宋_GB2312" w:hAnsi="仿宋_GB2312" w:eastAsia="仿宋_GB2312" w:cs="仿宋_GB2312"/>
                <w:spacing w:val="1"/>
                <w:sz w:val="18"/>
                <w:szCs w:val="18"/>
              </w:rPr>
              <w:t>志牌的行政检</w:t>
            </w:r>
            <w:r>
              <w:rPr>
                <w:rFonts w:hint="eastAsia" w:ascii="仿宋_GB2312" w:hAnsi="仿宋_GB2312" w:eastAsia="仿宋_GB2312" w:cs="仿宋_GB2312"/>
                <w:sz w:val="18"/>
                <w:szCs w:val="18"/>
              </w:rPr>
              <w:t>查</w:t>
            </w:r>
          </w:p>
        </w:tc>
        <w:tc>
          <w:tcPr>
            <w:tcW w:w="3849" w:type="dxa"/>
            <w:vAlign w:val="center"/>
          </w:tcPr>
          <w:p w14:paraId="587CD4D9">
            <w:pPr>
              <w:pStyle w:val="7"/>
              <w:keepNext w:val="0"/>
              <w:keepLines w:val="0"/>
              <w:pageBreakBefore w:val="0"/>
              <w:widowControl w:val="0"/>
              <w:kinsoku/>
              <w:wordWrap/>
              <w:overflowPunct/>
              <w:topLinePunct w:val="0"/>
              <w:autoSpaceDE w:val="0"/>
              <w:autoSpaceDN w:val="0"/>
              <w:bidi w:val="0"/>
              <w:adjustRightInd w:val="0"/>
              <w:snapToGrid w:val="0"/>
              <w:spacing w:line="242"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《生猪屠宰管理条例》(2021年修订)第九</w:t>
            </w:r>
            <w:r>
              <w:rPr>
                <w:rFonts w:hint="eastAsia" w:ascii="仿宋_GB2312" w:hAnsi="仿宋_GB2312" w:eastAsia="仿宋_GB2312" w:cs="仿宋_GB2312"/>
                <w:spacing w:val="-5"/>
                <w:sz w:val="18"/>
                <w:szCs w:val="18"/>
              </w:rPr>
              <w:t>条生猪定点屠宰厂(场)由设区的市级人</w:t>
            </w:r>
            <w:r>
              <w:rPr>
                <w:rFonts w:hint="eastAsia" w:ascii="仿宋_GB2312" w:hAnsi="仿宋_GB2312" w:eastAsia="仿宋_GB2312" w:cs="仿宋_GB2312"/>
                <w:sz w:val="18"/>
                <w:szCs w:val="18"/>
              </w:rPr>
              <w:t>民政府根据生猪屠宰行业发展划，组织农</w:t>
            </w:r>
            <w:r>
              <w:rPr>
                <w:rFonts w:hint="eastAsia" w:ascii="仿宋_GB2312" w:hAnsi="仿宋_GB2312" w:eastAsia="仿宋_GB2312" w:cs="仿宋_GB2312"/>
                <w:spacing w:val="-1"/>
                <w:sz w:val="18"/>
                <w:szCs w:val="18"/>
              </w:rPr>
              <w:t>业农村、生态环境主管部门以及其他有关部</w:t>
            </w:r>
            <w:r>
              <w:rPr>
                <w:rFonts w:hint="eastAsia" w:ascii="仿宋_GB2312" w:hAnsi="仿宋_GB2312" w:eastAsia="仿宋_GB2312" w:cs="仿宋_GB2312"/>
                <w:sz w:val="18"/>
                <w:szCs w:val="18"/>
              </w:rPr>
              <w:t>门，依照本条例规定的条件进行审查，经征求省、自治区、直辖市人民政府农业农村主管部门的意见确定，并颁发生猪定点屠宰证</w:t>
            </w:r>
            <w:r>
              <w:rPr>
                <w:rFonts w:hint="eastAsia" w:ascii="仿宋_GB2312" w:hAnsi="仿宋_GB2312" w:eastAsia="仿宋_GB2312" w:cs="仿宋_GB2312"/>
                <w:spacing w:val="-1"/>
                <w:sz w:val="18"/>
                <w:szCs w:val="18"/>
              </w:rPr>
              <w:t>书和生猪定点屠宰标志牌。</w:t>
            </w:r>
          </w:p>
          <w:p w14:paraId="2A38C7B7">
            <w:pPr>
              <w:pStyle w:val="7"/>
              <w:keepNext w:val="0"/>
              <w:keepLines w:val="0"/>
              <w:pageBreakBefore w:val="0"/>
              <w:widowControl w:val="0"/>
              <w:kinsoku/>
              <w:wordWrap/>
              <w:overflowPunct/>
              <w:topLinePunct w:val="0"/>
              <w:autoSpaceDE w:val="0"/>
              <w:autoSpaceDN w:val="0"/>
              <w:bidi w:val="0"/>
              <w:adjustRightInd w:val="0"/>
              <w:snapToGrid w:val="0"/>
              <w:spacing w:line="243"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设区的市级人民政府应当将其确定的生猪</w:t>
            </w:r>
            <w:r>
              <w:rPr>
                <w:rFonts w:hint="eastAsia" w:ascii="仿宋_GB2312" w:hAnsi="仿宋_GB2312" w:eastAsia="仿宋_GB2312" w:cs="仿宋_GB2312"/>
                <w:sz w:val="18"/>
                <w:szCs w:val="18"/>
              </w:rPr>
              <w:t>定点屠宰厂(场)名单及时向社会公布，并报省、自治区、直辖市人民政府备案。</w:t>
            </w:r>
          </w:p>
          <w:p w14:paraId="4EB65FB6">
            <w:pPr>
              <w:pStyle w:val="7"/>
              <w:keepNext w:val="0"/>
              <w:keepLines w:val="0"/>
              <w:pageBreakBefore w:val="0"/>
              <w:widowControl w:val="0"/>
              <w:kinsoku/>
              <w:wordWrap/>
              <w:overflowPunct/>
              <w:topLinePunct w:val="0"/>
              <w:autoSpaceDE w:val="0"/>
              <w:autoSpaceDN w:val="0"/>
              <w:bidi w:val="0"/>
              <w:adjustRightInd w:val="0"/>
              <w:snapToGrid w:val="0"/>
              <w:spacing w:line="219"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第十条生猪定点屠宰厂(场)应当将生猪</w:t>
            </w:r>
            <w:r>
              <w:rPr>
                <w:rFonts w:hint="eastAsia" w:ascii="仿宋_GB2312" w:hAnsi="仿宋_GB2312" w:eastAsia="仿宋_GB2312" w:cs="仿宋_GB2312"/>
                <w:sz w:val="18"/>
                <w:szCs w:val="18"/>
              </w:rPr>
              <w:t>定点屠宰标志牌悬挂于厂(场)区的显著位</w:t>
            </w:r>
            <w:r>
              <w:rPr>
                <w:rFonts w:hint="eastAsia" w:ascii="仿宋_GB2312" w:hAnsi="仿宋_GB2312" w:eastAsia="仿宋_GB2312" w:cs="仿宋_GB2312"/>
                <w:spacing w:val="-1"/>
                <w:sz w:val="18"/>
                <w:szCs w:val="18"/>
              </w:rPr>
              <w:t>置。生猪定点屠宰证书和生猪定点屠宰标</w:t>
            </w:r>
            <w:r>
              <w:rPr>
                <w:rFonts w:hint="eastAsia" w:ascii="仿宋_GB2312" w:hAnsi="仿宋_GB2312" w:eastAsia="仿宋_GB2312" w:cs="仿宋_GB2312"/>
                <w:sz w:val="18"/>
                <w:szCs w:val="18"/>
              </w:rPr>
              <w:t>志牌不得出借、转让。任何单位和个人不得冒用或者使用伪造的生猪定点屠宰证书和生猪定点屠宰标志牌。</w:t>
            </w:r>
          </w:p>
          <w:p w14:paraId="688E2042">
            <w:pPr>
              <w:pStyle w:val="7"/>
              <w:keepNext w:val="0"/>
              <w:keepLines w:val="0"/>
              <w:pageBreakBefore w:val="0"/>
              <w:widowControl w:val="0"/>
              <w:kinsoku/>
              <w:wordWrap/>
              <w:overflowPunct/>
              <w:topLinePunct w:val="0"/>
              <w:autoSpaceDE w:val="0"/>
              <w:autoSpaceDN w:val="0"/>
              <w:bidi w:val="0"/>
              <w:adjustRightInd w:val="0"/>
              <w:snapToGrid w:val="0"/>
              <w:spacing w:line="236"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第二十七条第二款农业农村主管部门依</w:t>
            </w:r>
            <w:r>
              <w:rPr>
                <w:rFonts w:hint="eastAsia" w:ascii="仿宋_GB2312" w:hAnsi="仿宋_GB2312" w:eastAsia="仿宋_GB2312" w:cs="仿宋_GB2312"/>
                <w:sz w:val="18"/>
                <w:szCs w:val="18"/>
              </w:rPr>
              <w:t>法进行监督检查，可以采取下列措施：</w:t>
            </w:r>
          </w:p>
          <w:p w14:paraId="5971C556">
            <w:pPr>
              <w:pStyle w:val="7"/>
              <w:keepNext w:val="0"/>
              <w:keepLines w:val="0"/>
              <w:pageBreakBefore w:val="0"/>
              <w:widowControl w:val="0"/>
              <w:kinsoku/>
              <w:wordWrap/>
              <w:overflowPunct/>
              <w:topLinePunct w:val="0"/>
              <w:autoSpaceDE w:val="0"/>
              <w:autoSpaceDN w:val="0"/>
              <w:bidi w:val="0"/>
              <w:adjustRightInd w:val="0"/>
              <w:snapToGrid w:val="0"/>
              <w:spacing w:line="231"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(一)进入生猪屠宰等有关场所实施现场检</w:t>
            </w:r>
            <w:r>
              <w:rPr>
                <w:rFonts w:hint="eastAsia" w:ascii="仿宋_GB2312" w:hAnsi="仿宋_GB2312" w:eastAsia="仿宋_GB2312" w:cs="仿宋_GB2312"/>
                <w:spacing w:val="-6"/>
                <w:sz w:val="18"/>
                <w:szCs w:val="18"/>
              </w:rPr>
              <w:t>查；</w:t>
            </w:r>
          </w:p>
          <w:p w14:paraId="782BA121">
            <w:pPr>
              <w:pStyle w:val="7"/>
              <w:keepNext w:val="0"/>
              <w:keepLines w:val="0"/>
              <w:pageBreakBefore w:val="0"/>
              <w:widowControl w:val="0"/>
              <w:kinsoku/>
              <w:wordWrap/>
              <w:overflowPunct/>
              <w:topLinePunct w:val="0"/>
              <w:autoSpaceDE w:val="0"/>
              <w:autoSpaceDN w:val="0"/>
              <w:bidi w:val="0"/>
              <w:adjustRightInd w:val="0"/>
              <w:snapToGrid w:val="0"/>
              <w:spacing w:line="219"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(二)向有关单位和个人了解情况；</w:t>
            </w:r>
          </w:p>
          <w:p w14:paraId="5B4AB0C1">
            <w:pPr>
              <w:pStyle w:val="7"/>
              <w:keepNext w:val="0"/>
              <w:keepLines w:val="0"/>
              <w:pageBreakBefore w:val="0"/>
              <w:widowControl w:val="0"/>
              <w:kinsoku/>
              <w:wordWrap/>
              <w:overflowPunct/>
              <w:topLinePunct w:val="0"/>
              <w:autoSpaceDE w:val="0"/>
              <w:autoSpaceDN w:val="0"/>
              <w:bidi w:val="0"/>
              <w:adjustRightInd w:val="0"/>
              <w:snapToGrid w:val="0"/>
              <w:spacing w:line="218"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(三)查阅、复制有关记录、票据以及其他</w:t>
            </w:r>
            <w:r>
              <w:rPr>
                <w:rFonts w:hint="eastAsia" w:ascii="仿宋_GB2312" w:hAnsi="仿宋_GB2312" w:eastAsia="仿宋_GB2312" w:cs="仿宋_GB2312"/>
                <w:spacing w:val="-9"/>
                <w:sz w:val="18"/>
                <w:szCs w:val="18"/>
              </w:rPr>
              <w:t>资料；</w:t>
            </w:r>
          </w:p>
        </w:tc>
        <w:tc>
          <w:tcPr>
            <w:tcW w:w="1608" w:type="dxa"/>
            <w:vAlign w:val="center"/>
          </w:tcPr>
          <w:p w14:paraId="78DA71E1">
            <w:pPr>
              <w:pStyle w:val="7"/>
              <w:keepNext w:val="0"/>
              <w:keepLines w:val="0"/>
              <w:pageBreakBefore w:val="0"/>
              <w:widowControl w:val="0"/>
              <w:kinsoku/>
              <w:wordWrap/>
              <w:overflowPunct/>
              <w:topLinePunct w:val="0"/>
              <w:autoSpaceDE w:val="0"/>
              <w:autoSpaceDN w:val="0"/>
              <w:bidi w:val="0"/>
              <w:adjustRightInd w:val="0"/>
              <w:snapToGrid w:val="0"/>
              <w:spacing w:before="65" w:line="237" w:lineRule="auto"/>
              <w:ind w:right="19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生猪屠宰企业抽</w:t>
            </w:r>
            <w:r>
              <w:rPr>
                <w:rFonts w:hint="eastAsia" w:ascii="仿宋_GB2312" w:hAnsi="仿宋_GB2312" w:eastAsia="仿宋_GB2312" w:cs="仿宋_GB2312"/>
                <w:spacing w:val="-2"/>
                <w:sz w:val="18"/>
                <w:szCs w:val="18"/>
              </w:rPr>
              <w:t>查100%以上</w:t>
            </w:r>
          </w:p>
        </w:tc>
        <w:tc>
          <w:tcPr>
            <w:tcW w:w="2518" w:type="dxa"/>
            <w:gridSpan w:val="3"/>
            <w:vAlign w:val="center"/>
          </w:tcPr>
          <w:p w14:paraId="4C1CD47F">
            <w:pPr>
              <w:pStyle w:val="7"/>
              <w:keepNext w:val="0"/>
              <w:keepLines w:val="0"/>
              <w:pageBreakBefore w:val="0"/>
              <w:widowControl w:val="0"/>
              <w:kinsoku/>
              <w:wordWrap/>
              <w:overflowPunct/>
              <w:topLinePunct w:val="0"/>
              <w:autoSpaceDE w:val="0"/>
              <w:autoSpaceDN w:val="0"/>
              <w:bidi w:val="0"/>
              <w:adjustRightInd w:val="0"/>
              <w:snapToGrid w:val="0"/>
              <w:spacing w:before="65" w:line="239" w:lineRule="auto"/>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1、是否取得屠宰证书和标</w:t>
            </w:r>
            <w:r>
              <w:rPr>
                <w:rFonts w:hint="eastAsia" w:ascii="仿宋_GB2312" w:hAnsi="仿宋_GB2312" w:eastAsia="仿宋_GB2312" w:cs="仿宋_GB2312"/>
                <w:spacing w:val="-4"/>
                <w:sz w:val="18"/>
                <w:szCs w:val="18"/>
              </w:rPr>
              <w:t>志牌；2、是否悬挂显著位</w:t>
            </w:r>
            <w:r>
              <w:rPr>
                <w:rFonts w:hint="eastAsia" w:ascii="仿宋_GB2312" w:hAnsi="仿宋_GB2312" w:eastAsia="仿宋_GB2312" w:cs="仿宋_GB2312"/>
                <w:spacing w:val="-9"/>
                <w:sz w:val="18"/>
                <w:szCs w:val="18"/>
              </w:rPr>
              <w:t>置；3、是否有出借、转让、</w:t>
            </w:r>
            <w:r>
              <w:rPr>
                <w:rFonts w:hint="eastAsia" w:ascii="仿宋_GB2312" w:hAnsi="仿宋_GB2312" w:eastAsia="仿宋_GB2312" w:cs="仿宋_GB2312"/>
                <w:spacing w:val="-5"/>
                <w:sz w:val="18"/>
                <w:szCs w:val="18"/>
              </w:rPr>
              <w:t>伪造违法行为</w:t>
            </w:r>
          </w:p>
        </w:tc>
        <w:tc>
          <w:tcPr>
            <w:tcW w:w="939" w:type="dxa"/>
            <w:vAlign w:val="center"/>
          </w:tcPr>
          <w:p w14:paraId="4DB8E6E3">
            <w:pPr>
              <w:pStyle w:val="7"/>
              <w:keepNext w:val="0"/>
              <w:keepLines w:val="0"/>
              <w:pageBreakBefore w:val="0"/>
              <w:widowControl w:val="0"/>
              <w:kinsoku/>
              <w:wordWrap/>
              <w:overflowPunct/>
              <w:topLinePunct w:val="0"/>
              <w:autoSpaceDE w:val="0"/>
              <w:autoSpaceDN w:val="0"/>
              <w:bidi w:val="0"/>
              <w:adjustRightInd w:val="0"/>
              <w:snapToGrid w:val="0"/>
              <w:spacing w:before="65" w:line="211" w:lineRule="auto"/>
              <w:ind w:right="10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1月至12</w:t>
            </w:r>
            <w:r>
              <w:rPr>
                <w:rFonts w:hint="eastAsia" w:ascii="仿宋_GB2312" w:hAnsi="仿宋_GB2312" w:eastAsia="仿宋_GB2312" w:cs="仿宋_GB2312"/>
                <w:sz w:val="18"/>
                <w:szCs w:val="18"/>
              </w:rPr>
              <w:t>月</w:t>
            </w:r>
          </w:p>
        </w:tc>
        <w:tc>
          <w:tcPr>
            <w:tcW w:w="570" w:type="dxa"/>
            <w:gridSpan w:val="3"/>
            <w:vAlign w:val="center"/>
          </w:tcPr>
          <w:p w14:paraId="32CFC8F4">
            <w:pPr>
              <w:pStyle w:val="7"/>
              <w:keepNext w:val="0"/>
              <w:keepLines w:val="0"/>
              <w:pageBreakBefore w:val="0"/>
              <w:widowControl w:val="0"/>
              <w:kinsoku/>
              <w:wordWrap/>
              <w:overflowPunct/>
              <w:topLinePunct w:val="0"/>
              <w:autoSpaceDE w:val="0"/>
              <w:autoSpaceDN w:val="0"/>
              <w:bidi w:val="0"/>
              <w:adjustRightInd w:val="0"/>
              <w:snapToGrid w:val="0"/>
              <w:spacing w:before="65" w:line="215" w:lineRule="auto"/>
              <w:ind w:right="7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2"/>
                <w:sz w:val="18"/>
                <w:szCs w:val="18"/>
              </w:rPr>
              <w:t>检查</w:t>
            </w:r>
          </w:p>
        </w:tc>
        <w:tc>
          <w:tcPr>
            <w:tcW w:w="834" w:type="dxa"/>
            <w:gridSpan w:val="2"/>
            <w:vAlign w:val="center"/>
          </w:tcPr>
          <w:p w14:paraId="407E8E38">
            <w:pPr>
              <w:pStyle w:val="7"/>
              <w:keepNext w:val="0"/>
              <w:keepLines w:val="0"/>
              <w:pageBreakBefore w:val="0"/>
              <w:widowControl w:val="0"/>
              <w:kinsoku/>
              <w:wordWrap/>
              <w:overflowPunct/>
              <w:topLinePunct w:val="0"/>
              <w:autoSpaceDE w:val="0"/>
              <w:autoSpaceDN w:val="0"/>
              <w:bidi w:val="0"/>
              <w:adjustRightInd w:val="0"/>
              <w:snapToGrid w:val="0"/>
              <w:spacing w:before="65" w:line="221"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至少1</w:t>
            </w:r>
            <w:r>
              <w:rPr>
                <w:rFonts w:hint="eastAsia" w:ascii="仿宋_GB2312" w:hAnsi="仿宋_GB2312" w:eastAsia="仿宋_GB2312" w:cs="仿宋_GB2312"/>
                <w:spacing w:val="2"/>
                <w:sz w:val="18"/>
                <w:szCs w:val="18"/>
              </w:rPr>
              <w:t>次，根</w:t>
            </w:r>
            <w:r>
              <w:rPr>
                <w:rFonts w:hint="eastAsia" w:ascii="仿宋_GB2312" w:hAnsi="仿宋_GB2312" w:eastAsia="仿宋_GB2312" w:cs="仿宋_GB2312"/>
                <w:spacing w:val="-3"/>
                <w:sz w:val="18"/>
                <w:szCs w:val="18"/>
              </w:rPr>
              <w:t>据实际情况可</w:t>
            </w:r>
            <w:r>
              <w:rPr>
                <w:rFonts w:hint="eastAsia" w:ascii="仿宋_GB2312" w:hAnsi="仿宋_GB2312" w:eastAsia="仿宋_GB2312" w:cs="仿宋_GB2312"/>
                <w:spacing w:val="5"/>
                <w:sz w:val="18"/>
                <w:szCs w:val="18"/>
              </w:rPr>
              <w:t>以增加</w:t>
            </w:r>
          </w:p>
        </w:tc>
        <w:tc>
          <w:tcPr>
            <w:tcW w:w="984" w:type="dxa"/>
            <w:gridSpan w:val="2"/>
            <w:vAlign w:val="center"/>
          </w:tcPr>
          <w:p w14:paraId="202D10A8">
            <w:pPr>
              <w:pStyle w:val="7"/>
              <w:keepNext w:val="0"/>
              <w:keepLines w:val="0"/>
              <w:pageBreakBefore w:val="0"/>
              <w:widowControl w:val="0"/>
              <w:kinsoku/>
              <w:wordWrap/>
              <w:overflowPunct/>
              <w:topLinePunct w:val="0"/>
              <w:autoSpaceDE w:val="0"/>
              <w:autoSpaceDN w:val="0"/>
              <w:bidi w:val="0"/>
              <w:adjustRightInd w:val="0"/>
              <w:snapToGrid w:val="0"/>
              <w:spacing w:before="65"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畜牧兽</w:t>
            </w:r>
            <w:r>
              <w:rPr>
                <w:rFonts w:hint="eastAsia" w:ascii="仿宋_GB2312" w:hAnsi="仿宋_GB2312" w:eastAsia="仿宋_GB2312" w:cs="仿宋_GB2312"/>
                <w:spacing w:val="5"/>
                <w:sz w:val="18"/>
                <w:szCs w:val="18"/>
              </w:rPr>
              <w:t>医股</w:t>
            </w:r>
          </w:p>
        </w:tc>
        <w:tc>
          <w:tcPr>
            <w:tcW w:w="1169" w:type="dxa"/>
            <w:gridSpan w:val="3"/>
            <w:vAlign w:val="center"/>
          </w:tcPr>
          <w:p w14:paraId="1E05E3D4">
            <w:pPr>
              <w:pStyle w:val="7"/>
              <w:keepNext w:val="0"/>
              <w:keepLines w:val="0"/>
              <w:pageBreakBefore w:val="0"/>
              <w:widowControl w:val="0"/>
              <w:kinsoku/>
              <w:wordWrap/>
              <w:overflowPunct/>
              <w:topLinePunct w:val="0"/>
              <w:autoSpaceDE w:val="0"/>
              <w:autoSpaceDN w:val="0"/>
              <w:bidi w:val="0"/>
              <w:adjustRightInd w:val="0"/>
              <w:snapToGrid w:val="0"/>
              <w:spacing w:before="65" w:line="220"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1004" w:type="dxa"/>
            <w:gridSpan w:val="3"/>
            <w:vAlign w:val="center"/>
          </w:tcPr>
          <w:p w14:paraId="2033C485">
            <w:pPr>
              <w:pStyle w:val="7"/>
              <w:keepNext w:val="0"/>
              <w:keepLines w:val="0"/>
              <w:pageBreakBefore w:val="0"/>
              <w:widowControl w:val="0"/>
              <w:kinsoku/>
              <w:wordWrap/>
              <w:overflowPunct/>
              <w:topLinePunct w:val="0"/>
              <w:autoSpaceDE w:val="0"/>
              <w:autoSpaceDN w:val="0"/>
              <w:bidi w:val="0"/>
              <w:adjustRightInd w:val="0"/>
              <w:snapToGrid w:val="0"/>
              <w:spacing w:before="65" w:line="219" w:lineRule="auto"/>
              <w:jc w:val="center"/>
              <w:textAlignment w:val="baseline"/>
              <w:rPr>
                <w:rFonts w:hint="eastAsia" w:ascii="仿宋_GB2312" w:hAnsi="仿宋_GB2312" w:eastAsia="仿宋_GB2312" w:cs="仿宋_GB2312"/>
                <w:sz w:val="18"/>
                <w:szCs w:val="18"/>
                <w:lang w:val="en-US"/>
              </w:rPr>
            </w:pPr>
            <w:r>
              <w:rPr>
                <w:rFonts w:hint="eastAsia" w:ascii="仿宋_GB2312" w:hAnsi="仿宋_GB2312" w:eastAsia="仿宋_GB2312" w:cs="仿宋_GB2312"/>
                <w:spacing w:val="-4"/>
                <w:sz w:val="18"/>
                <w:szCs w:val="18"/>
                <w:lang w:val="en-US" w:eastAsia="zh-CN"/>
              </w:rPr>
              <w:t>一般检查</w:t>
            </w:r>
          </w:p>
        </w:tc>
      </w:tr>
      <w:tr w14:paraId="0F97F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Before w:val="1"/>
          <w:gridAfter w:val="1"/>
          <w:wBefore w:w="28" w:type="dxa"/>
          <w:wAfter w:w="1" w:type="dxa"/>
          <w:trHeight w:val="1293" w:hRule="atLeast"/>
        </w:trPr>
        <w:tc>
          <w:tcPr>
            <w:tcW w:w="395" w:type="dxa"/>
            <w:gridSpan w:val="2"/>
            <w:vAlign w:val="center"/>
          </w:tcPr>
          <w:p w14:paraId="67C4D884">
            <w:pPr>
              <w:pStyle w:val="7"/>
              <w:keepNext w:val="0"/>
              <w:keepLines w:val="0"/>
              <w:pageBreakBefore w:val="0"/>
              <w:widowControl w:val="0"/>
              <w:kinsoku/>
              <w:wordWrap/>
              <w:overflowPunct/>
              <w:topLinePunct w:val="0"/>
              <w:autoSpaceDE w:val="0"/>
              <w:autoSpaceDN w:val="0"/>
              <w:bidi w:val="0"/>
              <w:adjustRightInd w:val="0"/>
              <w:snapToGrid w:val="0"/>
              <w:spacing w:before="65"/>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10</w:t>
            </w:r>
          </w:p>
        </w:tc>
        <w:tc>
          <w:tcPr>
            <w:tcW w:w="1369" w:type="dxa"/>
            <w:gridSpan w:val="3"/>
            <w:vAlign w:val="center"/>
          </w:tcPr>
          <w:p w14:paraId="63853D0F">
            <w:pPr>
              <w:pStyle w:val="7"/>
              <w:keepNext w:val="0"/>
              <w:keepLines w:val="0"/>
              <w:pageBreakBefore w:val="0"/>
              <w:widowControl w:val="0"/>
              <w:kinsoku/>
              <w:wordWrap/>
              <w:overflowPunct/>
              <w:topLinePunct w:val="0"/>
              <w:autoSpaceDE w:val="0"/>
              <w:autoSpaceDN w:val="0"/>
              <w:bidi w:val="0"/>
              <w:adjustRightInd w:val="0"/>
              <w:snapToGrid w:val="0"/>
              <w:spacing w:before="187" w:line="220" w:lineRule="auto"/>
              <w:ind w:left="7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对生猪定点屠</w:t>
            </w:r>
            <w:r>
              <w:rPr>
                <w:rFonts w:hint="eastAsia" w:ascii="仿宋_GB2312" w:hAnsi="仿宋_GB2312" w:eastAsia="仿宋_GB2312" w:cs="仿宋_GB2312"/>
                <w:spacing w:val="3"/>
                <w:sz w:val="18"/>
                <w:szCs w:val="18"/>
              </w:rPr>
              <w:t>宰厂(场)质</w:t>
            </w:r>
            <w:r>
              <w:rPr>
                <w:rFonts w:hint="eastAsia" w:ascii="仿宋_GB2312" w:hAnsi="仿宋_GB2312" w:eastAsia="仿宋_GB2312" w:cs="仿宋_GB2312"/>
                <w:spacing w:val="-2"/>
                <w:sz w:val="18"/>
                <w:szCs w:val="18"/>
              </w:rPr>
              <w:t>量安全管理状况的监督检查</w:t>
            </w:r>
          </w:p>
        </w:tc>
        <w:tc>
          <w:tcPr>
            <w:tcW w:w="3849" w:type="dxa"/>
            <w:vAlign w:val="center"/>
          </w:tcPr>
          <w:p w14:paraId="7C860409">
            <w:pPr>
              <w:pStyle w:val="7"/>
              <w:keepNext w:val="0"/>
              <w:keepLines w:val="0"/>
              <w:pageBreakBefore w:val="0"/>
              <w:widowControl w:val="0"/>
              <w:tabs>
                <w:tab w:val="left" w:pos="3887"/>
              </w:tabs>
              <w:kinsoku/>
              <w:wordWrap/>
              <w:overflowPunct/>
              <w:topLinePunct w:val="0"/>
              <w:autoSpaceDE w:val="0"/>
              <w:autoSpaceDN w:val="0"/>
              <w:bidi w:val="0"/>
              <w:adjustRightInd w:val="0"/>
              <w:snapToGrid w:val="0"/>
              <w:spacing w:before="16"/>
              <w:ind w:left="9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《生猪屠宰管理条例》(2021年修订)第二</w:t>
            </w:r>
            <w:r>
              <w:rPr>
                <w:rFonts w:hint="eastAsia" w:ascii="仿宋_GB2312" w:hAnsi="仿宋_GB2312" w:eastAsia="仿宋_GB2312" w:cs="仿宋_GB2312"/>
                <w:sz w:val="18"/>
                <w:szCs w:val="18"/>
              </w:rPr>
              <w:tab/>
            </w:r>
            <w:r>
              <w:rPr>
                <w:rFonts w:hint="eastAsia" w:ascii="仿宋_GB2312" w:hAnsi="仿宋_GB2312" w:eastAsia="仿宋_GB2312" w:cs="仿宋_GB2312"/>
                <w:spacing w:val="2"/>
                <w:sz w:val="18"/>
                <w:szCs w:val="18"/>
              </w:rPr>
              <w:t>十六条县级以上地方人民政府农业农村主</w:t>
            </w:r>
            <w:r>
              <w:rPr>
                <w:rFonts w:hint="eastAsia" w:ascii="仿宋_GB2312" w:hAnsi="仿宋_GB2312" w:eastAsia="仿宋_GB2312" w:cs="仿宋_GB2312"/>
                <w:spacing w:val="3"/>
                <w:sz w:val="18"/>
                <w:szCs w:val="18"/>
              </w:rPr>
              <w:t>管部门应当根据生猪屠宰质量安全风险监</w:t>
            </w:r>
            <w:r>
              <w:rPr>
                <w:rFonts w:hint="eastAsia" w:ascii="仿宋_GB2312" w:hAnsi="仿宋_GB2312" w:eastAsia="仿宋_GB2312" w:cs="仿宋_GB2312"/>
                <w:spacing w:val="-1"/>
                <w:sz w:val="18"/>
                <w:szCs w:val="18"/>
              </w:rPr>
              <w:t>测结果和国务院农业农村主管部门的规定，</w:t>
            </w:r>
          </w:p>
          <w:p w14:paraId="790FA383">
            <w:pPr>
              <w:pStyle w:val="7"/>
              <w:keepNext w:val="0"/>
              <w:keepLines w:val="0"/>
              <w:pageBreakBefore w:val="0"/>
              <w:widowControl w:val="0"/>
              <w:kinsoku/>
              <w:wordWrap/>
              <w:overflowPunct/>
              <w:topLinePunct w:val="0"/>
              <w:autoSpaceDE w:val="0"/>
              <w:autoSpaceDN w:val="0"/>
              <w:bidi w:val="0"/>
              <w:adjustRightInd w:val="0"/>
              <w:snapToGrid w:val="0"/>
              <w:spacing w:line="208" w:lineRule="auto"/>
              <w:ind w:left="4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加强对生猪定点屠宰厂(场)质量安全管理状况的监督检查。</w:t>
            </w:r>
          </w:p>
        </w:tc>
        <w:tc>
          <w:tcPr>
            <w:tcW w:w="1608" w:type="dxa"/>
            <w:vAlign w:val="center"/>
          </w:tcPr>
          <w:p w14:paraId="4F9B422A">
            <w:pPr>
              <w:pStyle w:val="7"/>
              <w:keepNext w:val="0"/>
              <w:keepLines w:val="0"/>
              <w:pageBreakBefore w:val="0"/>
              <w:widowControl w:val="0"/>
              <w:kinsoku/>
              <w:wordWrap/>
              <w:overflowPunct/>
              <w:topLinePunct w:val="0"/>
              <w:autoSpaceDE w:val="0"/>
              <w:autoSpaceDN w:val="0"/>
              <w:bidi w:val="0"/>
              <w:adjustRightInd w:val="0"/>
              <w:snapToGrid w:val="0"/>
              <w:spacing w:before="65" w:line="237" w:lineRule="auto"/>
              <w:ind w:right="19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猪屠宰企业抽</w:t>
            </w:r>
            <w:r>
              <w:rPr>
                <w:rFonts w:hint="eastAsia" w:ascii="仿宋_GB2312" w:hAnsi="仿宋_GB2312" w:eastAsia="仿宋_GB2312" w:cs="仿宋_GB2312"/>
                <w:spacing w:val="-2"/>
                <w:sz w:val="18"/>
                <w:szCs w:val="18"/>
              </w:rPr>
              <w:t>查100%以上</w:t>
            </w:r>
          </w:p>
        </w:tc>
        <w:tc>
          <w:tcPr>
            <w:tcW w:w="2518" w:type="dxa"/>
            <w:gridSpan w:val="3"/>
            <w:vAlign w:val="center"/>
          </w:tcPr>
          <w:p w14:paraId="04BC6848">
            <w:pPr>
              <w:pStyle w:val="7"/>
              <w:spacing w:before="41" w:line="243" w:lineRule="auto"/>
              <w:ind w:left="15" w:firstLine="28"/>
              <w:jc w:val="both"/>
              <w:rPr>
                <w:rFonts w:hint="eastAsia" w:ascii="仿宋_GB2312" w:hAnsi="仿宋_GB2312" w:eastAsia="仿宋_GB2312" w:cs="仿宋_GB2312"/>
                <w:spacing w:val="2"/>
                <w:sz w:val="18"/>
                <w:szCs w:val="18"/>
              </w:rPr>
            </w:pPr>
            <w:r>
              <w:rPr>
                <w:rFonts w:hint="eastAsia" w:ascii="仿宋_GB2312" w:hAnsi="仿宋_GB2312" w:eastAsia="仿宋_GB2312" w:cs="仿宋_GB2312"/>
                <w:sz w:val="18"/>
                <w:szCs w:val="18"/>
              </w:rPr>
              <w:t>1、生猪入场是否开展查验</w:t>
            </w:r>
            <w:r>
              <w:rPr>
                <w:rFonts w:hint="eastAsia" w:ascii="仿宋_GB2312" w:hAnsi="仿宋_GB2312" w:eastAsia="仿宋_GB2312" w:cs="仿宋_GB2312"/>
                <w:spacing w:val="-1"/>
                <w:sz w:val="18"/>
                <w:szCs w:val="18"/>
              </w:rPr>
              <w:t>和开展“瘦肉精”和非洲猪</w:t>
            </w:r>
            <w:r>
              <w:rPr>
                <w:rFonts w:hint="eastAsia" w:ascii="仿宋_GB2312" w:hAnsi="仿宋_GB2312" w:eastAsia="仿宋_GB2312" w:cs="仿宋_GB2312"/>
                <w:spacing w:val="2"/>
                <w:sz w:val="18"/>
                <w:szCs w:val="18"/>
              </w:rPr>
              <w:t>瘟检测；</w:t>
            </w:r>
          </w:p>
          <w:p w14:paraId="55BB9F9E">
            <w:pPr>
              <w:pStyle w:val="7"/>
              <w:spacing w:before="41" w:line="243" w:lineRule="auto"/>
              <w:ind w:left="15" w:firstLine="28"/>
              <w:jc w:val="both"/>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2、是否屠宰病害</w:t>
            </w:r>
            <w:r>
              <w:rPr>
                <w:rFonts w:hint="eastAsia" w:ascii="仿宋_GB2312" w:hAnsi="仿宋_GB2312" w:eastAsia="仿宋_GB2312" w:cs="仿宋_GB2312"/>
                <w:spacing w:val="7"/>
                <w:sz w:val="18"/>
                <w:szCs w:val="18"/>
              </w:rPr>
              <w:t>猪或者注水或注入其他物</w:t>
            </w:r>
            <w:r>
              <w:rPr>
                <w:rFonts w:hint="eastAsia" w:ascii="仿宋_GB2312" w:hAnsi="仿宋_GB2312" w:eastAsia="仿宋_GB2312" w:cs="仿宋_GB2312"/>
                <w:spacing w:val="2"/>
                <w:sz w:val="18"/>
                <w:szCs w:val="18"/>
              </w:rPr>
              <w:t>质的生猪；</w:t>
            </w:r>
          </w:p>
          <w:p w14:paraId="78F7DC37">
            <w:pPr>
              <w:pStyle w:val="7"/>
              <w:spacing w:before="41" w:line="243" w:lineRule="auto"/>
              <w:ind w:left="15" w:firstLine="28"/>
              <w:jc w:val="both"/>
              <w:rPr>
                <w:rFonts w:hint="eastAsia" w:ascii="仿宋_GB2312" w:hAnsi="仿宋_GB2312" w:eastAsia="仿宋_GB2312" w:cs="仿宋_GB2312"/>
                <w:spacing w:val="-7"/>
                <w:sz w:val="18"/>
                <w:szCs w:val="18"/>
              </w:rPr>
            </w:pPr>
            <w:r>
              <w:rPr>
                <w:rFonts w:hint="eastAsia" w:ascii="仿宋_GB2312" w:hAnsi="仿宋_GB2312" w:eastAsia="仿宋_GB2312" w:cs="仿宋_GB2312"/>
                <w:spacing w:val="2"/>
                <w:sz w:val="18"/>
                <w:szCs w:val="18"/>
              </w:rPr>
              <w:t>3、是否按规定</w:t>
            </w:r>
            <w:r>
              <w:rPr>
                <w:rFonts w:hint="eastAsia" w:ascii="仿宋_GB2312" w:hAnsi="仿宋_GB2312" w:eastAsia="仿宋_GB2312" w:cs="仿宋_GB2312"/>
                <w:spacing w:val="-7"/>
                <w:sz w:val="18"/>
                <w:szCs w:val="18"/>
              </w:rPr>
              <w:t>开展检疫；</w:t>
            </w:r>
          </w:p>
          <w:p w14:paraId="4143DB64">
            <w:pPr>
              <w:pStyle w:val="7"/>
              <w:spacing w:before="41" w:line="243" w:lineRule="auto"/>
              <w:ind w:left="15" w:firstLine="28"/>
              <w:jc w:val="both"/>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4、场内的病害</w:t>
            </w:r>
            <w:r>
              <w:rPr>
                <w:rFonts w:hint="eastAsia" w:ascii="仿宋_GB2312" w:hAnsi="仿宋_GB2312" w:eastAsia="仿宋_GB2312" w:cs="仿宋_GB2312"/>
                <w:spacing w:val="-9"/>
                <w:sz w:val="18"/>
                <w:szCs w:val="18"/>
              </w:rPr>
              <w:t>生猪和“三腺”等废弃物是</w:t>
            </w:r>
            <w:r>
              <w:rPr>
                <w:rFonts w:hint="eastAsia" w:ascii="仿宋_GB2312" w:hAnsi="仿宋_GB2312" w:eastAsia="仿宋_GB2312" w:cs="仿宋_GB2312"/>
                <w:spacing w:val="-2"/>
                <w:sz w:val="18"/>
                <w:szCs w:val="18"/>
              </w:rPr>
              <w:t>否按规定进行无害化处理；</w:t>
            </w:r>
          </w:p>
          <w:p w14:paraId="740D8A1A">
            <w:pPr>
              <w:pStyle w:val="7"/>
              <w:keepNext w:val="0"/>
              <w:keepLines w:val="0"/>
              <w:pageBreakBefore w:val="0"/>
              <w:widowControl w:val="0"/>
              <w:kinsoku/>
              <w:wordWrap/>
              <w:overflowPunct/>
              <w:topLinePunct w:val="0"/>
              <w:autoSpaceDE w:val="0"/>
              <w:autoSpaceDN w:val="0"/>
              <w:bidi w:val="0"/>
              <w:adjustRightInd w:val="0"/>
              <w:snapToGrid w:val="0"/>
              <w:spacing w:before="37" w:line="230" w:lineRule="auto"/>
              <w:ind w:left="14" w:right="2" w:firstLine="39"/>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5、是否开展设施设备、用</w:t>
            </w:r>
            <w:r>
              <w:rPr>
                <w:rFonts w:hint="eastAsia" w:ascii="仿宋_GB2312" w:hAnsi="仿宋_GB2312" w:eastAsia="仿宋_GB2312" w:cs="仿宋_GB2312"/>
                <w:spacing w:val="-4"/>
                <w:sz w:val="18"/>
                <w:szCs w:val="18"/>
              </w:rPr>
              <w:t>电、防火等安全生产检查。</w:t>
            </w:r>
          </w:p>
        </w:tc>
        <w:tc>
          <w:tcPr>
            <w:tcW w:w="939" w:type="dxa"/>
            <w:vAlign w:val="center"/>
          </w:tcPr>
          <w:p w14:paraId="122CB0D1">
            <w:pPr>
              <w:pStyle w:val="7"/>
              <w:keepNext w:val="0"/>
              <w:keepLines w:val="0"/>
              <w:pageBreakBefore w:val="0"/>
              <w:widowControl w:val="0"/>
              <w:kinsoku/>
              <w:wordWrap/>
              <w:overflowPunct/>
              <w:topLinePunct w:val="0"/>
              <w:autoSpaceDE w:val="0"/>
              <w:autoSpaceDN w:val="0"/>
              <w:bidi w:val="0"/>
              <w:adjustRightInd w:val="0"/>
              <w:snapToGrid w:val="0"/>
              <w:spacing w:before="65"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0"/>
                <w:sz w:val="18"/>
                <w:szCs w:val="18"/>
              </w:rPr>
              <w:t>每年1月至12月</w:t>
            </w:r>
          </w:p>
        </w:tc>
        <w:tc>
          <w:tcPr>
            <w:tcW w:w="570" w:type="dxa"/>
            <w:gridSpan w:val="3"/>
            <w:vAlign w:val="center"/>
          </w:tcPr>
          <w:p w14:paraId="1DD27FE9">
            <w:pPr>
              <w:pStyle w:val="7"/>
              <w:keepNext w:val="0"/>
              <w:keepLines w:val="0"/>
              <w:pageBreakBefore w:val="0"/>
              <w:widowControl w:val="0"/>
              <w:kinsoku/>
              <w:wordWrap/>
              <w:overflowPunct/>
              <w:topLinePunct w:val="0"/>
              <w:autoSpaceDE w:val="0"/>
              <w:autoSpaceDN w:val="0"/>
              <w:bidi w:val="0"/>
              <w:adjustRightInd w:val="0"/>
              <w:snapToGrid w:val="0"/>
              <w:spacing w:before="65" w:line="232" w:lineRule="auto"/>
              <w:ind w:right="7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2"/>
                <w:sz w:val="18"/>
                <w:szCs w:val="18"/>
              </w:rPr>
              <w:t>检查</w:t>
            </w:r>
          </w:p>
        </w:tc>
        <w:tc>
          <w:tcPr>
            <w:tcW w:w="834" w:type="dxa"/>
            <w:gridSpan w:val="2"/>
            <w:vAlign w:val="center"/>
          </w:tcPr>
          <w:p w14:paraId="6978A476">
            <w:pPr>
              <w:pStyle w:val="7"/>
              <w:keepNext w:val="0"/>
              <w:keepLines w:val="0"/>
              <w:pageBreakBefore w:val="0"/>
              <w:widowControl w:val="0"/>
              <w:kinsoku/>
              <w:wordWrap/>
              <w:overflowPunct/>
              <w:topLinePunct w:val="0"/>
              <w:autoSpaceDE w:val="0"/>
              <w:autoSpaceDN w:val="0"/>
              <w:bidi w:val="0"/>
              <w:adjustRightInd w:val="0"/>
              <w:snapToGrid w:val="0"/>
              <w:spacing w:before="68" w:line="215" w:lineRule="auto"/>
              <w:ind w:left="67" w:right="55" w:firstLine="5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至少1</w:t>
            </w:r>
            <w:r>
              <w:rPr>
                <w:rFonts w:hint="eastAsia" w:ascii="仿宋_GB2312" w:hAnsi="仿宋_GB2312" w:eastAsia="仿宋_GB2312" w:cs="仿宋_GB2312"/>
                <w:spacing w:val="2"/>
                <w:sz w:val="18"/>
                <w:szCs w:val="18"/>
              </w:rPr>
              <w:t>次根</w:t>
            </w:r>
            <w:r>
              <w:rPr>
                <w:rFonts w:hint="eastAsia" w:ascii="仿宋_GB2312" w:hAnsi="仿宋_GB2312" w:eastAsia="仿宋_GB2312" w:cs="仿宋_GB2312"/>
                <w:spacing w:val="-2"/>
                <w:sz w:val="18"/>
                <w:szCs w:val="18"/>
              </w:rPr>
              <w:t>据实际情况可</w:t>
            </w:r>
            <w:r>
              <w:rPr>
                <w:rFonts w:hint="eastAsia" w:ascii="仿宋_GB2312" w:hAnsi="仿宋_GB2312" w:eastAsia="仿宋_GB2312" w:cs="仿宋_GB2312"/>
                <w:spacing w:val="5"/>
                <w:sz w:val="18"/>
                <w:szCs w:val="18"/>
              </w:rPr>
              <w:t>以增加</w:t>
            </w:r>
          </w:p>
        </w:tc>
        <w:tc>
          <w:tcPr>
            <w:tcW w:w="984" w:type="dxa"/>
            <w:gridSpan w:val="2"/>
            <w:vAlign w:val="center"/>
          </w:tcPr>
          <w:p w14:paraId="147669F1">
            <w:pPr>
              <w:pStyle w:val="7"/>
              <w:keepNext w:val="0"/>
              <w:keepLines w:val="0"/>
              <w:pageBreakBefore w:val="0"/>
              <w:widowControl w:val="0"/>
              <w:kinsoku/>
              <w:wordWrap/>
              <w:overflowPunct/>
              <w:topLinePunct w:val="0"/>
              <w:autoSpaceDE w:val="0"/>
              <w:autoSpaceDN w:val="0"/>
              <w:bidi w:val="0"/>
              <w:adjustRightInd w:val="0"/>
              <w:snapToGrid w:val="0"/>
              <w:spacing w:before="65" w:line="219"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畜牧兽</w:t>
            </w:r>
            <w:r>
              <w:rPr>
                <w:rFonts w:hint="eastAsia" w:ascii="仿宋_GB2312" w:hAnsi="仿宋_GB2312" w:eastAsia="仿宋_GB2312" w:cs="仿宋_GB2312"/>
                <w:spacing w:val="5"/>
                <w:sz w:val="18"/>
                <w:szCs w:val="18"/>
              </w:rPr>
              <w:t>医股</w:t>
            </w:r>
          </w:p>
        </w:tc>
        <w:tc>
          <w:tcPr>
            <w:tcW w:w="1169" w:type="dxa"/>
            <w:gridSpan w:val="3"/>
            <w:vAlign w:val="center"/>
          </w:tcPr>
          <w:p w14:paraId="5CB28340">
            <w:pPr>
              <w:pStyle w:val="7"/>
              <w:keepNext w:val="0"/>
              <w:keepLines w:val="0"/>
              <w:pageBreakBefore w:val="0"/>
              <w:widowControl w:val="0"/>
              <w:kinsoku/>
              <w:wordWrap/>
              <w:overflowPunct/>
              <w:topLinePunct w:val="0"/>
              <w:autoSpaceDE w:val="0"/>
              <w:autoSpaceDN w:val="0"/>
              <w:bidi w:val="0"/>
              <w:adjustRightInd w:val="0"/>
              <w:snapToGrid w:val="0"/>
              <w:spacing w:before="65" w:line="220" w:lineRule="auto"/>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1004" w:type="dxa"/>
            <w:gridSpan w:val="3"/>
            <w:vAlign w:val="center"/>
          </w:tcPr>
          <w:p w14:paraId="29B1B06C">
            <w:pPr>
              <w:pStyle w:val="7"/>
              <w:keepNext w:val="0"/>
              <w:keepLines w:val="0"/>
              <w:pageBreakBefore w:val="0"/>
              <w:widowControl w:val="0"/>
              <w:kinsoku/>
              <w:wordWrap/>
              <w:overflowPunct/>
              <w:topLinePunct w:val="0"/>
              <w:autoSpaceDE w:val="0"/>
              <w:autoSpaceDN w:val="0"/>
              <w:bidi w:val="0"/>
              <w:adjustRightInd w:val="0"/>
              <w:snapToGrid w:val="0"/>
              <w:spacing w:before="65" w:line="219" w:lineRule="auto"/>
              <w:jc w:val="center"/>
              <w:textAlignment w:val="baseline"/>
              <w:rPr>
                <w:rFonts w:hint="eastAsia" w:ascii="仿宋_GB2312" w:hAnsi="仿宋_GB2312" w:eastAsia="仿宋_GB2312" w:cs="仿宋_GB2312"/>
                <w:sz w:val="18"/>
                <w:szCs w:val="18"/>
                <w:lang w:val="en-US"/>
              </w:rPr>
            </w:pPr>
            <w:r>
              <w:rPr>
                <w:rFonts w:hint="eastAsia" w:ascii="仿宋_GB2312" w:hAnsi="仿宋_GB2312" w:eastAsia="仿宋_GB2312" w:cs="仿宋_GB2312"/>
                <w:spacing w:val="-4"/>
                <w:sz w:val="18"/>
                <w:szCs w:val="18"/>
                <w:lang w:val="en-US" w:eastAsia="zh-CN"/>
              </w:rPr>
              <w:t>一般检查</w:t>
            </w:r>
          </w:p>
        </w:tc>
      </w:tr>
    </w:tbl>
    <w:p w14:paraId="7630A7D1">
      <w:pPr>
        <w:rPr>
          <w:rFonts w:hint="eastAsia" w:ascii="仿宋_GB2312" w:hAnsi="仿宋_GB2312" w:eastAsia="仿宋_GB2312" w:cs="仿宋_GB2312"/>
          <w:sz w:val="18"/>
          <w:szCs w:val="18"/>
        </w:rPr>
        <w:sectPr>
          <w:footerReference r:id="rId6" w:type="default"/>
          <w:pgSz w:w="16840" w:h="11910"/>
          <w:pgMar w:top="1012" w:right="624" w:bottom="1321" w:left="964" w:header="0" w:footer="971" w:gutter="0"/>
          <w:pgNumType w:fmt="decimal"/>
          <w:cols w:space="720" w:num="1"/>
        </w:sectPr>
      </w:pPr>
    </w:p>
    <w:tbl>
      <w:tblPr>
        <w:tblStyle w:val="8"/>
        <w:tblW w:w="152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5"/>
        <w:gridCol w:w="1369"/>
        <w:gridCol w:w="3887"/>
        <w:gridCol w:w="1659"/>
        <w:gridCol w:w="2409"/>
        <w:gridCol w:w="949"/>
        <w:gridCol w:w="550"/>
        <w:gridCol w:w="740"/>
        <w:gridCol w:w="1089"/>
        <w:gridCol w:w="1233"/>
        <w:gridCol w:w="930"/>
      </w:tblGrid>
      <w:tr w14:paraId="79F98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395" w:type="dxa"/>
            <w:textDirection w:val="tbRlV"/>
            <w:vAlign w:val="top"/>
          </w:tcPr>
          <w:p w14:paraId="1082B139">
            <w:pPr>
              <w:pStyle w:val="7"/>
              <w:spacing w:before="112" w:line="199" w:lineRule="auto"/>
              <w:ind w:left="374" w:leftChars="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369" w:type="dxa"/>
            <w:vAlign w:val="center"/>
          </w:tcPr>
          <w:p w14:paraId="29ABAF80">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检查事项</w:t>
            </w:r>
          </w:p>
        </w:tc>
        <w:tc>
          <w:tcPr>
            <w:tcW w:w="3887" w:type="dxa"/>
            <w:vAlign w:val="center"/>
          </w:tcPr>
          <w:p w14:paraId="71938CFB">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实施依据</w:t>
            </w:r>
          </w:p>
        </w:tc>
        <w:tc>
          <w:tcPr>
            <w:tcW w:w="1659" w:type="dxa"/>
            <w:vAlign w:val="center"/>
          </w:tcPr>
          <w:p w14:paraId="1D5482A8">
            <w:pPr>
              <w:pStyle w:val="7"/>
              <w:spacing w:before="53" w:line="22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具体检查对象(含数量)或“双随机”抽查对象(含总数及比例)</w:t>
            </w:r>
          </w:p>
        </w:tc>
        <w:tc>
          <w:tcPr>
            <w:tcW w:w="2409" w:type="dxa"/>
            <w:vAlign w:val="center"/>
          </w:tcPr>
          <w:p w14:paraId="2A2C0114">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检查内容(项目)</w:t>
            </w:r>
          </w:p>
        </w:tc>
        <w:tc>
          <w:tcPr>
            <w:tcW w:w="949" w:type="dxa"/>
            <w:vAlign w:val="center"/>
          </w:tcPr>
          <w:p w14:paraId="00609AA6">
            <w:pPr>
              <w:pStyle w:val="7"/>
              <w:spacing w:before="65" w:line="255" w:lineRule="auto"/>
              <w:ind w:right="70" w:rightChars="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拟实施检</w:t>
            </w:r>
            <w:r>
              <w:rPr>
                <w:rFonts w:hint="eastAsia" w:ascii="仿宋_GB2312" w:hAnsi="仿宋_GB2312" w:eastAsia="仿宋_GB2312" w:cs="仿宋_GB2312"/>
                <w:spacing w:val="6"/>
                <w:sz w:val="18"/>
                <w:szCs w:val="18"/>
              </w:rPr>
              <w:t>查时间</w:t>
            </w:r>
          </w:p>
        </w:tc>
        <w:tc>
          <w:tcPr>
            <w:tcW w:w="550" w:type="dxa"/>
            <w:vAlign w:val="center"/>
          </w:tcPr>
          <w:p w14:paraId="4699BB4F">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检查</w:t>
            </w:r>
            <w:r>
              <w:rPr>
                <w:rFonts w:hint="eastAsia" w:ascii="仿宋_GB2312" w:hAnsi="仿宋_GB2312" w:eastAsia="仿宋_GB2312" w:cs="仿宋_GB2312"/>
                <w:spacing w:val="-3"/>
                <w:sz w:val="18"/>
                <w:szCs w:val="18"/>
              </w:rPr>
              <w:t>方式</w:t>
            </w:r>
          </w:p>
        </w:tc>
        <w:tc>
          <w:tcPr>
            <w:tcW w:w="740" w:type="dxa"/>
            <w:vAlign w:val="center"/>
          </w:tcPr>
          <w:p w14:paraId="0BCC5559">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年度检</w:t>
            </w:r>
          </w:p>
          <w:p w14:paraId="567C33DA">
            <w:pPr>
              <w:pStyle w:val="7"/>
              <w:spacing w:before="32" w:line="219" w:lineRule="auto"/>
              <w:ind w:left="67" w:leftChars="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查频次</w:t>
            </w:r>
          </w:p>
        </w:tc>
        <w:tc>
          <w:tcPr>
            <w:tcW w:w="1089" w:type="dxa"/>
            <w:vAlign w:val="center"/>
          </w:tcPr>
          <w:p w14:paraId="342D532F">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承办机构</w:t>
            </w:r>
          </w:p>
        </w:tc>
        <w:tc>
          <w:tcPr>
            <w:tcW w:w="1233" w:type="dxa"/>
            <w:vAlign w:val="center"/>
          </w:tcPr>
          <w:p w14:paraId="73C14F26">
            <w:pPr>
              <w:pStyle w:val="7"/>
              <w:spacing w:before="42" w:line="229" w:lineRule="auto"/>
              <w:ind w:left="28" w:leftChars="0" w:firstLine="49" w:firstLineChars="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是否属跨部</w:t>
            </w:r>
            <w:r>
              <w:rPr>
                <w:rFonts w:hint="eastAsia" w:ascii="仿宋_GB2312" w:hAnsi="仿宋_GB2312" w:eastAsia="仿宋_GB2312" w:cs="仿宋_GB2312"/>
                <w:spacing w:val="9"/>
                <w:sz w:val="18"/>
                <w:szCs w:val="18"/>
              </w:rPr>
              <w:t>门联合检查</w:t>
            </w:r>
            <w:r>
              <w:rPr>
                <w:rFonts w:hint="eastAsia" w:ascii="仿宋_GB2312" w:hAnsi="仿宋_GB2312" w:eastAsia="仿宋_GB2312" w:cs="仿宋_GB2312"/>
                <w:sz w:val="18"/>
                <w:szCs w:val="18"/>
              </w:rPr>
              <w:t>(如是，需写</w:t>
            </w:r>
            <w:r>
              <w:rPr>
                <w:rFonts w:hint="eastAsia" w:ascii="仿宋_GB2312" w:hAnsi="仿宋_GB2312" w:eastAsia="仿宋_GB2312" w:cs="仿宋_GB2312"/>
                <w:spacing w:val="11"/>
                <w:sz w:val="18"/>
                <w:szCs w:val="18"/>
              </w:rPr>
              <w:t>明牵头部门</w:t>
            </w:r>
            <w:r>
              <w:rPr>
                <w:rFonts w:hint="eastAsia" w:ascii="仿宋_GB2312" w:hAnsi="仿宋_GB2312" w:eastAsia="仿宋_GB2312" w:cs="仿宋_GB2312"/>
                <w:spacing w:val="5"/>
                <w:sz w:val="18"/>
                <w:szCs w:val="18"/>
              </w:rPr>
              <w:t>和配合部门)</w:t>
            </w:r>
          </w:p>
        </w:tc>
        <w:tc>
          <w:tcPr>
            <w:tcW w:w="930" w:type="dxa"/>
            <w:vAlign w:val="center"/>
          </w:tcPr>
          <w:p w14:paraId="3216D385">
            <w:pPr>
              <w:pStyle w:val="7"/>
              <w:spacing w:before="65" w:line="22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备注</w:t>
            </w:r>
          </w:p>
        </w:tc>
      </w:tr>
      <w:tr w14:paraId="32E72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4" w:hRule="atLeast"/>
        </w:trPr>
        <w:tc>
          <w:tcPr>
            <w:tcW w:w="395" w:type="dxa"/>
            <w:vAlign w:val="center"/>
          </w:tcPr>
          <w:p w14:paraId="1337E5DD">
            <w:pPr>
              <w:pStyle w:val="7"/>
              <w:spacing w:before="65" w:line="24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11</w:t>
            </w:r>
          </w:p>
        </w:tc>
        <w:tc>
          <w:tcPr>
            <w:tcW w:w="1369" w:type="dxa"/>
            <w:vAlign w:val="center"/>
          </w:tcPr>
          <w:p w14:paraId="4838CAF4">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对拖拉机和联</w:t>
            </w:r>
            <w:r>
              <w:rPr>
                <w:rFonts w:hint="eastAsia" w:ascii="仿宋_GB2312" w:hAnsi="仿宋_GB2312" w:eastAsia="仿宋_GB2312" w:cs="仿宋_GB2312"/>
                <w:spacing w:val="-2"/>
                <w:sz w:val="18"/>
                <w:szCs w:val="18"/>
              </w:rPr>
              <w:t>合收割机安全监督检查</w:t>
            </w:r>
          </w:p>
        </w:tc>
        <w:tc>
          <w:tcPr>
            <w:tcW w:w="3887" w:type="dxa"/>
            <w:vAlign w:val="center"/>
          </w:tcPr>
          <w:p w14:paraId="69EA2C07">
            <w:pPr>
              <w:pStyle w:val="7"/>
              <w:spacing w:before="31"/>
              <w:ind w:left="59" w:right="95" w:hanging="59"/>
              <w:jc w:val="both"/>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《农业机械安全监督管理条例》(2019修订)</w:t>
            </w:r>
            <w:r>
              <w:rPr>
                <w:rFonts w:hint="eastAsia" w:ascii="仿宋_GB2312" w:hAnsi="仿宋_GB2312" w:eastAsia="仿宋_GB2312" w:cs="仿宋_GB2312"/>
                <w:spacing w:val="-2"/>
                <w:sz w:val="18"/>
                <w:szCs w:val="18"/>
              </w:rPr>
              <w:t>第九条第二款县级以上地方人民政府农</w:t>
            </w:r>
            <w:r>
              <w:rPr>
                <w:rFonts w:hint="eastAsia" w:ascii="仿宋_GB2312" w:hAnsi="仿宋_GB2312" w:eastAsia="仿宋_GB2312" w:cs="仿宋_GB2312"/>
                <w:spacing w:val="-1"/>
                <w:sz w:val="18"/>
                <w:szCs w:val="18"/>
              </w:rPr>
              <w:t>业机械化主管部门、工业主管部门和市场监</w:t>
            </w:r>
            <w:r>
              <w:rPr>
                <w:rFonts w:hint="eastAsia" w:ascii="仿宋_GB2312" w:hAnsi="仿宋_GB2312" w:eastAsia="仿宋_GB2312" w:cs="仿宋_GB2312"/>
                <w:sz w:val="18"/>
                <w:szCs w:val="18"/>
              </w:rPr>
              <w:t>督管理部门等有关部门按照各自职责，负责</w:t>
            </w:r>
            <w:r>
              <w:rPr>
                <w:rFonts w:hint="eastAsia" w:ascii="仿宋_GB2312" w:hAnsi="仿宋_GB2312" w:eastAsia="仿宋_GB2312" w:cs="仿宋_GB2312"/>
                <w:spacing w:val="1"/>
                <w:sz w:val="18"/>
                <w:szCs w:val="18"/>
              </w:rPr>
              <w:t>本行政区域的农业机械安全监督。</w:t>
            </w:r>
          </w:p>
          <w:p w14:paraId="13D1F237">
            <w:pPr>
              <w:pStyle w:val="7"/>
              <w:spacing w:before="7" w:line="238" w:lineRule="auto"/>
              <w:ind w:right="34"/>
              <w:jc w:val="both"/>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第二十一条拖拉机、联合收割机投入使用前，其所有人应当按照国务院农业机械化主管部门的规定，持本人身份证明和机具来源</w:t>
            </w:r>
            <w:r>
              <w:rPr>
                <w:rFonts w:hint="eastAsia" w:ascii="仿宋_GB2312" w:hAnsi="仿宋_GB2312" w:eastAsia="仿宋_GB2312" w:cs="仿宋_GB2312"/>
                <w:sz w:val="18"/>
                <w:szCs w:val="18"/>
              </w:rPr>
              <w:t>证明，向所在地县级人民政府农业机械化主</w:t>
            </w:r>
            <w:r>
              <w:rPr>
                <w:rFonts w:hint="eastAsia" w:ascii="仿宋_GB2312" w:hAnsi="仿宋_GB2312" w:eastAsia="仿宋_GB2312" w:cs="仿宋_GB2312"/>
                <w:spacing w:val="1"/>
                <w:sz w:val="18"/>
                <w:szCs w:val="18"/>
              </w:rPr>
              <w:t>管部门申请登记。拖拉机、联合收割机经安</w:t>
            </w:r>
            <w:r>
              <w:rPr>
                <w:rFonts w:hint="eastAsia" w:ascii="仿宋_GB2312" w:hAnsi="仿宋_GB2312" w:eastAsia="仿宋_GB2312" w:cs="仿宋_GB2312"/>
                <w:sz w:val="18"/>
                <w:szCs w:val="18"/>
              </w:rPr>
              <w:t>全检验合格的，农业机械化主管部门应当在</w:t>
            </w:r>
            <w:r>
              <w:rPr>
                <w:rFonts w:hint="eastAsia" w:ascii="仿宋_GB2312" w:hAnsi="仿宋_GB2312" w:eastAsia="仿宋_GB2312" w:cs="仿宋_GB2312"/>
                <w:spacing w:val="4"/>
                <w:sz w:val="18"/>
                <w:szCs w:val="18"/>
              </w:rPr>
              <w:t>2个工作日内予以登记并核发相应的证书和</w:t>
            </w:r>
            <w:r>
              <w:rPr>
                <w:rFonts w:hint="eastAsia" w:ascii="仿宋_GB2312" w:hAnsi="仿宋_GB2312" w:eastAsia="仿宋_GB2312" w:cs="仿宋_GB2312"/>
                <w:sz w:val="18"/>
                <w:szCs w:val="18"/>
              </w:rPr>
              <w:t>牌照。</w:t>
            </w:r>
          </w:p>
          <w:p w14:paraId="4B400F94">
            <w:pPr>
              <w:pStyle w:val="7"/>
              <w:spacing w:before="2" w:line="228" w:lineRule="auto"/>
              <w:ind w:left="31" w:right="53"/>
              <w:jc w:val="both"/>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拖拉机、联合收割机使用期间登记事项发生变更的，其所有人应当按照国务院农业机械</w:t>
            </w:r>
            <w:r>
              <w:rPr>
                <w:rFonts w:hint="eastAsia" w:ascii="仿宋_GB2312" w:hAnsi="仿宋_GB2312" w:eastAsia="仿宋_GB2312" w:cs="仿宋_GB2312"/>
                <w:sz w:val="18"/>
                <w:szCs w:val="18"/>
              </w:rPr>
              <w:t>化主管部门的规定申请变更登记。</w:t>
            </w:r>
          </w:p>
        </w:tc>
        <w:tc>
          <w:tcPr>
            <w:tcW w:w="1659" w:type="dxa"/>
            <w:vAlign w:val="center"/>
          </w:tcPr>
          <w:p w14:paraId="7E8712A3">
            <w:pPr>
              <w:pStyle w:val="7"/>
              <w:spacing w:before="65" w:line="235"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拖拉机和联合收割机，全市不少于10台车；经营使用拖拉机和联合收割机的企业</w:t>
            </w:r>
          </w:p>
        </w:tc>
        <w:tc>
          <w:tcPr>
            <w:tcW w:w="2409" w:type="dxa"/>
            <w:vAlign w:val="center"/>
          </w:tcPr>
          <w:p w14:paraId="7F74ADF0">
            <w:pPr>
              <w:pStyle w:val="7"/>
              <w:spacing w:before="65" w:line="219"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拖拉机和联合收割机牌证</w:t>
            </w:r>
            <w:r>
              <w:rPr>
                <w:rFonts w:hint="eastAsia" w:ascii="仿宋_GB2312" w:hAnsi="仿宋_GB2312" w:eastAsia="仿宋_GB2312" w:cs="仿宋_GB2312"/>
                <w:spacing w:val="-2"/>
                <w:sz w:val="18"/>
                <w:szCs w:val="18"/>
              </w:rPr>
              <w:t>管理情况；对拖拉机和联合</w:t>
            </w:r>
            <w:r>
              <w:rPr>
                <w:rFonts w:hint="eastAsia" w:ascii="仿宋_GB2312" w:hAnsi="仿宋_GB2312" w:eastAsia="仿宋_GB2312" w:cs="仿宋_GB2312"/>
                <w:sz w:val="18"/>
                <w:szCs w:val="18"/>
              </w:rPr>
              <w:t>收割机登记的监督检查。</w:t>
            </w:r>
          </w:p>
        </w:tc>
        <w:tc>
          <w:tcPr>
            <w:tcW w:w="949" w:type="dxa"/>
            <w:vAlign w:val="center"/>
          </w:tcPr>
          <w:p w14:paraId="2C30447E">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3-12月</w:t>
            </w:r>
          </w:p>
        </w:tc>
        <w:tc>
          <w:tcPr>
            <w:tcW w:w="550" w:type="dxa"/>
            <w:vAlign w:val="center"/>
          </w:tcPr>
          <w:p w14:paraId="3277BD1B">
            <w:pPr>
              <w:pStyle w:val="7"/>
              <w:spacing w:before="65" w:line="241" w:lineRule="auto"/>
              <w:ind w:right="6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2"/>
                <w:sz w:val="18"/>
                <w:szCs w:val="18"/>
              </w:rPr>
              <w:t>检查</w:t>
            </w:r>
          </w:p>
        </w:tc>
        <w:tc>
          <w:tcPr>
            <w:tcW w:w="740" w:type="dxa"/>
            <w:vAlign w:val="center"/>
          </w:tcPr>
          <w:p w14:paraId="7EC47EDC">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lang w:val="en-US" w:eastAsia="zh-CN"/>
              </w:rPr>
              <w:t>1</w:t>
            </w:r>
            <w:r>
              <w:rPr>
                <w:rFonts w:hint="eastAsia" w:ascii="仿宋_GB2312" w:hAnsi="仿宋_GB2312" w:eastAsia="仿宋_GB2312" w:cs="仿宋_GB2312"/>
                <w:spacing w:val="-2"/>
                <w:sz w:val="18"/>
                <w:szCs w:val="18"/>
              </w:rPr>
              <w:t>次</w:t>
            </w:r>
          </w:p>
        </w:tc>
        <w:tc>
          <w:tcPr>
            <w:tcW w:w="1089" w:type="dxa"/>
            <w:vAlign w:val="center"/>
          </w:tcPr>
          <w:p w14:paraId="35D6398F">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农业机械化管理股、农业综合执法</w:t>
            </w:r>
            <w:r>
              <w:rPr>
                <w:rFonts w:hint="eastAsia" w:ascii="仿宋_GB2312" w:hAnsi="仿宋_GB2312" w:eastAsia="仿宋_GB2312" w:cs="仿宋_GB2312"/>
                <w:spacing w:val="5"/>
                <w:sz w:val="18"/>
                <w:szCs w:val="18"/>
              </w:rPr>
              <w:t>大队</w:t>
            </w:r>
          </w:p>
        </w:tc>
        <w:tc>
          <w:tcPr>
            <w:tcW w:w="1233" w:type="dxa"/>
            <w:vAlign w:val="center"/>
          </w:tcPr>
          <w:p w14:paraId="0E9E4C56">
            <w:pPr>
              <w:pStyle w:val="7"/>
              <w:spacing w:before="65" w:line="22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930" w:type="dxa"/>
            <w:vAlign w:val="center"/>
          </w:tcPr>
          <w:p w14:paraId="14EF571C">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一般检查</w:t>
            </w:r>
          </w:p>
        </w:tc>
      </w:tr>
      <w:tr w14:paraId="49B83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8" w:hRule="atLeast"/>
        </w:trPr>
        <w:tc>
          <w:tcPr>
            <w:tcW w:w="395" w:type="dxa"/>
            <w:vAlign w:val="center"/>
          </w:tcPr>
          <w:p w14:paraId="71219907">
            <w:pPr>
              <w:pStyle w:val="7"/>
              <w:spacing w:before="65" w:line="24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12</w:t>
            </w:r>
          </w:p>
        </w:tc>
        <w:tc>
          <w:tcPr>
            <w:tcW w:w="1369" w:type="dxa"/>
            <w:vAlign w:val="center"/>
          </w:tcPr>
          <w:p w14:paraId="412E2A7E">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14"/>
                <w:sz w:val="18"/>
                <w:szCs w:val="18"/>
              </w:rPr>
              <w:t>对取得水域、</w:t>
            </w:r>
            <w:r>
              <w:rPr>
                <w:rFonts w:hint="eastAsia" w:ascii="仿宋_GB2312" w:hAnsi="仿宋_GB2312" w:eastAsia="仿宋_GB2312" w:cs="仿宋_GB2312"/>
                <w:spacing w:val="2"/>
                <w:sz w:val="18"/>
                <w:szCs w:val="18"/>
              </w:rPr>
              <w:t>滩涂养殖证的</w:t>
            </w:r>
            <w:r>
              <w:rPr>
                <w:rFonts w:hint="eastAsia" w:ascii="仿宋_GB2312" w:hAnsi="仿宋_GB2312" w:eastAsia="仿宋_GB2312" w:cs="仿宋_GB2312"/>
                <w:spacing w:val="-2"/>
                <w:sz w:val="18"/>
                <w:szCs w:val="18"/>
              </w:rPr>
              <w:t>单位和个人养殖行为的行政检查</w:t>
            </w:r>
          </w:p>
        </w:tc>
        <w:tc>
          <w:tcPr>
            <w:tcW w:w="3887" w:type="dxa"/>
            <w:vAlign w:val="center"/>
          </w:tcPr>
          <w:p w14:paraId="197DED15">
            <w:pPr>
              <w:pStyle w:val="7"/>
              <w:spacing w:before="37" w:line="219"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《中华人民共和国渔业法》(2013年修正)</w:t>
            </w:r>
            <w:r>
              <w:rPr>
                <w:rFonts w:hint="eastAsia" w:ascii="仿宋_GB2312" w:hAnsi="仿宋_GB2312" w:eastAsia="仿宋_GB2312" w:cs="仿宋_GB2312"/>
                <w:spacing w:val="-2"/>
                <w:sz w:val="18"/>
                <w:szCs w:val="18"/>
              </w:rPr>
              <w:t>第十一条国家对水域利用进行统一规划，</w:t>
            </w:r>
            <w:r>
              <w:rPr>
                <w:rFonts w:hint="eastAsia" w:ascii="仿宋_GB2312" w:hAnsi="仿宋_GB2312" w:eastAsia="仿宋_GB2312" w:cs="仿宋_GB2312"/>
                <w:sz w:val="18"/>
                <w:szCs w:val="18"/>
              </w:rPr>
              <w:t>确定可以用于养殖业的水域和滩涂。单位和</w:t>
            </w:r>
            <w:r>
              <w:rPr>
                <w:rFonts w:hint="eastAsia" w:ascii="仿宋_GB2312" w:hAnsi="仿宋_GB2312" w:eastAsia="仿宋_GB2312" w:cs="仿宋_GB2312"/>
                <w:spacing w:val="-1"/>
                <w:sz w:val="18"/>
                <w:szCs w:val="18"/>
              </w:rPr>
              <w:t>个人使用国家规划确定用于养殖业的全民</w:t>
            </w:r>
            <w:r>
              <w:rPr>
                <w:rFonts w:hint="eastAsia" w:ascii="仿宋_GB2312" w:hAnsi="仿宋_GB2312" w:eastAsia="仿宋_GB2312" w:cs="仿宋_GB2312"/>
                <w:sz w:val="18"/>
                <w:szCs w:val="18"/>
              </w:rPr>
              <w:t>所有的水域、滩涂的，使用者应当向县级以</w:t>
            </w:r>
            <w:r>
              <w:rPr>
                <w:rFonts w:hint="eastAsia" w:ascii="仿宋_GB2312" w:hAnsi="仿宋_GB2312" w:eastAsia="仿宋_GB2312" w:cs="仿宋_GB2312"/>
                <w:spacing w:val="1"/>
                <w:sz w:val="18"/>
                <w:szCs w:val="18"/>
              </w:rPr>
              <w:t>上地方人民政府渔业行政主管部门提出申</w:t>
            </w:r>
            <w:r>
              <w:rPr>
                <w:rFonts w:hint="eastAsia" w:ascii="仿宋_GB2312" w:hAnsi="仿宋_GB2312" w:eastAsia="仿宋_GB2312" w:cs="仿宋_GB2312"/>
                <w:spacing w:val="-1"/>
                <w:sz w:val="18"/>
                <w:szCs w:val="18"/>
              </w:rPr>
              <w:t>请，由本级人民政府核发养殖证，许可其使用该水域、滩涂从事养殖生产。核发养殖证</w:t>
            </w:r>
            <w:r>
              <w:rPr>
                <w:rFonts w:hint="eastAsia" w:ascii="仿宋_GB2312" w:hAnsi="仿宋_GB2312" w:eastAsia="仿宋_GB2312" w:cs="仿宋_GB2312"/>
                <w:spacing w:val="-11"/>
                <w:sz w:val="18"/>
                <w:szCs w:val="18"/>
              </w:rPr>
              <w:t>的具体办法由国务院规定。集体所有的或者</w:t>
            </w:r>
            <w:r>
              <w:rPr>
                <w:rFonts w:hint="eastAsia" w:ascii="仿宋_GB2312" w:hAnsi="仿宋_GB2312" w:eastAsia="仿宋_GB2312" w:cs="仿宋_GB2312"/>
                <w:spacing w:val="-7"/>
                <w:sz w:val="18"/>
                <w:szCs w:val="18"/>
              </w:rPr>
              <w:t>全民所有由农业集体经济组织使用的水域、</w:t>
            </w:r>
            <w:r>
              <w:rPr>
                <w:rFonts w:hint="eastAsia" w:ascii="仿宋_GB2312" w:hAnsi="仿宋_GB2312" w:eastAsia="仿宋_GB2312" w:cs="仿宋_GB2312"/>
                <w:spacing w:val="-11"/>
                <w:sz w:val="18"/>
                <w:szCs w:val="18"/>
              </w:rPr>
              <w:t>滩涂，可以由个人或者集体承包，从事养殖</w:t>
            </w:r>
            <w:r>
              <w:rPr>
                <w:rFonts w:hint="eastAsia" w:ascii="仿宋_GB2312" w:hAnsi="仿宋_GB2312" w:eastAsia="仿宋_GB2312" w:cs="仿宋_GB2312"/>
                <w:spacing w:val="-2"/>
                <w:sz w:val="18"/>
                <w:szCs w:val="18"/>
              </w:rPr>
              <w:t>生产。</w:t>
            </w:r>
          </w:p>
          <w:p w14:paraId="266BF75B">
            <w:pPr>
              <w:pStyle w:val="7"/>
              <w:keepNext w:val="0"/>
              <w:keepLines w:val="0"/>
              <w:pageBreakBefore w:val="0"/>
              <w:widowControl/>
              <w:kinsoku w:val="0"/>
              <w:wordWrap/>
              <w:overflowPunct/>
              <w:topLinePunct w:val="0"/>
              <w:autoSpaceDE w:val="0"/>
              <w:autoSpaceDN w:val="0"/>
              <w:bidi w:val="0"/>
              <w:adjustRightInd w:val="0"/>
              <w:snapToGrid w:val="0"/>
              <w:spacing w:before="1" w:line="229" w:lineRule="auto"/>
              <w:ind w:left="101" w:hanging="102"/>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《中华人民共和国行政许可法》第六十一</w:t>
            </w:r>
            <w:r>
              <w:rPr>
                <w:rFonts w:hint="eastAsia" w:ascii="仿宋_GB2312" w:hAnsi="仿宋_GB2312" w:eastAsia="仿宋_GB2312" w:cs="仿宋_GB2312"/>
                <w:spacing w:val="-6"/>
                <w:sz w:val="18"/>
                <w:szCs w:val="18"/>
                <w:lang w:eastAsia="zh-CN"/>
              </w:rPr>
              <w:t>条</w:t>
            </w:r>
            <w:r>
              <w:rPr>
                <w:rFonts w:hint="eastAsia" w:ascii="仿宋_GB2312" w:hAnsi="仿宋_GB2312" w:eastAsia="仿宋_GB2312" w:cs="仿宋_GB2312"/>
                <w:spacing w:val="-11"/>
                <w:sz w:val="18"/>
                <w:szCs w:val="18"/>
              </w:rPr>
              <w:t>行政机关应当建立健全监督制度，通过核查</w:t>
            </w:r>
            <w:r>
              <w:rPr>
                <w:rFonts w:hint="eastAsia" w:ascii="仿宋_GB2312" w:hAnsi="仿宋_GB2312" w:eastAsia="仿宋_GB2312" w:cs="仿宋_GB2312"/>
                <w:spacing w:val="-4"/>
                <w:sz w:val="18"/>
                <w:szCs w:val="18"/>
              </w:rPr>
              <w:t>反映被许可人从事行政许可事项活动情况</w:t>
            </w:r>
            <w:r>
              <w:rPr>
                <w:rFonts w:hint="eastAsia" w:ascii="仿宋_GB2312" w:hAnsi="仿宋_GB2312" w:eastAsia="仿宋_GB2312" w:cs="仿宋_GB2312"/>
                <w:spacing w:val="-3"/>
                <w:sz w:val="18"/>
                <w:szCs w:val="18"/>
              </w:rPr>
              <w:t>的有关材料，履行监督责任。</w:t>
            </w:r>
          </w:p>
          <w:p w14:paraId="777D738B">
            <w:pPr>
              <w:pStyle w:val="7"/>
              <w:keepNext w:val="0"/>
              <w:keepLines w:val="0"/>
              <w:pageBreakBefore w:val="0"/>
              <w:widowControl/>
              <w:kinsoku w:val="0"/>
              <w:wordWrap/>
              <w:overflowPunct/>
              <w:topLinePunct w:val="0"/>
              <w:autoSpaceDE w:val="0"/>
              <w:autoSpaceDN w:val="0"/>
              <w:bidi w:val="0"/>
              <w:adjustRightInd w:val="0"/>
              <w:snapToGrid w:val="0"/>
              <w:spacing w:before="6" w:line="225" w:lineRule="auto"/>
              <w:ind w:left="11" w:firstLine="39"/>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行政机关依法对被许可人从事行政许可事</w:t>
            </w:r>
            <w:r>
              <w:rPr>
                <w:rFonts w:hint="eastAsia" w:ascii="仿宋_GB2312" w:hAnsi="仿宋_GB2312" w:eastAsia="仿宋_GB2312" w:cs="仿宋_GB2312"/>
                <w:spacing w:val="-7"/>
                <w:sz w:val="18"/>
                <w:szCs w:val="18"/>
              </w:rPr>
              <w:t>项的活动进行监督检查时，应当将监督检查的情况和处理结果予以记录，由监督检查人员签字后归档。公众有权查阅行政机关监督</w:t>
            </w:r>
            <w:r>
              <w:rPr>
                <w:rFonts w:hint="eastAsia" w:ascii="仿宋_GB2312" w:hAnsi="仿宋_GB2312" w:eastAsia="仿宋_GB2312" w:cs="仿宋_GB2312"/>
                <w:spacing w:val="4"/>
                <w:sz w:val="18"/>
                <w:szCs w:val="18"/>
              </w:rPr>
              <w:t>检查记录。</w:t>
            </w:r>
          </w:p>
          <w:p w14:paraId="011853CA">
            <w:pPr>
              <w:pStyle w:val="7"/>
              <w:spacing w:before="32" w:line="219" w:lineRule="auto"/>
              <w:ind w:left="31"/>
              <w:jc w:val="both"/>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行政机关应当创造条件，实现与被许可人、其他有关行政机关的计算机档案系统互联，核查被许可人从事行政许可事项活动情况。</w:t>
            </w:r>
          </w:p>
        </w:tc>
        <w:tc>
          <w:tcPr>
            <w:tcW w:w="1659" w:type="dxa"/>
            <w:vAlign w:val="center"/>
          </w:tcPr>
          <w:p w14:paraId="4551AE6A">
            <w:pPr>
              <w:pStyle w:val="7"/>
              <w:spacing w:before="65" w:line="233" w:lineRule="auto"/>
              <w:ind w:right="109"/>
              <w:jc w:val="both"/>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取得水域滩涂证</w:t>
            </w:r>
            <w:r>
              <w:rPr>
                <w:rFonts w:hint="eastAsia" w:ascii="仿宋_GB2312" w:hAnsi="仿宋_GB2312" w:eastAsia="仿宋_GB2312" w:cs="仿宋_GB2312"/>
                <w:spacing w:val="2"/>
                <w:sz w:val="18"/>
                <w:szCs w:val="18"/>
              </w:rPr>
              <w:t>从事养殖生产的</w:t>
            </w:r>
            <w:r>
              <w:rPr>
                <w:rFonts w:hint="eastAsia" w:ascii="仿宋_GB2312" w:hAnsi="仿宋_GB2312" w:eastAsia="仿宋_GB2312" w:cs="仿宋_GB2312"/>
                <w:spacing w:val="12"/>
                <w:sz w:val="18"/>
                <w:szCs w:val="18"/>
              </w:rPr>
              <w:t>企业10%以上；</w:t>
            </w:r>
          </w:p>
        </w:tc>
        <w:tc>
          <w:tcPr>
            <w:tcW w:w="2409" w:type="dxa"/>
            <w:vAlign w:val="center"/>
          </w:tcPr>
          <w:p w14:paraId="35C3008C">
            <w:pPr>
              <w:pStyle w:val="7"/>
              <w:spacing w:before="65" w:line="241"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养殖水域滩涂使用监督检</w:t>
            </w:r>
            <w:r>
              <w:rPr>
                <w:rFonts w:hint="eastAsia" w:ascii="仿宋_GB2312" w:hAnsi="仿宋_GB2312" w:eastAsia="仿宋_GB2312" w:cs="仿宋_GB2312"/>
                <w:spacing w:val="2"/>
                <w:sz w:val="18"/>
                <w:szCs w:val="18"/>
              </w:rPr>
              <w:t>查。包括养殖证的使用</w:t>
            </w:r>
            <w:r>
              <w:rPr>
                <w:rFonts w:hint="eastAsia" w:ascii="仿宋_GB2312" w:hAnsi="仿宋_GB2312" w:eastAsia="仿宋_GB2312" w:cs="仿宋_GB2312"/>
                <w:spacing w:val="2"/>
                <w:sz w:val="18"/>
                <w:szCs w:val="18"/>
                <w:lang w:eastAsia="zh-CN"/>
              </w:rPr>
              <w:t>情</w:t>
            </w:r>
            <w:r>
              <w:rPr>
                <w:rFonts w:hint="eastAsia" w:ascii="仿宋_GB2312" w:hAnsi="仿宋_GB2312" w:eastAsia="仿宋_GB2312" w:cs="仿宋_GB2312"/>
                <w:spacing w:val="-5"/>
                <w:sz w:val="18"/>
                <w:szCs w:val="18"/>
              </w:rPr>
              <w:t>况、水域滩涂利用是否符合规划、养殖生产活动是否合</w:t>
            </w:r>
            <w:r>
              <w:rPr>
                <w:rFonts w:hint="eastAsia" w:ascii="仿宋_GB2312" w:hAnsi="仿宋_GB2312" w:eastAsia="仿宋_GB2312" w:cs="仿宋_GB2312"/>
                <w:spacing w:val="-2"/>
                <w:sz w:val="18"/>
                <w:szCs w:val="18"/>
              </w:rPr>
              <w:t>规、生产记录是否完整等。</w:t>
            </w:r>
          </w:p>
        </w:tc>
        <w:tc>
          <w:tcPr>
            <w:tcW w:w="949" w:type="dxa"/>
            <w:vAlign w:val="center"/>
          </w:tcPr>
          <w:p w14:paraId="6620BE87">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3-12月</w:t>
            </w:r>
          </w:p>
        </w:tc>
        <w:tc>
          <w:tcPr>
            <w:tcW w:w="550" w:type="dxa"/>
            <w:vAlign w:val="center"/>
          </w:tcPr>
          <w:p w14:paraId="3C5C4181">
            <w:pPr>
              <w:pStyle w:val="7"/>
              <w:spacing w:before="65" w:line="232" w:lineRule="auto"/>
              <w:ind w:right="6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2"/>
                <w:sz w:val="18"/>
                <w:szCs w:val="18"/>
              </w:rPr>
              <w:t>检查</w:t>
            </w:r>
          </w:p>
        </w:tc>
        <w:tc>
          <w:tcPr>
            <w:tcW w:w="740" w:type="dxa"/>
            <w:vAlign w:val="center"/>
          </w:tcPr>
          <w:p w14:paraId="33C43CAC">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至少1</w:t>
            </w:r>
            <w:r>
              <w:rPr>
                <w:rFonts w:hint="eastAsia" w:ascii="仿宋_GB2312" w:hAnsi="仿宋_GB2312" w:eastAsia="仿宋_GB2312" w:cs="仿宋_GB2312"/>
                <w:spacing w:val="2"/>
                <w:sz w:val="18"/>
                <w:szCs w:val="18"/>
              </w:rPr>
              <w:t>次，根</w:t>
            </w:r>
            <w:r>
              <w:rPr>
                <w:rFonts w:hint="eastAsia" w:ascii="仿宋_GB2312" w:hAnsi="仿宋_GB2312" w:eastAsia="仿宋_GB2312" w:cs="仿宋_GB2312"/>
                <w:spacing w:val="-3"/>
                <w:sz w:val="18"/>
                <w:szCs w:val="18"/>
              </w:rPr>
              <w:t>据实际情况可</w:t>
            </w:r>
            <w:r>
              <w:rPr>
                <w:rFonts w:hint="eastAsia" w:ascii="仿宋_GB2312" w:hAnsi="仿宋_GB2312" w:eastAsia="仿宋_GB2312" w:cs="仿宋_GB2312"/>
                <w:spacing w:val="5"/>
                <w:sz w:val="18"/>
                <w:szCs w:val="18"/>
              </w:rPr>
              <w:t>能增加</w:t>
            </w:r>
          </w:p>
        </w:tc>
        <w:tc>
          <w:tcPr>
            <w:tcW w:w="1089" w:type="dxa"/>
            <w:vAlign w:val="center"/>
          </w:tcPr>
          <w:p w14:paraId="210C1497">
            <w:pPr>
              <w:pStyle w:val="7"/>
              <w:spacing w:before="65" w:line="217"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渔业渔</w:t>
            </w:r>
            <w:r>
              <w:rPr>
                <w:rFonts w:hint="eastAsia" w:ascii="仿宋_GB2312" w:hAnsi="仿宋_GB2312" w:eastAsia="仿宋_GB2312" w:cs="仿宋_GB2312"/>
                <w:spacing w:val="8"/>
                <w:sz w:val="18"/>
                <w:szCs w:val="18"/>
              </w:rPr>
              <w:t>政管理股、</w:t>
            </w:r>
            <w:r>
              <w:rPr>
                <w:rFonts w:hint="eastAsia" w:ascii="仿宋_GB2312" w:hAnsi="仿宋_GB2312" w:eastAsia="仿宋_GB2312" w:cs="仿宋_GB2312"/>
                <w:spacing w:val="-2"/>
                <w:sz w:val="18"/>
                <w:szCs w:val="18"/>
              </w:rPr>
              <w:t>农业综</w:t>
            </w:r>
            <w:r>
              <w:rPr>
                <w:rFonts w:hint="eastAsia" w:ascii="仿宋_GB2312" w:hAnsi="仿宋_GB2312" w:eastAsia="仿宋_GB2312" w:cs="仿宋_GB2312"/>
                <w:spacing w:val="-3"/>
                <w:sz w:val="18"/>
                <w:szCs w:val="18"/>
              </w:rPr>
              <w:t>合执法大</w:t>
            </w:r>
            <w:r>
              <w:rPr>
                <w:rFonts w:hint="eastAsia" w:ascii="仿宋_GB2312" w:hAnsi="仿宋_GB2312" w:eastAsia="仿宋_GB2312" w:cs="仿宋_GB2312"/>
                <w:sz w:val="18"/>
                <w:szCs w:val="18"/>
              </w:rPr>
              <w:t>队</w:t>
            </w:r>
          </w:p>
        </w:tc>
        <w:tc>
          <w:tcPr>
            <w:tcW w:w="1233" w:type="dxa"/>
            <w:vAlign w:val="center"/>
          </w:tcPr>
          <w:p w14:paraId="5483B707">
            <w:pPr>
              <w:pStyle w:val="7"/>
              <w:spacing w:before="65" w:line="22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930" w:type="dxa"/>
            <w:vAlign w:val="center"/>
          </w:tcPr>
          <w:p w14:paraId="6BD65CF0">
            <w:pPr>
              <w:pStyle w:val="7"/>
              <w:spacing w:before="65" w:line="245"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12"/>
                <w:sz w:val="18"/>
                <w:szCs w:val="18"/>
              </w:rPr>
              <w:t>“双随机、</w:t>
            </w:r>
            <w:r>
              <w:rPr>
                <w:rFonts w:hint="eastAsia" w:ascii="仿宋_GB2312" w:hAnsi="仿宋_GB2312" w:eastAsia="仿宋_GB2312" w:cs="仿宋_GB2312"/>
                <w:spacing w:val="3"/>
                <w:sz w:val="18"/>
                <w:szCs w:val="18"/>
              </w:rPr>
              <w:t>一公开”</w:t>
            </w:r>
          </w:p>
        </w:tc>
      </w:tr>
    </w:tbl>
    <w:p w14:paraId="4620AD4D">
      <w:pPr>
        <w:spacing w:line="214" w:lineRule="exact"/>
        <w:rPr>
          <w:rFonts w:hint="eastAsia" w:ascii="仿宋_GB2312" w:hAnsi="仿宋_GB2312" w:eastAsia="仿宋_GB2312" w:cs="仿宋_GB2312"/>
          <w:sz w:val="18"/>
          <w:szCs w:val="18"/>
        </w:rPr>
      </w:pPr>
    </w:p>
    <w:tbl>
      <w:tblPr>
        <w:tblStyle w:val="8"/>
        <w:tblW w:w="1525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395"/>
        <w:gridCol w:w="1359"/>
        <w:gridCol w:w="3897"/>
        <w:gridCol w:w="1669"/>
        <w:gridCol w:w="2418"/>
        <w:gridCol w:w="943"/>
        <w:gridCol w:w="564"/>
        <w:gridCol w:w="3"/>
        <w:gridCol w:w="730"/>
        <w:gridCol w:w="1086"/>
        <w:gridCol w:w="3"/>
        <w:gridCol w:w="1166"/>
        <w:gridCol w:w="3"/>
        <w:gridCol w:w="1017"/>
      </w:tblGrid>
      <w:tr w14:paraId="655E7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13" w:hRule="atLeast"/>
        </w:trPr>
        <w:tc>
          <w:tcPr>
            <w:tcW w:w="395" w:type="dxa"/>
            <w:textDirection w:val="tbRlV"/>
            <w:vAlign w:val="top"/>
          </w:tcPr>
          <w:p w14:paraId="17937051">
            <w:pPr>
              <w:pStyle w:val="7"/>
              <w:spacing w:before="112" w:line="199" w:lineRule="auto"/>
              <w:ind w:left="374" w:leftChars="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359" w:type="dxa"/>
            <w:vAlign w:val="center"/>
          </w:tcPr>
          <w:p w14:paraId="316B0369">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检查事项</w:t>
            </w:r>
          </w:p>
        </w:tc>
        <w:tc>
          <w:tcPr>
            <w:tcW w:w="3897" w:type="dxa"/>
            <w:vAlign w:val="center"/>
          </w:tcPr>
          <w:p w14:paraId="0786F0A7">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实施依据</w:t>
            </w:r>
          </w:p>
        </w:tc>
        <w:tc>
          <w:tcPr>
            <w:tcW w:w="1669" w:type="dxa"/>
            <w:vAlign w:val="center"/>
          </w:tcPr>
          <w:p w14:paraId="76491BBA">
            <w:pPr>
              <w:pStyle w:val="7"/>
              <w:spacing w:before="53" w:line="22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具体检查对象(含数量)或“双随机”抽查对象(含总数及比例)</w:t>
            </w:r>
          </w:p>
        </w:tc>
        <w:tc>
          <w:tcPr>
            <w:tcW w:w="2418" w:type="dxa"/>
            <w:vAlign w:val="center"/>
          </w:tcPr>
          <w:p w14:paraId="398EF393">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检查内容(项目)</w:t>
            </w:r>
          </w:p>
        </w:tc>
        <w:tc>
          <w:tcPr>
            <w:tcW w:w="943" w:type="dxa"/>
            <w:vAlign w:val="center"/>
          </w:tcPr>
          <w:p w14:paraId="0ABB5386">
            <w:pPr>
              <w:pStyle w:val="7"/>
              <w:spacing w:before="65" w:line="255" w:lineRule="auto"/>
              <w:ind w:right="70" w:rightChars="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拟实施检</w:t>
            </w:r>
            <w:r>
              <w:rPr>
                <w:rFonts w:hint="eastAsia" w:ascii="仿宋_GB2312" w:hAnsi="仿宋_GB2312" w:eastAsia="仿宋_GB2312" w:cs="仿宋_GB2312"/>
                <w:spacing w:val="6"/>
                <w:sz w:val="18"/>
                <w:szCs w:val="18"/>
              </w:rPr>
              <w:t>查时间</w:t>
            </w:r>
          </w:p>
        </w:tc>
        <w:tc>
          <w:tcPr>
            <w:tcW w:w="567" w:type="dxa"/>
            <w:gridSpan w:val="2"/>
            <w:vAlign w:val="center"/>
          </w:tcPr>
          <w:p w14:paraId="75917844">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检查</w:t>
            </w:r>
            <w:r>
              <w:rPr>
                <w:rFonts w:hint="eastAsia" w:ascii="仿宋_GB2312" w:hAnsi="仿宋_GB2312" w:eastAsia="仿宋_GB2312" w:cs="仿宋_GB2312"/>
                <w:spacing w:val="-3"/>
                <w:sz w:val="18"/>
                <w:szCs w:val="18"/>
              </w:rPr>
              <w:t>方式</w:t>
            </w:r>
          </w:p>
        </w:tc>
        <w:tc>
          <w:tcPr>
            <w:tcW w:w="730" w:type="dxa"/>
            <w:vAlign w:val="center"/>
          </w:tcPr>
          <w:p w14:paraId="05705BA5">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年度检</w:t>
            </w:r>
          </w:p>
          <w:p w14:paraId="28E1C1AD">
            <w:pPr>
              <w:pStyle w:val="7"/>
              <w:spacing w:before="32" w:line="219" w:lineRule="auto"/>
              <w:ind w:left="67" w:leftChars="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查频次</w:t>
            </w:r>
          </w:p>
        </w:tc>
        <w:tc>
          <w:tcPr>
            <w:tcW w:w="1089" w:type="dxa"/>
            <w:gridSpan w:val="2"/>
            <w:vAlign w:val="center"/>
          </w:tcPr>
          <w:p w14:paraId="73CD8CCB">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承办机构</w:t>
            </w:r>
          </w:p>
        </w:tc>
        <w:tc>
          <w:tcPr>
            <w:tcW w:w="1169" w:type="dxa"/>
            <w:gridSpan w:val="2"/>
            <w:vAlign w:val="center"/>
          </w:tcPr>
          <w:p w14:paraId="13906AE7">
            <w:pPr>
              <w:pStyle w:val="7"/>
              <w:spacing w:before="42" w:line="229" w:lineRule="auto"/>
              <w:ind w:left="28" w:leftChars="0" w:firstLine="49" w:firstLineChars="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是否属跨部</w:t>
            </w:r>
            <w:r>
              <w:rPr>
                <w:rFonts w:hint="eastAsia" w:ascii="仿宋_GB2312" w:hAnsi="仿宋_GB2312" w:eastAsia="仿宋_GB2312" w:cs="仿宋_GB2312"/>
                <w:spacing w:val="9"/>
                <w:sz w:val="18"/>
                <w:szCs w:val="18"/>
              </w:rPr>
              <w:t>门联合检查</w:t>
            </w:r>
            <w:r>
              <w:rPr>
                <w:rFonts w:hint="eastAsia" w:ascii="仿宋_GB2312" w:hAnsi="仿宋_GB2312" w:eastAsia="仿宋_GB2312" w:cs="仿宋_GB2312"/>
                <w:sz w:val="18"/>
                <w:szCs w:val="18"/>
              </w:rPr>
              <w:t>(如是，需写</w:t>
            </w:r>
            <w:r>
              <w:rPr>
                <w:rFonts w:hint="eastAsia" w:ascii="仿宋_GB2312" w:hAnsi="仿宋_GB2312" w:eastAsia="仿宋_GB2312" w:cs="仿宋_GB2312"/>
                <w:spacing w:val="11"/>
                <w:sz w:val="18"/>
                <w:szCs w:val="18"/>
              </w:rPr>
              <w:t>明牵头部门</w:t>
            </w:r>
            <w:r>
              <w:rPr>
                <w:rFonts w:hint="eastAsia" w:ascii="仿宋_GB2312" w:hAnsi="仿宋_GB2312" w:eastAsia="仿宋_GB2312" w:cs="仿宋_GB2312"/>
                <w:spacing w:val="5"/>
                <w:sz w:val="18"/>
                <w:szCs w:val="18"/>
              </w:rPr>
              <w:t>和配合部门)</w:t>
            </w:r>
          </w:p>
        </w:tc>
        <w:tc>
          <w:tcPr>
            <w:tcW w:w="1017" w:type="dxa"/>
            <w:vAlign w:val="center"/>
          </w:tcPr>
          <w:p w14:paraId="5FB88BB0">
            <w:pPr>
              <w:pStyle w:val="7"/>
              <w:spacing w:before="65" w:line="22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备注</w:t>
            </w:r>
          </w:p>
        </w:tc>
      </w:tr>
      <w:tr w14:paraId="497F3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40" w:hRule="atLeast"/>
        </w:trPr>
        <w:tc>
          <w:tcPr>
            <w:tcW w:w="395" w:type="dxa"/>
            <w:vAlign w:val="center"/>
          </w:tcPr>
          <w:p w14:paraId="25856F6A">
            <w:pPr>
              <w:pStyle w:val="7"/>
              <w:spacing w:before="68"/>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13</w:t>
            </w:r>
          </w:p>
        </w:tc>
        <w:tc>
          <w:tcPr>
            <w:tcW w:w="1359" w:type="dxa"/>
            <w:vAlign w:val="center"/>
          </w:tcPr>
          <w:p w14:paraId="424C934C">
            <w:pPr>
              <w:pStyle w:val="7"/>
              <w:spacing w:before="68" w:line="22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对农业工程建</w:t>
            </w:r>
            <w:r>
              <w:rPr>
                <w:rFonts w:hint="eastAsia" w:ascii="仿宋_GB2312" w:hAnsi="仿宋_GB2312" w:eastAsia="仿宋_GB2312" w:cs="仿宋_GB2312"/>
                <w:spacing w:val="2"/>
                <w:sz w:val="18"/>
                <w:szCs w:val="18"/>
              </w:rPr>
              <w:t>设项目工程招标投标活动的</w:t>
            </w:r>
            <w:r>
              <w:rPr>
                <w:rFonts w:hint="eastAsia" w:ascii="仿宋_GB2312" w:hAnsi="仿宋_GB2312" w:eastAsia="仿宋_GB2312" w:cs="仿宋_GB2312"/>
                <w:spacing w:val="-2"/>
                <w:sz w:val="18"/>
                <w:szCs w:val="18"/>
              </w:rPr>
              <w:t>监督检查</w:t>
            </w:r>
          </w:p>
        </w:tc>
        <w:tc>
          <w:tcPr>
            <w:tcW w:w="3897" w:type="dxa"/>
            <w:vAlign w:val="center"/>
          </w:tcPr>
          <w:p w14:paraId="1D8BBFE8">
            <w:pPr>
              <w:pStyle w:val="7"/>
              <w:keepNext w:val="0"/>
              <w:keepLines w:val="0"/>
              <w:pageBreakBefore w:val="0"/>
              <w:widowControl/>
              <w:kinsoku w:val="0"/>
              <w:wordWrap/>
              <w:overflowPunct/>
              <w:topLinePunct w:val="0"/>
              <w:autoSpaceDE w:val="0"/>
              <w:autoSpaceDN w:val="0"/>
              <w:bidi w:val="0"/>
              <w:adjustRightInd w:val="0"/>
              <w:snapToGrid w:val="0"/>
              <w:spacing w:before="55" w:line="225" w:lineRule="auto"/>
              <w:ind w:left="64" w:hanging="64"/>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《中华人民共和国招标投标法》第七条招</w:t>
            </w:r>
            <w:r>
              <w:rPr>
                <w:rFonts w:hint="eastAsia" w:ascii="仿宋_GB2312" w:hAnsi="仿宋_GB2312" w:eastAsia="仿宋_GB2312" w:cs="仿宋_GB2312"/>
                <w:spacing w:val="-2"/>
                <w:sz w:val="18"/>
                <w:szCs w:val="18"/>
              </w:rPr>
              <w:t>标投标活动及其当事人应当接受依法实施</w:t>
            </w:r>
            <w:r>
              <w:rPr>
                <w:rFonts w:hint="eastAsia" w:ascii="仿宋_GB2312" w:hAnsi="仿宋_GB2312" w:eastAsia="仿宋_GB2312" w:cs="仿宋_GB2312"/>
                <w:spacing w:val="-10"/>
                <w:sz w:val="18"/>
                <w:szCs w:val="18"/>
              </w:rPr>
              <w:t>的监督。有关行政监督部门依法对招标投标</w:t>
            </w:r>
            <w:r>
              <w:rPr>
                <w:rFonts w:hint="eastAsia" w:ascii="仿宋_GB2312" w:hAnsi="仿宋_GB2312" w:eastAsia="仿宋_GB2312" w:cs="仿宋_GB2312"/>
                <w:spacing w:val="-9"/>
                <w:sz w:val="18"/>
                <w:szCs w:val="18"/>
              </w:rPr>
              <w:t>活动实施监督，依法查处招标投标活动中的</w:t>
            </w:r>
            <w:r>
              <w:rPr>
                <w:rFonts w:hint="eastAsia" w:ascii="仿宋_GB2312" w:hAnsi="仿宋_GB2312" w:eastAsia="仿宋_GB2312" w:cs="仿宋_GB2312"/>
                <w:spacing w:val="1"/>
                <w:sz w:val="18"/>
                <w:szCs w:val="18"/>
              </w:rPr>
              <w:t>违法行为。</w:t>
            </w:r>
          </w:p>
          <w:p w14:paraId="4202B408">
            <w:pPr>
              <w:pStyle w:val="7"/>
              <w:keepNext w:val="0"/>
              <w:keepLines w:val="0"/>
              <w:pageBreakBefore w:val="0"/>
              <w:widowControl/>
              <w:kinsoku w:val="0"/>
              <w:wordWrap/>
              <w:overflowPunct/>
              <w:topLinePunct w:val="0"/>
              <w:autoSpaceDE w:val="0"/>
              <w:autoSpaceDN w:val="0"/>
              <w:bidi w:val="0"/>
              <w:adjustRightInd w:val="0"/>
              <w:snapToGrid w:val="0"/>
              <w:spacing w:before="1" w:line="239" w:lineRule="auto"/>
              <w:ind w:left="101" w:right="13" w:hanging="102"/>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《中华人民共和国招标投标法实施条例》第</w:t>
            </w:r>
            <w:r>
              <w:rPr>
                <w:rFonts w:hint="eastAsia" w:ascii="仿宋_GB2312" w:hAnsi="仿宋_GB2312" w:eastAsia="仿宋_GB2312" w:cs="仿宋_GB2312"/>
                <w:spacing w:val="-3"/>
                <w:sz w:val="18"/>
                <w:szCs w:val="18"/>
              </w:rPr>
              <w:t>四条第二款</w:t>
            </w:r>
          </w:p>
          <w:p w14:paraId="1F46CAE9">
            <w:pPr>
              <w:pStyle w:val="7"/>
              <w:keepNext w:val="0"/>
              <w:keepLines w:val="0"/>
              <w:pageBreakBefore w:val="0"/>
              <w:widowControl/>
              <w:kinsoku w:val="0"/>
              <w:wordWrap/>
              <w:overflowPunct/>
              <w:topLinePunct w:val="0"/>
              <w:autoSpaceDE w:val="0"/>
              <w:autoSpaceDN w:val="0"/>
              <w:bidi w:val="0"/>
              <w:adjustRightInd w:val="0"/>
              <w:snapToGrid w:val="0"/>
              <w:spacing w:before="15" w:line="218" w:lineRule="auto"/>
              <w:ind w:left="11" w:firstLine="39"/>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县级以上地方人民政府发展改革部门指导</w:t>
            </w:r>
            <w:r>
              <w:rPr>
                <w:rFonts w:hint="eastAsia" w:ascii="仿宋_GB2312" w:hAnsi="仿宋_GB2312" w:eastAsia="仿宋_GB2312" w:cs="仿宋_GB2312"/>
                <w:spacing w:val="-7"/>
                <w:sz w:val="18"/>
                <w:szCs w:val="18"/>
              </w:rPr>
              <w:t>和协调本行政区域的招标投标工作。县级以</w:t>
            </w:r>
            <w:r>
              <w:rPr>
                <w:rFonts w:hint="eastAsia" w:ascii="仿宋_GB2312" w:hAnsi="仿宋_GB2312" w:eastAsia="仿宋_GB2312" w:cs="仿宋_GB2312"/>
                <w:spacing w:val="2"/>
                <w:sz w:val="18"/>
                <w:szCs w:val="18"/>
              </w:rPr>
              <w:t>上地方人民政府有关部门按照规定的职责</w:t>
            </w:r>
            <w:r>
              <w:rPr>
                <w:rFonts w:hint="eastAsia" w:ascii="仿宋_GB2312" w:hAnsi="仿宋_GB2312" w:eastAsia="仿宋_GB2312" w:cs="仿宋_GB2312"/>
                <w:spacing w:val="-7"/>
                <w:sz w:val="18"/>
                <w:szCs w:val="18"/>
              </w:rPr>
              <w:t>分工，对招标投标活动实施监督，依法查处</w:t>
            </w:r>
            <w:r>
              <w:rPr>
                <w:rFonts w:hint="eastAsia" w:ascii="仿宋_GB2312" w:hAnsi="仿宋_GB2312" w:eastAsia="仿宋_GB2312" w:cs="仿宋_GB2312"/>
                <w:spacing w:val="1"/>
                <w:sz w:val="18"/>
                <w:szCs w:val="18"/>
              </w:rPr>
              <w:t>招标投标活动中的违法行为。</w:t>
            </w:r>
          </w:p>
          <w:p w14:paraId="5F15AD3F">
            <w:pPr>
              <w:pStyle w:val="7"/>
              <w:spacing w:before="49"/>
              <w:ind w:left="50" w:right="254" w:hanging="19"/>
              <w:jc w:val="both"/>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《湖南省农业工程建设项目招标投标管理办</w:t>
            </w:r>
            <w:r>
              <w:rPr>
                <w:rFonts w:hint="eastAsia" w:ascii="仿宋_GB2312" w:hAnsi="仿宋_GB2312" w:eastAsia="仿宋_GB2312" w:cs="仿宋_GB2312"/>
                <w:spacing w:val="-1"/>
                <w:sz w:val="18"/>
                <w:szCs w:val="18"/>
              </w:rPr>
              <w:t>法》第五条农业工程建设项目招标投标工</w:t>
            </w:r>
            <w:r>
              <w:rPr>
                <w:rFonts w:hint="eastAsia" w:ascii="仿宋_GB2312" w:hAnsi="仿宋_GB2312" w:eastAsia="仿宋_GB2312" w:cs="仿宋_GB2312"/>
                <w:sz w:val="18"/>
                <w:szCs w:val="18"/>
              </w:rPr>
              <w:t>作实行统一领导、分级管理。</w:t>
            </w:r>
          </w:p>
          <w:p w14:paraId="405399C9">
            <w:pPr>
              <w:pStyle w:val="7"/>
              <w:spacing w:line="218" w:lineRule="auto"/>
              <w:ind w:left="5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市州农业农村行政主管部门负责指导本行</w:t>
            </w:r>
            <w:r>
              <w:rPr>
                <w:rFonts w:hint="eastAsia" w:ascii="仿宋_GB2312" w:hAnsi="仿宋_GB2312" w:eastAsia="仿宋_GB2312" w:cs="仿宋_GB2312"/>
                <w:spacing w:val="-1"/>
                <w:sz w:val="18"/>
                <w:szCs w:val="18"/>
              </w:rPr>
              <w:t>政区域内的农业工程建设项目招标投标活</w:t>
            </w:r>
            <w:r>
              <w:rPr>
                <w:rFonts w:hint="eastAsia" w:ascii="仿宋_GB2312" w:hAnsi="仿宋_GB2312" w:eastAsia="仿宋_GB2312" w:cs="仿宋_GB2312"/>
                <w:sz w:val="18"/>
                <w:szCs w:val="18"/>
              </w:rPr>
              <w:t>动，并直接对本行政区域内市级立项、上级</w:t>
            </w:r>
            <w:r>
              <w:rPr>
                <w:rFonts w:hint="eastAsia" w:ascii="仿宋_GB2312" w:hAnsi="仿宋_GB2312" w:eastAsia="仿宋_GB2312" w:cs="仿宋_GB2312"/>
                <w:spacing w:val="-1"/>
                <w:sz w:val="18"/>
                <w:szCs w:val="18"/>
              </w:rPr>
              <w:t>农业农村行政主管部门授权委托的农业工</w:t>
            </w:r>
            <w:r>
              <w:rPr>
                <w:rFonts w:hint="eastAsia" w:ascii="仿宋_GB2312" w:hAnsi="仿宋_GB2312" w:eastAsia="仿宋_GB2312" w:cs="仿宋_GB2312"/>
                <w:sz w:val="18"/>
                <w:szCs w:val="18"/>
              </w:rPr>
              <w:t>程建设项目招标投标活动实施监督管理。</w:t>
            </w:r>
            <w:r>
              <w:rPr>
                <w:rFonts w:hint="eastAsia" w:ascii="仿宋_GB2312" w:hAnsi="仿宋_GB2312" w:eastAsia="仿宋_GB2312" w:cs="仿宋_GB2312"/>
                <w:spacing w:val="-1"/>
                <w:sz w:val="18"/>
                <w:szCs w:val="18"/>
              </w:rPr>
              <w:t>县市区农业农村行政主管部门负责对本行政区域内县级立项、上级农业农村行政主管</w:t>
            </w:r>
            <w:r>
              <w:rPr>
                <w:rFonts w:hint="eastAsia" w:ascii="仿宋_GB2312" w:hAnsi="仿宋_GB2312" w:eastAsia="仿宋_GB2312" w:cs="仿宋_GB2312"/>
                <w:spacing w:val="1"/>
                <w:sz w:val="18"/>
                <w:szCs w:val="18"/>
              </w:rPr>
              <w:t>部门授权委托的农业工程建设项目招标投</w:t>
            </w:r>
            <w:r>
              <w:rPr>
                <w:rFonts w:hint="eastAsia" w:ascii="仿宋_GB2312" w:hAnsi="仿宋_GB2312" w:eastAsia="仿宋_GB2312" w:cs="仿宋_GB2312"/>
                <w:sz w:val="18"/>
                <w:szCs w:val="18"/>
              </w:rPr>
              <w:t>标活动实施监督管理。</w:t>
            </w:r>
          </w:p>
          <w:p w14:paraId="647846C5">
            <w:pPr>
              <w:pStyle w:val="7"/>
              <w:spacing w:before="1" w:line="218" w:lineRule="auto"/>
              <w:ind w:left="50"/>
              <w:jc w:val="both"/>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农业农村行政主管部门作为招标实施主体</w:t>
            </w:r>
          </w:p>
          <w:p w14:paraId="512D6B2E">
            <w:pPr>
              <w:pStyle w:val="7"/>
              <w:keepNext w:val="0"/>
              <w:keepLines w:val="0"/>
              <w:pageBreakBefore w:val="0"/>
              <w:widowControl/>
              <w:kinsoku w:val="0"/>
              <w:wordWrap/>
              <w:overflowPunct/>
              <w:topLinePunct w:val="0"/>
              <w:autoSpaceDE w:val="0"/>
              <w:autoSpaceDN w:val="0"/>
              <w:bidi w:val="0"/>
              <w:adjustRightInd w:val="0"/>
              <w:snapToGrid w:val="0"/>
              <w:spacing w:line="198" w:lineRule="auto"/>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的农业工程建设项目，由上级农业农村行政主管部门对其招标投标活动实施监督管理。</w:t>
            </w:r>
          </w:p>
        </w:tc>
        <w:tc>
          <w:tcPr>
            <w:tcW w:w="1669" w:type="dxa"/>
            <w:vAlign w:val="center"/>
          </w:tcPr>
          <w:p w14:paraId="64EC37C8">
            <w:pPr>
              <w:pStyle w:val="7"/>
              <w:spacing w:before="68"/>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抽查比</w:t>
            </w:r>
            <w:r>
              <w:rPr>
                <w:rFonts w:hint="eastAsia" w:ascii="仿宋_GB2312" w:hAnsi="仿宋_GB2312" w:eastAsia="仿宋_GB2312" w:cs="仿宋_GB2312"/>
                <w:spacing w:val="3"/>
                <w:sz w:val="18"/>
                <w:szCs w:val="18"/>
              </w:rPr>
              <w:t>例</w:t>
            </w:r>
            <w:r>
              <w:rPr>
                <w:rFonts w:hint="eastAsia" w:ascii="仿宋_GB2312" w:hAnsi="仿宋_GB2312" w:eastAsia="仿宋_GB2312" w:cs="仿宋_GB2312"/>
                <w:spacing w:val="3"/>
                <w:sz w:val="18"/>
                <w:szCs w:val="18"/>
                <w:lang w:val="en-US" w:eastAsia="zh-CN"/>
              </w:rPr>
              <w:t>10</w:t>
            </w:r>
            <w:r>
              <w:rPr>
                <w:rFonts w:hint="eastAsia" w:ascii="仿宋_GB2312" w:hAnsi="仿宋_GB2312" w:eastAsia="仿宋_GB2312" w:cs="仿宋_GB2312"/>
                <w:spacing w:val="3"/>
                <w:sz w:val="18"/>
                <w:szCs w:val="18"/>
              </w:rPr>
              <w:t>%以上。</w:t>
            </w:r>
          </w:p>
        </w:tc>
        <w:tc>
          <w:tcPr>
            <w:tcW w:w="2418" w:type="dxa"/>
            <w:vAlign w:val="center"/>
          </w:tcPr>
          <w:p w14:paraId="11351239">
            <w:pPr>
              <w:pStyle w:val="7"/>
              <w:spacing w:before="69" w:line="235"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农业工程建设项目工程招</w:t>
            </w:r>
            <w:r>
              <w:rPr>
                <w:rFonts w:hint="eastAsia" w:ascii="仿宋_GB2312" w:hAnsi="仿宋_GB2312" w:eastAsia="仿宋_GB2312" w:cs="仿宋_GB2312"/>
                <w:spacing w:val="-11"/>
                <w:sz w:val="18"/>
                <w:szCs w:val="18"/>
              </w:rPr>
              <w:t>投标文件备案、评标及标后</w:t>
            </w:r>
            <w:r>
              <w:rPr>
                <w:rFonts w:hint="eastAsia" w:ascii="仿宋_GB2312" w:hAnsi="仿宋_GB2312" w:eastAsia="仿宋_GB2312" w:cs="仿宋_GB2312"/>
                <w:spacing w:val="1"/>
                <w:sz w:val="18"/>
                <w:szCs w:val="18"/>
              </w:rPr>
              <w:t>履约情况</w:t>
            </w:r>
          </w:p>
        </w:tc>
        <w:tc>
          <w:tcPr>
            <w:tcW w:w="943" w:type="dxa"/>
            <w:vAlign w:val="center"/>
          </w:tcPr>
          <w:p w14:paraId="484EBD5E">
            <w:pPr>
              <w:pStyle w:val="7"/>
              <w:spacing w:before="68"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全年</w:t>
            </w:r>
          </w:p>
        </w:tc>
        <w:tc>
          <w:tcPr>
            <w:tcW w:w="567" w:type="dxa"/>
            <w:gridSpan w:val="2"/>
            <w:vAlign w:val="center"/>
          </w:tcPr>
          <w:p w14:paraId="30FF9E28">
            <w:pPr>
              <w:pStyle w:val="7"/>
              <w:spacing w:before="69" w:line="215" w:lineRule="auto"/>
              <w:ind w:right="5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3"/>
                <w:sz w:val="18"/>
                <w:szCs w:val="18"/>
              </w:rPr>
              <w:t>检查</w:t>
            </w:r>
          </w:p>
        </w:tc>
        <w:tc>
          <w:tcPr>
            <w:tcW w:w="730" w:type="dxa"/>
            <w:vAlign w:val="center"/>
          </w:tcPr>
          <w:p w14:paraId="22235014">
            <w:pPr>
              <w:pStyle w:val="7"/>
              <w:spacing w:before="68"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1次</w:t>
            </w:r>
          </w:p>
        </w:tc>
        <w:tc>
          <w:tcPr>
            <w:tcW w:w="1089" w:type="dxa"/>
            <w:gridSpan w:val="2"/>
            <w:vAlign w:val="center"/>
          </w:tcPr>
          <w:p w14:paraId="15A362CF">
            <w:pPr>
              <w:pStyle w:val="7"/>
              <w:spacing w:before="68" w:line="219" w:lineRule="auto"/>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
                <w:sz w:val="18"/>
                <w:szCs w:val="18"/>
              </w:rPr>
              <w:t>农村社会事业促进</w:t>
            </w:r>
            <w:r>
              <w:rPr>
                <w:rFonts w:hint="eastAsia" w:ascii="仿宋_GB2312" w:hAnsi="仿宋_GB2312" w:eastAsia="仿宋_GB2312" w:cs="仿宋_GB2312"/>
                <w:spacing w:val="-2"/>
                <w:sz w:val="18"/>
                <w:szCs w:val="18"/>
                <w:lang w:eastAsia="zh-CN"/>
              </w:rPr>
              <w:t>股</w:t>
            </w:r>
          </w:p>
        </w:tc>
        <w:tc>
          <w:tcPr>
            <w:tcW w:w="1169" w:type="dxa"/>
            <w:gridSpan w:val="2"/>
            <w:vAlign w:val="center"/>
          </w:tcPr>
          <w:p w14:paraId="5889F043">
            <w:pPr>
              <w:pStyle w:val="7"/>
              <w:spacing w:before="68" w:line="22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1017" w:type="dxa"/>
            <w:vAlign w:val="center"/>
          </w:tcPr>
          <w:p w14:paraId="6F7DDCD5">
            <w:pPr>
              <w:pStyle w:val="7"/>
              <w:spacing w:before="68"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一般检查</w:t>
            </w:r>
          </w:p>
        </w:tc>
      </w:tr>
      <w:tr w14:paraId="0EF69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395" w:type="dxa"/>
            <w:textDirection w:val="tbRlV"/>
            <w:vAlign w:val="top"/>
          </w:tcPr>
          <w:p w14:paraId="30E40300">
            <w:pPr>
              <w:pStyle w:val="7"/>
              <w:spacing w:before="112" w:line="199" w:lineRule="auto"/>
              <w:ind w:left="374" w:leftChars="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359" w:type="dxa"/>
            <w:vAlign w:val="center"/>
          </w:tcPr>
          <w:p w14:paraId="55CBF591">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检查事项</w:t>
            </w:r>
          </w:p>
        </w:tc>
        <w:tc>
          <w:tcPr>
            <w:tcW w:w="3897" w:type="dxa"/>
            <w:vAlign w:val="center"/>
          </w:tcPr>
          <w:p w14:paraId="09EB0996">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实施依据</w:t>
            </w:r>
          </w:p>
        </w:tc>
        <w:tc>
          <w:tcPr>
            <w:tcW w:w="1669" w:type="dxa"/>
            <w:vAlign w:val="center"/>
          </w:tcPr>
          <w:p w14:paraId="3619F21B">
            <w:pPr>
              <w:pStyle w:val="7"/>
              <w:spacing w:before="53" w:line="22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具体检查对象(含数量)或“双随机”抽查对象(含总数及比例)</w:t>
            </w:r>
          </w:p>
        </w:tc>
        <w:tc>
          <w:tcPr>
            <w:tcW w:w="2418" w:type="dxa"/>
            <w:vAlign w:val="center"/>
          </w:tcPr>
          <w:p w14:paraId="33B849E1">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检查内容(项目)</w:t>
            </w:r>
          </w:p>
        </w:tc>
        <w:tc>
          <w:tcPr>
            <w:tcW w:w="943" w:type="dxa"/>
            <w:vAlign w:val="center"/>
          </w:tcPr>
          <w:p w14:paraId="324C1D08">
            <w:pPr>
              <w:pStyle w:val="7"/>
              <w:spacing w:before="65" w:line="255" w:lineRule="auto"/>
              <w:ind w:right="70" w:rightChars="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拟实施检</w:t>
            </w:r>
            <w:r>
              <w:rPr>
                <w:rFonts w:hint="eastAsia" w:ascii="仿宋_GB2312" w:hAnsi="仿宋_GB2312" w:eastAsia="仿宋_GB2312" w:cs="仿宋_GB2312"/>
                <w:spacing w:val="6"/>
                <w:sz w:val="18"/>
                <w:szCs w:val="18"/>
              </w:rPr>
              <w:t>查时间</w:t>
            </w:r>
          </w:p>
        </w:tc>
        <w:tc>
          <w:tcPr>
            <w:tcW w:w="564" w:type="dxa"/>
            <w:vAlign w:val="center"/>
          </w:tcPr>
          <w:p w14:paraId="0C3A04C2">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检查</w:t>
            </w:r>
            <w:r>
              <w:rPr>
                <w:rFonts w:hint="eastAsia" w:ascii="仿宋_GB2312" w:hAnsi="仿宋_GB2312" w:eastAsia="仿宋_GB2312" w:cs="仿宋_GB2312"/>
                <w:spacing w:val="-3"/>
                <w:sz w:val="18"/>
                <w:szCs w:val="18"/>
              </w:rPr>
              <w:t>方式</w:t>
            </w:r>
          </w:p>
        </w:tc>
        <w:tc>
          <w:tcPr>
            <w:tcW w:w="733" w:type="dxa"/>
            <w:gridSpan w:val="2"/>
            <w:vAlign w:val="center"/>
          </w:tcPr>
          <w:p w14:paraId="4B2B5A4B">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年度检</w:t>
            </w:r>
          </w:p>
          <w:p w14:paraId="7F568640">
            <w:pPr>
              <w:pStyle w:val="7"/>
              <w:spacing w:before="32" w:line="219" w:lineRule="auto"/>
              <w:ind w:left="67" w:leftChars="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查频次</w:t>
            </w:r>
          </w:p>
        </w:tc>
        <w:tc>
          <w:tcPr>
            <w:tcW w:w="1086" w:type="dxa"/>
            <w:vAlign w:val="center"/>
          </w:tcPr>
          <w:p w14:paraId="2B742A8A">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承办机构</w:t>
            </w:r>
          </w:p>
        </w:tc>
        <w:tc>
          <w:tcPr>
            <w:tcW w:w="1169" w:type="dxa"/>
            <w:gridSpan w:val="2"/>
            <w:vAlign w:val="center"/>
          </w:tcPr>
          <w:p w14:paraId="63BB3337">
            <w:pPr>
              <w:pStyle w:val="7"/>
              <w:spacing w:before="42" w:line="229" w:lineRule="auto"/>
              <w:ind w:left="28" w:leftChars="0" w:firstLine="49" w:firstLineChars="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是否属跨部</w:t>
            </w:r>
            <w:r>
              <w:rPr>
                <w:rFonts w:hint="eastAsia" w:ascii="仿宋_GB2312" w:hAnsi="仿宋_GB2312" w:eastAsia="仿宋_GB2312" w:cs="仿宋_GB2312"/>
                <w:spacing w:val="9"/>
                <w:sz w:val="18"/>
                <w:szCs w:val="18"/>
              </w:rPr>
              <w:t>门联合检查</w:t>
            </w:r>
            <w:r>
              <w:rPr>
                <w:rFonts w:hint="eastAsia" w:ascii="仿宋_GB2312" w:hAnsi="仿宋_GB2312" w:eastAsia="仿宋_GB2312" w:cs="仿宋_GB2312"/>
                <w:sz w:val="18"/>
                <w:szCs w:val="18"/>
              </w:rPr>
              <w:t>(如是，需写</w:t>
            </w:r>
            <w:r>
              <w:rPr>
                <w:rFonts w:hint="eastAsia" w:ascii="仿宋_GB2312" w:hAnsi="仿宋_GB2312" w:eastAsia="仿宋_GB2312" w:cs="仿宋_GB2312"/>
                <w:spacing w:val="11"/>
                <w:sz w:val="18"/>
                <w:szCs w:val="18"/>
              </w:rPr>
              <w:t>明牵头部门</w:t>
            </w:r>
            <w:r>
              <w:rPr>
                <w:rFonts w:hint="eastAsia" w:ascii="仿宋_GB2312" w:hAnsi="仿宋_GB2312" w:eastAsia="仿宋_GB2312" w:cs="仿宋_GB2312"/>
                <w:spacing w:val="5"/>
                <w:sz w:val="18"/>
                <w:szCs w:val="18"/>
              </w:rPr>
              <w:t>和配合部门)</w:t>
            </w:r>
          </w:p>
        </w:tc>
        <w:tc>
          <w:tcPr>
            <w:tcW w:w="1020" w:type="dxa"/>
            <w:gridSpan w:val="2"/>
            <w:vAlign w:val="center"/>
          </w:tcPr>
          <w:p w14:paraId="1250F1A6">
            <w:pPr>
              <w:pStyle w:val="7"/>
              <w:spacing w:before="65" w:line="22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备注</w:t>
            </w:r>
          </w:p>
        </w:tc>
      </w:tr>
      <w:tr w14:paraId="22C1E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1" w:hRule="atLeast"/>
        </w:trPr>
        <w:tc>
          <w:tcPr>
            <w:tcW w:w="395" w:type="dxa"/>
            <w:vAlign w:val="center"/>
          </w:tcPr>
          <w:p w14:paraId="3783DECF">
            <w:pPr>
              <w:pStyle w:val="7"/>
              <w:spacing w:before="65" w:line="24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14</w:t>
            </w:r>
          </w:p>
        </w:tc>
        <w:tc>
          <w:tcPr>
            <w:tcW w:w="1359" w:type="dxa"/>
            <w:vAlign w:val="center"/>
          </w:tcPr>
          <w:p w14:paraId="12C1EEF8">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对肥料登记产</w:t>
            </w:r>
            <w:r>
              <w:rPr>
                <w:rFonts w:hint="eastAsia" w:ascii="仿宋_GB2312" w:hAnsi="仿宋_GB2312" w:eastAsia="仿宋_GB2312" w:cs="仿宋_GB2312"/>
                <w:spacing w:val="1"/>
                <w:sz w:val="18"/>
                <w:szCs w:val="18"/>
              </w:rPr>
              <w:t>品质量的监督</w:t>
            </w:r>
            <w:r>
              <w:rPr>
                <w:rFonts w:hint="eastAsia" w:ascii="仿宋_GB2312" w:hAnsi="仿宋_GB2312" w:eastAsia="仿宋_GB2312" w:cs="仿宋_GB2312"/>
                <w:spacing w:val="-2"/>
                <w:sz w:val="18"/>
                <w:szCs w:val="18"/>
              </w:rPr>
              <w:t>检查</w:t>
            </w:r>
          </w:p>
        </w:tc>
        <w:tc>
          <w:tcPr>
            <w:tcW w:w="3897" w:type="dxa"/>
            <w:vAlign w:val="center"/>
          </w:tcPr>
          <w:p w14:paraId="4235C752">
            <w:pPr>
              <w:pStyle w:val="7"/>
              <w:spacing w:before="53" w:line="219"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《肥料登记管理办法》(2022修订)第二十</w:t>
            </w:r>
            <w:r>
              <w:rPr>
                <w:rFonts w:hint="eastAsia" w:ascii="仿宋_GB2312" w:hAnsi="仿宋_GB2312" w:eastAsia="仿宋_GB2312" w:cs="仿宋_GB2312"/>
                <w:sz w:val="18"/>
                <w:szCs w:val="18"/>
              </w:rPr>
              <w:t>四条农业农村主管部门应当按照规定对辖区内的肥料生产、经营和使用单位的肥料进行定期或不定期监督、检查，必要时按照规</w:t>
            </w:r>
            <w:r>
              <w:rPr>
                <w:rFonts w:hint="eastAsia" w:ascii="仿宋_GB2312" w:hAnsi="仿宋_GB2312" w:eastAsia="仿宋_GB2312" w:cs="仿宋_GB2312"/>
                <w:spacing w:val="1"/>
                <w:sz w:val="18"/>
                <w:szCs w:val="18"/>
              </w:rPr>
              <w:t>定抽取样品和索取有关资料，有关单位不得</w:t>
            </w:r>
            <w:r>
              <w:rPr>
                <w:rFonts w:hint="eastAsia" w:ascii="仿宋_GB2312" w:hAnsi="仿宋_GB2312" w:eastAsia="仿宋_GB2312" w:cs="仿宋_GB2312"/>
                <w:sz w:val="18"/>
                <w:szCs w:val="18"/>
              </w:rPr>
              <w:t>拒绝和隐瞒。对质量不合格的产品，要限期</w:t>
            </w:r>
            <w:r>
              <w:rPr>
                <w:rFonts w:hint="eastAsia" w:ascii="仿宋_GB2312" w:hAnsi="仿宋_GB2312" w:eastAsia="仿宋_GB2312" w:cs="仿宋_GB2312"/>
                <w:spacing w:val="1"/>
                <w:sz w:val="18"/>
                <w:szCs w:val="18"/>
              </w:rPr>
              <w:t>改进。对质量连续不合格的产品，肥料登记证有效期满后不予续展。</w:t>
            </w:r>
          </w:p>
        </w:tc>
        <w:tc>
          <w:tcPr>
            <w:tcW w:w="1669" w:type="dxa"/>
            <w:vAlign w:val="center"/>
          </w:tcPr>
          <w:p w14:paraId="37D6660D">
            <w:pPr>
              <w:pStyle w:val="7"/>
              <w:spacing w:before="65" w:line="252" w:lineRule="auto"/>
              <w:ind w:right="18"/>
              <w:jc w:val="both"/>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肥料生产、经营和</w:t>
            </w:r>
            <w:r>
              <w:rPr>
                <w:rFonts w:hint="eastAsia" w:ascii="仿宋_GB2312" w:hAnsi="仿宋_GB2312" w:eastAsia="仿宋_GB2312" w:cs="仿宋_GB2312"/>
                <w:spacing w:val="-2"/>
                <w:sz w:val="18"/>
                <w:szCs w:val="18"/>
              </w:rPr>
              <w:t>使用企业</w:t>
            </w:r>
          </w:p>
        </w:tc>
        <w:tc>
          <w:tcPr>
            <w:tcW w:w="2418" w:type="dxa"/>
            <w:vAlign w:val="center"/>
          </w:tcPr>
          <w:p w14:paraId="17D79FDC">
            <w:pPr>
              <w:pStyle w:val="7"/>
              <w:spacing w:before="65" w:line="237"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对需要办理登记证的肥料</w:t>
            </w:r>
            <w:r>
              <w:rPr>
                <w:rFonts w:hint="eastAsia" w:ascii="仿宋_GB2312" w:hAnsi="仿宋_GB2312" w:eastAsia="仿宋_GB2312" w:cs="仿宋_GB2312"/>
                <w:spacing w:val="-1"/>
                <w:sz w:val="18"/>
                <w:szCs w:val="18"/>
              </w:rPr>
              <w:t>的质量、标签以及肥料登记</w:t>
            </w:r>
            <w:r>
              <w:rPr>
                <w:rFonts w:hint="eastAsia" w:ascii="仿宋_GB2312" w:hAnsi="仿宋_GB2312" w:eastAsia="仿宋_GB2312" w:cs="仿宋_GB2312"/>
                <w:spacing w:val="3"/>
                <w:sz w:val="18"/>
                <w:szCs w:val="18"/>
              </w:rPr>
              <w:t>证等进行行政检查。</w:t>
            </w:r>
          </w:p>
        </w:tc>
        <w:tc>
          <w:tcPr>
            <w:tcW w:w="943" w:type="dxa"/>
            <w:vAlign w:val="center"/>
          </w:tcPr>
          <w:p w14:paraId="73BED716">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lang w:val="en-US" w:eastAsia="zh-CN"/>
              </w:rPr>
              <w:t>3</w:t>
            </w:r>
            <w:r>
              <w:rPr>
                <w:rFonts w:hint="eastAsia" w:ascii="仿宋_GB2312" w:hAnsi="仿宋_GB2312" w:eastAsia="仿宋_GB2312" w:cs="仿宋_GB2312"/>
                <w:spacing w:val="8"/>
                <w:sz w:val="18"/>
                <w:szCs w:val="18"/>
              </w:rPr>
              <w:t>-11月</w:t>
            </w:r>
          </w:p>
        </w:tc>
        <w:tc>
          <w:tcPr>
            <w:tcW w:w="564" w:type="dxa"/>
            <w:vAlign w:val="center"/>
          </w:tcPr>
          <w:p w14:paraId="44E74FF0">
            <w:pPr>
              <w:pStyle w:val="7"/>
              <w:spacing w:before="65" w:line="260" w:lineRule="auto"/>
              <w:ind w:right="59"/>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2"/>
                <w:sz w:val="18"/>
                <w:szCs w:val="18"/>
              </w:rPr>
              <w:t>检查</w:t>
            </w:r>
          </w:p>
        </w:tc>
        <w:tc>
          <w:tcPr>
            <w:tcW w:w="733" w:type="dxa"/>
            <w:gridSpan w:val="2"/>
            <w:vAlign w:val="center"/>
          </w:tcPr>
          <w:p w14:paraId="336A1ABF">
            <w:pPr>
              <w:pStyle w:val="7"/>
              <w:spacing w:before="65" w:line="24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086" w:type="dxa"/>
            <w:vAlign w:val="center"/>
          </w:tcPr>
          <w:p w14:paraId="263E2C8F">
            <w:pPr>
              <w:pStyle w:val="7"/>
              <w:spacing w:before="65" w:line="22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农业综</w:t>
            </w:r>
            <w:r>
              <w:rPr>
                <w:rFonts w:hint="eastAsia" w:ascii="仿宋_GB2312" w:hAnsi="仿宋_GB2312" w:eastAsia="仿宋_GB2312" w:cs="仿宋_GB2312"/>
                <w:spacing w:val="-3"/>
                <w:sz w:val="18"/>
                <w:szCs w:val="18"/>
              </w:rPr>
              <w:t>合行政执</w:t>
            </w:r>
            <w:r>
              <w:rPr>
                <w:rFonts w:hint="eastAsia" w:ascii="仿宋_GB2312" w:hAnsi="仿宋_GB2312" w:eastAsia="仿宋_GB2312" w:cs="仿宋_GB2312"/>
                <w:spacing w:val="-2"/>
                <w:sz w:val="18"/>
                <w:szCs w:val="18"/>
              </w:rPr>
              <w:t>法大队</w:t>
            </w:r>
          </w:p>
        </w:tc>
        <w:tc>
          <w:tcPr>
            <w:tcW w:w="1169" w:type="dxa"/>
            <w:gridSpan w:val="2"/>
            <w:vAlign w:val="center"/>
          </w:tcPr>
          <w:p w14:paraId="041765BA">
            <w:pPr>
              <w:pStyle w:val="7"/>
              <w:spacing w:before="65" w:line="220" w:lineRule="auto"/>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是</w:t>
            </w:r>
            <w:r>
              <w:rPr>
                <w:rFonts w:hint="eastAsia" w:ascii="仿宋_GB2312" w:hAnsi="仿宋_GB2312" w:eastAsia="仿宋_GB2312" w:cs="仿宋_GB2312"/>
                <w:spacing w:val="-2"/>
                <w:sz w:val="18"/>
                <w:szCs w:val="18"/>
              </w:rPr>
              <w:t>(农业农村局牵</w:t>
            </w:r>
            <w:r>
              <w:rPr>
                <w:rFonts w:hint="eastAsia" w:ascii="仿宋_GB2312" w:hAnsi="仿宋_GB2312" w:eastAsia="仿宋_GB2312" w:cs="仿宋_GB2312"/>
                <w:spacing w:val="2"/>
                <w:sz w:val="18"/>
                <w:szCs w:val="18"/>
              </w:rPr>
              <w:t>头，市场</w:t>
            </w:r>
            <w:r>
              <w:rPr>
                <w:rFonts w:hint="eastAsia" w:ascii="仿宋_GB2312" w:hAnsi="仿宋_GB2312" w:eastAsia="仿宋_GB2312" w:cs="仿宋_GB2312"/>
                <w:spacing w:val="-2"/>
                <w:sz w:val="18"/>
                <w:szCs w:val="18"/>
              </w:rPr>
              <w:t>监督局配</w:t>
            </w:r>
            <w:r>
              <w:rPr>
                <w:rFonts w:hint="eastAsia" w:ascii="仿宋_GB2312" w:hAnsi="仿宋_GB2312" w:eastAsia="仿宋_GB2312" w:cs="仿宋_GB2312"/>
                <w:spacing w:val="-5"/>
                <w:sz w:val="18"/>
                <w:szCs w:val="18"/>
              </w:rPr>
              <w:t>合)</w:t>
            </w:r>
          </w:p>
        </w:tc>
        <w:tc>
          <w:tcPr>
            <w:tcW w:w="1020" w:type="dxa"/>
            <w:gridSpan w:val="2"/>
            <w:vAlign w:val="center"/>
          </w:tcPr>
          <w:p w14:paraId="7EA5A797">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12"/>
                <w:sz w:val="18"/>
                <w:szCs w:val="18"/>
              </w:rPr>
              <w:t>“双随机、</w:t>
            </w:r>
            <w:r>
              <w:rPr>
                <w:rFonts w:hint="eastAsia" w:ascii="仿宋_GB2312" w:hAnsi="仿宋_GB2312" w:eastAsia="仿宋_GB2312" w:cs="仿宋_GB2312"/>
                <w:spacing w:val="3"/>
                <w:sz w:val="18"/>
                <w:szCs w:val="18"/>
              </w:rPr>
              <w:t>一公开”</w:t>
            </w:r>
          </w:p>
        </w:tc>
      </w:tr>
      <w:tr w14:paraId="790D9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8" w:hRule="atLeast"/>
        </w:trPr>
        <w:tc>
          <w:tcPr>
            <w:tcW w:w="395" w:type="dxa"/>
            <w:vAlign w:val="center"/>
          </w:tcPr>
          <w:p w14:paraId="27471298">
            <w:pPr>
              <w:pStyle w:val="7"/>
              <w:spacing w:before="65"/>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15</w:t>
            </w:r>
          </w:p>
        </w:tc>
        <w:tc>
          <w:tcPr>
            <w:tcW w:w="1359" w:type="dxa"/>
            <w:vAlign w:val="center"/>
          </w:tcPr>
          <w:p w14:paraId="5B5FA291">
            <w:pPr>
              <w:pStyle w:val="7"/>
              <w:spacing w:before="40" w:line="220" w:lineRule="auto"/>
              <w:ind w:left="7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13"/>
                <w:sz w:val="18"/>
                <w:szCs w:val="18"/>
              </w:rPr>
              <w:t>对动物饲养、屠宰、经营、</w:t>
            </w:r>
            <w:r>
              <w:rPr>
                <w:rFonts w:hint="eastAsia" w:ascii="仿宋_GB2312" w:hAnsi="仿宋_GB2312" w:eastAsia="仿宋_GB2312" w:cs="仿宋_GB2312"/>
                <w:spacing w:val="-1"/>
                <w:sz w:val="18"/>
                <w:szCs w:val="18"/>
              </w:rPr>
              <w:t>隔离、运输以</w:t>
            </w:r>
            <w:r>
              <w:rPr>
                <w:rFonts w:hint="eastAsia" w:ascii="仿宋_GB2312" w:hAnsi="仿宋_GB2312" w:eastAsia="仿宋_GB2312" w:cs="仿宋_GB2312"/>
                <w:spacing w:val="-5"/>
                <w:sz w:val="18"/>
                <w:szCs w:val="18"/>
              </w:rPr>
              <w:t>及动物产品生</w:t>
            </w:r>
            <w:r>
              <w:rPr>
                <w:rFonts w:hint="eastAsia" w:ascii="仿宋_GB2312" w:hAnsi="仿宋_GB2312" w:eastAsia="仿宋_GB2312" w:cs="仿宋_GB2312"/>
                <w:spacing w:val="-1"/>
                <w:sz w:val="18"/>
                <w:szCs w:val="18"/>
              </w:rPr>
              <w:t>产、经营、加</w:t>
            </w:r>
            <w:r>
              <w:rPr>
                <w:rFonts w:hint="eastAsia" w:ascii="仿宋_GB2312" w:hAnsi="仿宋_GB2312" w:eastAsia="仿宋_GB2312" w:cs="仿宋_GB2312"/>
                <w:spacing w:val="-5"/>
                <w:sz w:val="18"/>
                <w:szCs w:val="18"/>
              </w:rPr>
              <w:t>工、贮藏、运</w:t>
            </w:r>
            <w:r>
              <w:rPr>
                <w:rFonts w:hint="eastAsia" w:ascii="仿宋_GB2312" w:hAnsi="仿宋_GB2312" w:eastAsia="仿宋_GB2312" w:cs="仿宋_GB2312"/>
                <w:spacing w:val="-1"/>
                <w:sz w:val="18"/>
                <w:szCs w:val="18"/>
              </w:rPr>
              <w:t>输等活动中的</w:t>
            </w:r>
            <w:r>
              <w:rPr>
                <w:rFonts w:hint="eastAsia" w:ascii="仿宋_GB2312" w:hAnsi="仿宋_GB2312" w:eastAsia="仿宋_GB2312" w:cs="仿宋_GB2312"/>
                <w:spacing w:val="-2"/>
                <w:sz w:val="18"/>
                <w:szCs w:val="18"/>
              </w:rPr>
              <w:t>动物防疫的监</w:t>
            </w:r>
            <w:r>
              <w:rPr>
                <w:rFonts w:hint="eastAsia" w:ascii="仿宋_GB2312" w:hAnsi="仿宋_GB2312" w:eastAsia="仿宋_GB2312" w:cs="仿宋_GB2312"/>
                <w:spacing w:val="-3"/>
                <w:sz w:val="18"/>
                <w:szCs w:val="18"/>
              </w:rPr>
              <w:t>督管理</w:t>
            </w:r>
          </w:p>
        </w:tc>
        <w:tc>
          <w:tcPr>
            <w:tcW w:w="3897" w:type="dxa"/>
            <w:vAlign w:val="center"/>
          </w:tcPr>
          <w:p w14:paraId="7B65DFA8">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88"/>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《中华人民共和国动物防疫法》(2021修订)第七十四条县级以上地方人民政府农业农</w:t>
            </w:r>
            <w:r>
              <w:rPr>
                <w:rFonts w:hint="eastAsia" w:ascii="仿宋_GB2312" w:hAnsi="仿宋_GB2312" w:eastAsia="仿宋_GB2312" w:cs="仿宋_GB2312"/>
                <w:spacing w:val="-5"/>
                <w:sz w:val="18"/>
                <w:szCs w:val="18"/>
              </w:rPr>
              <w:t>村主管部门依照本法规定，对动物饲养、屠</w:t>
            </w:r>
            <w:r>
              <w:rPr>
                <w:rFonts w:hint="eastAsia" w:ascii="仿宋_GB2312" w:hAnsi="仿宋_GB2312" w:eastAsia="仿宋_GB2312" w:cs="仿宋_GB2312"/>
                <w:spacing w:val="1"/>
                <w:sz w:val="18"/>
                <w:szCs w:val="18"/>
              </w:rPr>
              <w:t>宰、经营、隔离、运输以及动物产品生产、</w:t>
            </w:r>
            <w:r>
              <w:rPr>
                <w:rFonts w:hint="eastAsia" w:ascii="仿宋_GB2312" w:hAnsi="仿宋_GB2312" w:eastAsia="仿宋_GB2312" w:cs="仿宋_GB2312"/>
                <w:spacing w:val="-3"/>
                <w:sz w:val="18"/>
                <w:szCs w:val="18"/>
              </w:rPr>
              <w:t>经营、加工、贮藏、运输等活动中的动物防</w:t>
            </w:r>
            <w:r>
              <w:rPr>
                <w:rFonts w:hint="eastAsia" w:ascii="仿宋_GB2312" w:hAnsi="仿宋_GB2312" w:eastAsia="仿宋_GB2312" w:cs="仿宋_GB2312"/>
                <w:spacing w:val="-4"/>
                <w:sz w:val="18"/>
                <w:szCs w:val="18"/>
              </w:rPr>
              <w:t>疫实施监督管理。</w:t>
            </w:r>
          </w:p>
          <w:p w14:paraId="1E22E605">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第七十五条为控制动物疫病，县级人民政府农业农村主管部门应当派人在所在地依</w:t>
            </w:r>
            <w:r>
              <w:rPr>
                <w:rFonts w:hint="eastAsia" w:ascii="仿宋_GB2312" w:hAnsi="仿宋_GB2312" w:eastAsia="仿宋_GB2312" w:cs="仿宋_GB2312"/>
                <w:spacing w:val="-4"/>
                <w:sz w:val="18"/>
                <w:szCs w:val="18"/>
              </w:rPr>
              <w:t>法设立的现有检查站执行监督检查任务；必</w:t>
            </w:r>
            <w:r>
              <w:rPr>
                <w:rFonts w:hint="eastAsia" w:ascii="仿宋_GB2312" w:hAnsi="仿宋_GB2312" w:eastAsia="仿宋_GB2312" w:cs="仿宋_GB2312"/>
                <w:spacing w:val="-7"/>
                <w:sz w:val="18"/>
                <w:szCs w:val="18"/>
              </w:rPr>
              <w:t>要时，经省、自治区、直辖市人民政府批准，</w:t>
            </w:r>
            <w:r>
              <w:rPr>
                <w:rFonts w:hint="eastAsia" w:ascii="仿宋_GB2312" w:hAnsi="仿宋_GB2312" w:eastAsia="仿宋_GB2312" w:cs="仿宋_GB2312"/>
                <w:spacing w:val="-4"/>
                <w:sz w:val="18"/>
                <w:szCs w:val="18"/>
              </w:rPr>
              <w:t>可以设立临时性的动物防疫检查站，执行监</w:t>
            </w:r>
            <w:r>
              <w:rPr>
                <w:rFonts w:hint="eastAsia" w:ascii="仿宋_GB2312" w:hAnsi="仿宋_GB2312" w:eastAsia="仿宋_GB2312" w:cs="仿宋_GB2312"/>
                <w:spacing w:val="-1"/>
                <w:sz w:val="18"/>
                <w:szCs w:val="18"/>
              </w:rPr>
              <w:t>督检查任务。</w:t>
            </w:r>
          </w:p>
          <w:p w14:paraId="4F884F8A">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第七十六条县级以上地方人民政府农业农</w:t>
            </w:r>
            <w:r>
              <w:rPr>
                <w:rFonts w:hint="eastAsia" w:ascii="仿宋_GB2312" w:hAnsi="仿宋_GB2312" w:eastAsia="仿宋_GB2312" w:cs="仿宋_GB2312"/>
                <w:sz w:val="18"/>
                <w:szCs w:val="18"/>
              </w:rPr>
              <w:t>村主管部门执行监督检查任务，可以采取下</w:t>
            </w:r>
            <w:r>
              <w:rPr>
                <w:rFonts w:hint="eastAsia" w:ascii="仿宋_GB2312" w:hAnsi="仿宋_GB2312" w:eastAsia="仿宋_GB2312" w:cs="仿宋_GB2312"/>
                <w:spacing w:val="-1"/>
                <w:sz w:val="18"/>
                <w:szCs w:val="18"/>
              </w:rPr>
              <w:t>列措施</w:t>
            </w:r>
            <w:r>
              <w:rPr>
                <w:rFonts w:hint="eastAsia" w:ascii="仿宋_GB2312" w:hAnsi="仿宋_GB2312" w:eastAsia="仿宋_GB2312" w:cs="仿宋_GB2312"/>
                <w:spacing w:val="-1"/>
                <w:sz w:val="18"/>
                <w:szCs w:val="18"/>
                <w:lang w:eastAsia="zh-CN"/>
              </w:rPr>
              <w:t>，</w:t>
            </w:r>
            <w:r>
              <w:rPr>
                <w:rFonts w:hint="eastAsia" w:ascii="仿宋_GB2312" w:hAnsi="仿宋_GB2312" w:eastAsia="仿宋_GB2312" w:cs="仿宋_GB2312"/>
                <w:spacing w:val="-1"/>
                <w:sz w:val="18"/>
                <w:szCs w:val="18"/>
              </w:rPr>
              <w:t>有关单位和个人不得拒绝或者阻</w:t>
            </w:r>
            <w:r>
              <w:rPr>
                <w:rFonts w:hint="eastAsia" w:ascii="仿宋_GB2312" w:hAnsi="仿宋_GB2312" w:eastAsia="仿宋_GB2312" w:cs="仿宋_GB2312"/>
                <w:spacing w:val="-4"/>
                <w:sz w:val="18"/>
                <w:szCs w:val="18"/>
              </w:rPr>
              <w:t>碍：</w:t>
            </w:r>
          </w:p>
          <w:p w14:paraId="5CD422E2">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(一)对动物、动物产品按照规定采样、留</w:t>
            </w:r>
            <w:r>
              <w:rPr>
                <w:rFonts w:hint="eastAsia" w:ascii="仿宋_GB2312" w:hAnsi="仿宋_GB2312" w:eastAsia="仿宋_GB2312" w:cs="仿宋_GB2312"/>
                <w:spacing w:val="19"/>
                <w:sz w:val="18"/>
                <w:szCs w:val="18"/>
              </w:rPr>
              <w:t>验、抽检；</w:t>
            </w:r>
          </w:p>
          <w:p w14:paraId="13E3D500">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(二)对染疫或者疑似染疫的动物、动物产</w:t>
            </w:r>
            <w:r>
              <w:rPr>
                <w:rFonts w:hint="eastAsia" w:ascii="仿宋_GB2312" w:hAnsi="仿宋_GB2312" w:eastAsia="仿宋_GB2312" w:cs="仿宋_GB2312"/>
                <w:spacing w:val="-7"/>
                <w:sz w:val="18"/>
                <w:szCs w:val="18"/>
              </w:rPr>
              <w:t>品及相关物品进行隔离、查封、扣押和处理；</w:t>
            </w:r>
          </w:p>
          <w:p w14:paraId="6AD717AC">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(三)对依法应当检疫而未经检疫的动物和</w:t>
            </w:r>
            <w:r>
              <w:rPr>
                <w:rFonts w:hint="eastAsia" w:ascii="仿宋_GB2312" w:hAnsi="仿宋_GB2312" w:eastAsia="仿宋_GB2312" w:cs="仿宋_GB2312"/>
                <w:spacing w:val="-1"/>
                <w:sz w:val="18"/>
                <w:szCs w:val="18"/>
              </w:rPr>
              <w:t>动物产品，具备补检条件的实施补检，不具</w:t>
            </w:r>
            <w:r>
              <w:rPr>
                <w:rFonts w:hint="eastAsia" w:ascii="仿宋_GB2312" w:hAnsi="仿宋_GB2312" w:eastAsia="仿宋_GB2312" w:cs="仿宋_GB2312"/>
                <w:spacing w:val="7"/>
                <w:sz w:val="18"/>
                <w:szCs w:val="18"/>
              </w:rPr>
              <w:t>备补检条件的予以收缴销毁；</w:t>
            </w:r>
          </w:p>
          <w:p w14:paraId="3D1540E7">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(四)查验检疫证明、检疫标志和畜禽标识；</w:t>
            </w:r>
          </w:p>
          <w:p w14:paraId="537D40B6">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(五)进入有关场所调查取证，查阅、复制与动物防疫有关的资料。</w:t>
            </w:r>
          </w:p>
          <w:p w14:paraId="601638F9">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县级以上地方人民政府农业农村主管部门</w:t>
            </w:r>
            <w:r>
              <w:rPr>
                <w:rFonts w:hint="eastAsia" w:ascii="仿宋_GB2312" w:hAnsi="仿宋_GB2312" w:eastAsia="仿宋_GB2312" w:cs="仿宋_GB2312"/>
                <w:spacing w:val="-1"/>
                <w:sz w:val="18"/>
                <w:szCs w:val="18"/>
              </w:rPr>
              <w:t>根据动物疫病预防、控制需要，经所在地县级以上地方人民政府批准，可以在车站、港</w:t>
            </w:r>
            <w:r>
              <w:rPr>
                <w:rFonts w:hint="eastAsia" w:ascii="仿宋_GB2312" w:hAnsi="仿宋_GB2312" w:eastAsia="仿宋_GB2312" w:cs="仿宋_GB2312"/>
                <w:spacing w:val="1"/>
                <w:sz w:val="18"/>
                <w:szCs w:val="18"/>
              </w:rPr>
              <w:t>口、机场等相关场所派驻官方兽医或者工作</w:t>
            </w:r>
            <w:r>
              <w:rPr>
                <w:rFonts w:hint="eastAsia" w:ascii="仿宋_GB2312" w:hAnsi="仿宋_GB2312" w:eastAsia="仿宋_GB2312" w:cs="仿宋_GB2312"/>
                <w:sz w:val="18"/>
                <w:szCs w:val="18"/>
              </w:rPr>
              <w:t>人员。</w:t>
            </w:r>
          </w:p>
        </w:tc>
        <w:tc>
          <w:tcPr>
            <w:tcW w:w="1669" w:type="dxa"/>
            <w:vAlign w:val="center"/>
          </w:tcPr>
          <w:p w14:paraId="5D813C6E">
            <w:pPr>
              <w:pStyle w:val="7"/>
              <w:spacing w:before="65" w:line="242" w:lineRule="auto"/>
              <w:ind w:right="114"/>
              <w:jc w:val="both"/>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动物及动物产品</w:t>
            </w:r>
            <w:r>
              <w:rPr>
                <w:rFonts w:hint="eastAsia" w:ascii="仿宋_GB2312" w:hAnsi="仿宋_GB2312" w:eastAsia="仿宋_GB2312" w:cs="仿宋_GB2312"/>
                <w:spacing w:val="-2"/>
                <w:sz w:val="18"/>
                <w:szCs w:val="18"/>
              </w:rPr>
              <w:t>生产经营企业</w:t>
            </w:r>
          </w:p>
        </w:tc>
        <w:tc>
          <w:tcPr>
            <w:tcW w:w="2418" w:type="dxa"/>
            <w:vAlign w:val="center"/>
          </w:tcPr>
          <w:p w14:paraId="50417BAD">
            <w:pPr>
              <w:pStyle w:val="7"/>
              <w:spacing w:before="65" w:line="241"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对动物饲养、屠宰、经营、</w:t>
            </w:r>
            <w:r>
              <w:rPr>
                <w:rFonts w:hint="eastAsia" w:ascii="仿宋_GB2312" w:hAnsi="仿宋_GB2312" w:eastAsia="仿宋_GB2312" w:cs="仿宋_GB2312"/>
                <w:spacing w:val="-8"/>
                <w:sz w:val="18"/>
                <w:szCs w:val="18"/>
              </w:rPr>
              <w:t>隔离、运输以及动物产品生</w:t>
            </w:r>
            <w:r>
              <w:rPr>
                <w:rFonts w:hint="eastAsia" w:ascii="仿宋_GB2312" w:hAnsi="仿宋_GB2312" w:eastAsia="仿宋_GB2312" w:cs="仿宋_GB2312"/>
                <w:spacing w:val="-10"/>
                <w:sz w:val="18"/>
                <w:szCs w:val="18"/>
              </w:rPr>
              <w:t>产、经营、加工、贮藏、运</w:t>
            </w:r>
            <w:r>
              <w:rPr>
                <w:rFonts w:hint="eastAsia" w:ascii="仿宋_GB2312" w:hAnsi="仿宋_GB2312" w:eastAsia="仿宋_GB2312" w:cs="仿宋_GB2312"/>
                <w:sz w:val="18"/>
                <w:szCs w:val="18"/>
              </w:rPr>
              <w:t>输等活动中的动物防疫的</w:t>
            </w:r>
            <w:r>
              <w:rPr>
                <w:rFonts w:hint="eastAsia" w:ascii="仿宋_GB2312" w:hAnsi="仿宋_GB2312" w:eastAsia="仿宋_GB2312" w:cs="仿宋_GB2312"/>
                <w:spacing w:val="-7"/>
                <w:sz w:val="18"/>
                <w:szCs w:val="18"/>
              </w:rPr>
              <w:t>监督管理。</w:t>
            </w:r>
          </w:p>
        </w:tc>
        <w:tc>
          <w:tcPr>
            <w:tcW w:w="943" w:type="dxa"/>
            <w:vAlign w:val="center"/>
          </w:tcPr>
          <w:p w14:paraId="35EA5CA5">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3-12月</w:t>
            </w:r>
          </w:p>
        </w:tc>
        <w:tc>
          <w:tcPr>
            <w:tcW w:w="564" w:type="dxa"/>
            <w:vAlign w:val="center"/>
          </w:tcPr>
          <w:p w14:paraId="14020078">
            <w:pPr>
              <w:pStyle w:val="7"/>
              <w:spacing w:before="65" w:line="223" w:lineRule="auto"/>
              <w:ind w:right="59"/>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2"/>
                <w:sz w:val="18"/>
                <w:szCs w:val="18"/>
              </w:rPr>
              <w:t>检查</w:t>
            </w:r>
          </w:p>
        </w:tc>
        <w:tc>
          <w:tcPr>
            <w:tcW w:w="733" w:type="dxa"/>
            <w:gridSpan w:val="2"/>
            <w:vAlign w:val="center"/>
          </w:tcPr>
          <w:p w14:paraId="5DA73E05">
            <w:pPr>
              <w:pStyle w:val="7"/>
              <w:spacing w:before="65" w:line="24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086" w:type="dxa"/>
            <w:vAlign w:val="center"/>
          </w:tcPr>
          <w:p w14:paraId="51393222">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畜牧兽</w:t>
            </w:r>
            <w:r>
              <w:rPr>
                <w:rFonts w:hint="eastAsia" w:ascii="仿宋_GB2312" w:hAnsi="仿宋_GB2312" w:eastAsia="仿宋_GB2312" w:cs="仿宋_GB2312"/>
                <w:spacing w:val="2"/>
                <w:sz w:val="18"/>
                <w:szCs w:val="18"/>
              </w:rPr>
              <w:t>医股、农</w:t>
            </w:r>
            <w:r>
              <w:rPr>
                <w:rFonts w:hint="eastAsia" w:ascii="仿宋_GB2312" w:hAnsi="仿宋_GB2312" w:eastAsia="仿宋_GB2312" w:cs="仿宋_GB2312"/>
                <w:spacing w:val="-2"/>
                <w:sz w:val="18"/>
                <w:szCs w:val="18"/>
              </w:rPr>
              <w:t>业综合行政执法大</w:t>
            </w:r>
            <w:r>
              <w:rPr>
                <w:rFonts w:hint="eastAsia" w:ascii="仿宋_GB2312" w:hAnsi="仿宋_GB2312" w:eastAsia="仿宋_GB2312" w:cs="仿宋_GB2312"/>
                <w:sz w:val="18"/>
                <w:szCs w:val="18"/>
              </w:rPr>
              <w:t>队</w:t>
            </w:r>
          </w:p>
        </w:tc>
        <w:tc>
          <w:tcPr>
            <w:tcW w:w="1169" w:type="dxa"/>
            <w:gridSpan w:val="2"/>
            <w:vAlign w:val="center"/>
          </w:tcPr>
          <w:p w14:paraId="528E27F0">
            <w:pPr>
              <w:pStyle w:val="7"/>
              <w:spacing w:before="65" w:line="22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1020" w:type="dxa"/>
            <w:gridSpan w:val="2"/>
            <w:vAlign w:val="center"/>
          </w:tcPr>
          <w:p w14:paraId="72634604">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一般检查</w:t>
            </w:r>
          </w:p>
        </w:tc>
      </w:tr>
    </w:tbl>
    <w:p w14:paraId="126089AC">
      <w:pPr>
        <w:spacing w:line="211" w:lineRule="exact"/>
        <w:rPr>
          <w:rFonts w:hint="eastAsia" w:ascii="仿宋_GB2312" w:hAnsi="仿宋_GB2312" w:eastAsia="仿宋_GB2312" w:cs="仿宋_GB2312"/>
          <w:sz w:val="18"/>
          <w:szCs w:val="18"/>
        </w:rPr>
      </w:pPr>
    </w:p>
    <w:p w14:paraId="0F3DD8E8">
      <w:pPr>
        <w:spacing w:line="211" w:lineRule="exact"/>
        <w:rPr>
          <w:rFonts w:hint="eastAsia" w:ascii="仿宋_GB2312" w:hAnsi="仿宋_GB2312" w:eastAsia="仿宋_GB2312" w:cs="仿宋_GB2312"/>
          <w:sz w:val="18"/>
          <w:szCs w:val="18"/>
        </w:rPr>
        <w:sectPr>
          <w:footerReference r:id="rId7" w:type="default"/>
          <w:pgSz w:w="16840" w:h="11910"/>
          <w:pgMar w:top="1012" w:right="715" w:bottom="1300" w:left="914" w:header="0" w:footer="935" w:gutter="0"/>
          <w:pgNumType w:fmt="decimal"/>
          <w:cols w:space="720" w:num="1"/>
        </w:sectPr>
      </w:pPr>
    </w:p>
    <w:tbl>
      <w:tblPr>
        <w:tblStyle w:val="8"/>
        <w:tblW w:w="152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395"/>
        <w:gridCol w:w="1369"/>
        <w:gridCol w:w="3887"/>
        <w:gridCol w:w="1670"/>
        <w:gridCol w:w="2420"/>
        <w:gridCol w:w="947"/>
        <w:gridCol w:w="560"/>
        <w:gridCol w:w="732"/>
        <w:gridCol w:w="1109"/>
        <w:gridCol w:w="1169"/>
        <w:gridCol w:w="980"/>
        <w:gridCol w:w="2"/>
      </w:tblGrid>
      <w:tr w14:paraId="41905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03" w:hRule="atLeast"/>
        </w:trPr>
        <w:tc>
          <w:tcPr>
            <w:tcW w:w="395" w:type="dxa"/>
            <w:textDirection w:val="tbRlV"/>
            <w:vAlign w:val="top"/>
          </w:tcPr>
          <w:p w14:paraId="0DACF3FB">
            <w:pPr>
              <w:pStyle w:val="7"/>
              <w:spacing w:before="112" w:line="199" w:lineRule="auto"/>
              <w:ind w:left="374" w:leftChars="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369" w:type="dxa"/>
            <w:vAlign w:val="center"/>
          </w:tcPr>
          <w:p w14:paraId="2001D15C">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检查事项</w:t>
            </w:r>
          </w:p>
        </w:tc>
        <w:tc>
          <w:tcPr>
            <w:tcW w:w="3887" w:type="dxa"/>
            <w:vAlign w:val="center"/>
          </w:tcPr>
          <w:p w14:paraId="476BC975">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实施依据</w:t>
            </w:r>
          </w:p>
        </w:tc>
        <w:tc>
          <w:tcPr>
            <w:tcW w:w="1670" w:type="dxa"/>
            <w:vAlign w:val="center"/>
          </w:tcPr>
          <w:p w14:paraId="55F17A92">
            <w:pPr>
              <w:pStyle w:val="7"/>
              <w:spacing w:before="53" w:line="22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具体检查对象(含数量)或“双随机”抽查对象(含总数及比例)</w:t>
            </w:r>
          </w:p>
        </w:tc>
        <w:tc>
          <w:tcPr>
            <w:tcW w:w="2420" w:type="dxa"/>
            <w:vAlign w:val="center"/>
          </w:tcPr>
          <w:p w14:paraId="4F4B5FE4">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检查内容(项目)</w:t>
            </w:r>
          </w:p>
        </w:tc>
        <w:tc>
          <w:tcPr>
            <w:tcW w:w="947" w:type="dxa"/>
            <w:vAlign w:val="center"/>
          </w:tcPr>
          <w:p w14:paraId="4594C07D">
            <w:pPr>
              <w:pStyle w:val="7"/>
              <w:spacing w:before="65" w:line="255" w:lineRule="auto"/>
              <w:ind w:right="70" w:rightChars="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拟实施检</w:t>
            </w:r>
            <w:r>
              <w:rPr>
                <w:rFonts w:hint="eastAsia" w:ascii="仿宋_GB2312" w:hAnsi="仿宋_GB2312" w:eastAsia="仿宋_GB2312" w:cs="仿宋_GB2312"/>
                <w:spacing w:val="6"/>
                <w:sz w:val="18"/>
                <w:szCs w:val="18"/>
              </w:rPr>
              <w:t>查时间</w:t>
            </w:r>
          </w:p>
        </w:tc>
        <w:tc>
          <w:tcPr>
            <w:tcW w:w="560" w:type="dxa"/>
            <w:vAlign w:val="center"/>
          </w:tcPr>
          <w:p w14:paraId="58758907">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检查</w:t>
            </w:r>
            <w:r>
              <w:rPr>
                <w:rFonts w:hint="eastAsia" w:ascii="仿宋_GB2312" w:hAnsi="仿宋_GB2312" w:eastAsia="仿宋_GB2312" w:cs="仿宋_GB2312"/>
                <w:spacing w:val="-3"/>
                <w:sz w:val="18"/>
                <w:szCs w:val="18"/>
              </w:rPr>
              <w:t>方式</w:t>
            </w:r>
          </w:p>
        </w:tc>
        <w:tc>
          <w:tcPr>
            <w:tcW w:w="732" w:type="dxa"/>
            <w:vAlign w:val="center"/>
          </w:tcPr>
          <w:p w14:paraId="6D317588">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年度检</w:t>
            </w:r>
          </w:p>
          <w:p w14:paraId="036905E6">
            <w:pPr>
              <w:pStyle w:val="7"/>
              <w:spacing w:before="32" w:line="219" w:lineRule="auto"/>
              <w:ind w:left="67" w:leftChars="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查频次</w:t>
            </w:r>
          </w:p>
        </w:tc>
        <w:tc>
          <w:tcPr>
            <w:tcW w:w="1109" w:type="dxa"/>
            <w:vAlign w:val="center"/>
          </w:tcPr>
          <w:p w14:paraId="5D5E0159">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承办机构</w:t>
            </w:r>
          </w:p>
        </w:tc>
        <w:tc>
          <w:tcPr>
            <w:tcW w:w="1169" w:type="dxa"/>
            <w:vAlign w:val="center"/>
          </w:tcPr>
          <w:p w14:paraId="496B229C">
            <w:pPr>
              <w:pStyle w:val="7"/>
              <w:spacing w:before="42" w:line="229" w:lineRule="auto"/>
              <w:ind w:left="28" w:leftChars="0" w:firstLine="49" w:firstLineChars="0"/>
              <w:jc w:val="both"/>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是否属跨部</w:t>
            </w:r>
            <w:r>
              <w:rPr>
                <w:rFonts w:hint="eastAsia" w:ascii="仿宋_GB2312" w:hAnsi="仿宋_GB2312" w:eastAsia="仿宋_GB2312" w:cs="仿宋_GB2312"/>
                <w:spacing w:val="9"/>
                <w:sz w:val="18"/>
                <w:szCs w:val="18"/>
              </w:rPr>
              <w:t>门联合检查</w:t>
            </w:r>
            <w:r>
              <w:rPr>
                <w:rFonts w:hint="eastAsia" w:ascii="仿宋_GB2312" w:hAnsi="仿宋_GB2312" w:eastAsia="仿宋_GB2312" w:cs="仿宋_GB2312"/>
                <w:sz w:val="18"/>
                <w:szCs w:val="18"/>
              </w:rPr>
              <w:t>(如是，需写</w:t>
            </w:r>
            <w:r>
              <w:rPr>
                <w:rFonts w:hint="eastAsia" w:ascii="仿宋_GB2312" w:hAnsi="仿宋_GB2312" w:eastAsia="仿宋_GB2312" w:cs="仿宋_GB2312"/>
                <w:spacing w:val="11"/>
                <w:sz w:val="18"/>
                <w:szCs w:val="18"/>
              </w:rPr>
              <w:t>明牵头部门</w:t>
            </w:r>
            <w:r>
              <w:rPr>
                <w:rFonts w:hint="eastAsia" w:ascii="仿宋_GB2312" w:hAnsi="仿宋_GB2312" w:eastAsia="仿宋_GB2312" w:cs="仿宋_GB2312"/>
                <w:spacing w:val="5"/>
                <w:sz w:val="18"/>
                <w:szCs w:val="18"/>
              </w:rPr>
              <w:t>和配合部门)</w:t>
            </w:r>
          </w:p>
        </w:tc>
        <w:tc>
          <w:tcPr>
            <w:tcW w:w="982" w:type="dxa"/>
            <w:gridSpan w:val="2"/>
            <w:vAlign w:val="center"/>
          </w:tcPr>
          <w:p w14:paraId="2C5A6C46">
            <w:pPr>
              <w:pStyle w:val="7"/>
              <w:spacing w:before="65" w:line="22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备注</w:t>
            </w:r>
          </w:p>
        </w:tc>
      </w:tr>
      <w:tr w14:paraId="51180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After w:val="1"/>
          <w:wAfter w:w="2" w:type="dxa"/>
          <w:trHeight w:val="7627" w:hRule="atLeast"/>
        </w:trPr>
        <w:tc>
          <w:tcPr>
            <w:tcW w:w="395" w:type="dxa"/>
            <w:vAlign w:val="center"/>
          </w:tcPr>
          <w:p w14:paraId="439C5EF0">
            <w:pPr>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16</w:t>
            </w:r>
          </w:p>
        </w:tc>
        <w:tc>
          <w:tcPr>
            <w:tcW w:w="1369" w:type="dxa"/>
            <w:vAlign w:val="center"/>
          </w:tcPr>
          <w:p w14:paraId="773342CC">
            <w:pPr>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对动物防疫条</w:t>
            </w:r>
            <w:r>
              <w:rPr>
                <w:rFonts w:hint="eastAsia" w:ascii="仿宋_GB2312" w:hAnsi="仿宋_GB2312" w:eastAsia="仿宋_GB2312" w:cs="仿宋_GB2312"/>
                <w:spacing w:val="2"/>
                <w:sz w:val="18"/>
                <w:szCs w:val="18"/>
              </w:rPr>
              <w:t>件持续合格的行政检查</w:t>
            </w:r>
          </w:p>
        </w:tc>
        <w:tc>
          <w:tcPr>
            <w:tcW w:w="3887" w:type="dxa"/>
            <w:vAlign w:val="center"/>
          </w:tcPr>
          <w:p w14:paraId="52F31310">
            <w:pPr>
              <w:pStyle w:val="7"/>
              <w:keepNext w:val="0"/>
              <w:keepLines w:val="0"/>
              <w:pageBreakBefore w:val="0"/>
              <w:widowControl/>
              <w:kinsoku w:val="0"/>
              <w:wordWrap/>
              <w:overflowPunct/>
              <w:topLinePunct w:val="0"/>
              <w:autoSpaceDE w:val="0"/>
              <w:autoSpaceDN w:val="0"/>
              <w:bidi w:val="0"/>
              <w:adjustRightInd w:val="0"/>
              <w:snapToGrid w:val="0"/>
              <w:spacing w:line="245" w:lineRule="auto"/>
              <w:ind w:left="0" w:right="0" w:hanging="149"/>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《中华人民共和国动物防疫法》(2021修订)</w:t>
            </w:r>
            <w:r>
              <w:rPr>
                <w:rFonts w:hint="eastAsia" w:ascii="仿宋_GB2312" w:hAnsi="仿宋_GB2312" w:eastAsia="仿宋_GB2312" w:cs="仿宋_GB2312"/>
                <w:spacing w:val="-2"/>
                <w:sz w:val="18"/>
                <w:szCs w:val="18"/>
              </w:rPr>
              <w:t>第二十五条第一款、第二款国家实行动物</w:t>
            </w:r>
            <w:r>
              <w:rPr>
                <w:rFonts w:hint="eastAsia" w:ascii="仿宋_GB2312" w:hAnsi="仿宋_GB2312" w:eastAsia="仿宋_GB2312" w:cs="仿宋_GB2312"/>
                <w:sz w:val="18"/>
                <w:szCs w:val="18"/>
              </w:rPr>
              <w:t>防疫条件审查制度。</w:t>
            </w:r>
          </w:p>
          <w:p w14:paraId="2CA59C87">
            <w:pPr>
              <w:pStyle w:val="7"/>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开办动物饲养场和隔离场所、动物屠宰加工场所以及动物和动物产品无害化处理场所，</w:t>
            </w:r>
            <w:r>
              <w:rPr>
                <w:rFonts w:hint="eastAsia" w:ascii="仿宋_GB2312" w:hAnsi="仿宋_GB2312" w:eastAsia="仿宋_GB2312" w:cs="仿宋_GB2312"/>
                <w:spacing w:val="-6"/>
                <w:sz w:val="18"/>
                <w:szCs w:val="18"/>
              </w:rPr>
              <w:t>应当向县级以上地方人民政府农业农村主</w:t>
            </w:r>
            <w:r>
              <w:rPr>
                <w:rFonts w:hint="eastAsia" w:ascii="仿宋_GB2312" w:hAnsi="仿宋_GB2312" w:eastAsia="仿宋_GB2312" w:cs="仿宋_GB2312"/>
                <w:spacing w:val="-11"/>
                <w:sz w:val="18"/>
                <w:szCs w:val="18"/>
              </w:rPr>
              <w:t>管部门提出申请，并附具相关材料。受理申请的农业农村主管部门应当依照本法和《中</w:t>
            </w:r>
            <w:r>
              <w:rPr>
                <w:rFonts w:hint="eastAsia" w:ascii="仿宋_GB2312" w:hAnsi="仿宋_GB2312" w:eastAsia="仿宋_GB2312" w:cs="仿宋_GB2312"/>
                <w:spacing w:val="-3"/>
                <w:sz w:val="18"/>
                <w:szCs w:val="18"/>
              </w:rPr>
              <w:t>华人民共和国行政许可法》的规定进行审</w:t>
            </w:r>
            <w:r>
              <w:rPr>
                <w:rFonts w:hint="eastAsia" w:ascii="仿宋_GB2312" w:hAnsi="仿宋_GB2312" w:eastAsia="仿宋_GB2312" w:cs="仿宋_GB2312"/>
                <w:spacing w:val="-12"/>
                <w:sz w:val="18"/>
                <w:szCs w:val="18"/>
              </w:rPr>
              <w:t>查。经审查合格的，发给动物防疫条件合格</w:t>
            </w:r>
            <w:r>
              <w:rPr>
                <w:rFonts w:hint="eastAsia" w:ascii="仿宋_GB2312" w:hAnsi="仿宋_GB2312" w:eastAsia="仿宋_GB2312" w:cs="仿宋_GB2312"/>
                <w:spacing w:val="-17"/>
                <w:sz w:val="18"/>
                <w:szCs w:val="18"/>
              </w:rPr>
              <w:t>证；不合格的，应当通知申请人并说明理由。</w:t>
            </w:r>
            <w:r>
              <w:rPr>
                <w:rFonts w:hint="eastAsia" w:ascii="仿宋_GB2312" w:hAnsi="仿宋_GB2312" w:eastAsia="仿宋_GB2312" w:cs="仿宋_GB2312"/>
                <w:spacing w:val="-6"/>
                <w:sz w:val="18"/>
                <w:szCs w:val="18"/>
              </w:rPr>
              <w:t>第二十六条第一款经营动物、动物产品的</w:t>
            </w:r>
            <w:r>
              <w:rPr>
                <w:rFonts w:hint="eastAsia" w:ascii="仿宋_GB2312" w:hAnsi="仿宋_GB2312" w:eastAsia="仿宋_GB2312" w:cs="仿宋_GB2312"/>
                <w:spacing w:val="-5"/>
                <w:sz w:val="18"/>
                <w:szCs w:val="18"/>
              </w:rPr>
              <w:t>集贸市场应当具备国务院农业农村主管部</w:t>
            </w:r>
            <w:r>
              <w:rPr>
                <w:rFonts w:hint="eastAsia" w:ascii="仿宋_GB2312" w:hAnsi="仿宋_GB2312" w:eastAsia="仿宋_GB2312" w:cs="仿宋_GB2312"/>
                <w:spacing w:val="-12"/>
                <w:sz w:val="18"/>
                <w:szCs w:val="18"/>
              </w:rPr>
              <w:t>门规定的动物防疫条件，并接受农业农村主管部门的监督检查。具体办法由国务院农业</w:t>
            </w:r>
            <w:r>
              <w:rPr>
                <w:rFonts w:hint="eastAsia" w:ascii="仿宋_GB2312" w:hAnsi="仿宋_GB2312" w:eastAsia="仿宋_GB2312" w:cs="仿宋_GB2312"/>
                <w:spacing w:val="-2"/>
                <w:sz w:val="18"/>
                <w:szCs w:val="18"/>
              </w:rPr>
              <w:t>农村主管部门制定。</w:t>
            </w:r>
          </w:p>
          <w:p w14:paraId="192D1C53">
            <w:pPr>
              <w:pStyle w:val="7"/>
              <w:keepNext w:val="0"/>
              <w:keepLines w:val="0"/>
              <w:pageBreakBefore w:val="0"/>
              <w:widowControl/>
              <w:kinsoku w:val="0"/>
              <w:wordWrap/>
              <w:overflowPunct/>
              <w:topLinePunct w:val="0"/>
              <w:autoSpaceDE w:val="0"/>
              <w:autoSpaceDN w:val="0"/>
              <w:bidi w:val="0"/>
              <w:adjustRightInd w:val="0"/>
              <w:snapToGrid w:val="0"/>
              <w:spacing w:line="228" w:lineRule="auto"/>
              <w:ind w:left="0" w:right="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第二十七条动物、动物产品的运载工具、</w:t>
            </w:r>
            <w:r>
              <w:rPr>
                <w:rFonts w:hint="eastAsia" w:ascii="仿宋_GB2312" w:hAnsi="仿宋_GB2312" w:eastAsia="仿宋_GB2312" w:cs="仿宋_GB2312"/>
                <w:spacing w:val="-12"/>
                <w:sz w:val="18"/>
                <w:szCs w:val="18"/>
              </w:rPr>
              <w:t>垫料、包装物、容器等应当符合国务院农业</w:t>
            </w:r>
            <w:r>
              <w:rPr>
                <w:rFonts w:hint="eastAsia" w:ascii="仿宋_GB2312" w:hAnsi="仿宋_GB2312" w:eastAsia="仿宋_GB2312" w:cs="仿宋_GB2312"/>
                <w:spacing w:val="-4"/>
                <w:sz w:val="18"/>
                <w:szCs w:val="18"/>
              </w:rPr>
              <w:t>农村主管部门规定的动物防疫要求。</w:t>
            </w:r>
            <w:r>
              <w:rPr>
                <w:rFonts w:hint="eastAsia" w:ascii="仿宋_GB2312" w:hAnsi="仿宋_GB2312" w:eastAsia="仿宋_GB2312" w:cs="仿宋_GB2312"/>
                <w:spacing w:val="-5"/>
                <w:sz w:val="18"/>
                <w:szCs w:val="18"/>
              </w:rPr>
              <w:t>《动物防疫条件审查办法》(农业农村部令</w:t>
            </w:r>
            <w:r>
              <w:rPr>
                <w:rFonts w:hint="eastAsia" w:ascii="仿宋_GB2312" w:hAnsi="仿宋_GB2312" w:eastAsia="仿宋_GB2312" w:cs="仿宋_GB2312"/>
                <w:spacing w:val="-3"/>
                <w:sz w:val="18"/>
                <w:szCs w:val="18"/>
              </w:rPr>
              <w:t>2022年第8号)第三条农业农村部主管全</w:t>
            </w:r>
            <w:r>
              <w:rPr>
                <w:rFonts w:hint="eastAsia" w:ascii="仿宋_GB2312" w:hAnsi="仿宋_GB2312" w:eastAsia="仿宋_GB2312" w:cs="仿宋_GB2312"/>
                <w:spacing w:val="-1"/>
                <w:sz w:val="18"/>
                <w:szCs w:val="18"/>
              </w:rPr>
              <w:t>国动物防疫条件审查和监督管理工作。</w:t>
            </w:r>
            <w:r>
              <w:rPr>
                <w:rFonts w:hint="eastAsia" w:ascii="仿宋_GB2312" w:hAnsi="仿宋_GB2312" w:eastAsia="仿宋_GB2312" w:cs="仿宋_GB2312"/>
                <w:spacing w:val="1"/>
                <w:sz w:val="18"/>
                <w:szCs w:val="18"/>
              </w:rPr>
              <w:t>县级以上地方人民政府农业农村主管部门</w:t>
            </w:r>
            <w:r>
              <w:rPr>
                <w:rFonts w:hint="eastAsia" w:ascii="仿宋_GB2312" w:hAnsi="仿宋_GB2312" w:eastAsia="仿宋_GB2312" w:cs="仿宋_GB2312"/>
                <w:sz w:val="18"/>
                <w:szCs w:val="18"/>
              </w:rPr>
              <w:t>负责本行政区域内的动物防疫条件审查和监督管理工作。</w:t>
            </w:r>
          </w:p>
          <w:p w14:paraId="3685A707">
            <w:pPr>
              <w:pStyle w:val="7"/>
              <w:keepNext w:val="0"/>
              <w:keepLines w:val="0"/>
              <w:pageBreakBefore w:val="0"/>
              <w:widowControl/>
              <w:kinsoku w:val="0"/>
              <w:wordWrap/>
              <w:overflowPunct/>
              <w:topLinePunct w:val="0"/>
              <w:autoSpaceDE w:val="0"/>
              <w:autoSpaceDN w:val="0"/>
              <w:bidi w:val="0"/>
              <w:adjustRightInd w:val="0"/>
              <w:snapToGrid w:val="0"/>
              <w:spacing w:line="223" w:lineRule="auto"/>
              <w:ind w:left="0" w:right="0" w:firstLine="29"/>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第十八条县级以上地方人民政府农业农村</w:t>
            </w:r>
            <w:r>
              <w:rPr>
                <w:rFonts w:hint="eastAsia" w:ascii="仿宋_GB2312" w:hAnsi="仿宋_GB2312" w:eastAsia="仿宋_GB2312" w:cs="仿宋_GB2312"/>
                <w:spacing w:val="-3"/>
                <w:sz w:val="18"/>
                <w:szCs w:val="18"/>
              </w:rPr>
              <w:t>主管部门依照《中华人民共和国动物防疫</w:t>
            </w:r>
            <w:r>
              <w:rPr>
                <w:rFonts w:hint="eastAsia" w:ascii="仿宋_GB2312" w:hAnsi="仿宋_GB2312" w:eastAsia="仿宋_GB2312" w:cs="仿宋_GB2312"/>
                <w:spacing w:val="-7"/>
                <w:sz w:val="18"/>
                <w:szCs w:val="18"/>
              </w:rPr>
              <w:t>法》和本办法以及有关法律、法规的规定，</w:t>
            </w:r>
            <w:r>
              <w:rPr>
                <w:rFonts w:hint="eastAsia" w:ascii="仿宋_GB2312" w:hAnsi="仿宋_GB2312" w:eastAsia="仿宋_GB2312" w:cs="仿宋_GB2312"/>
                <w:spacing w:val="-4"/>
                <w:sz w:val="18"/>
                <w:szCs w:val="18"/>
              </w:rPr>
              <w:t>对本办法第二条所列场所的动物防疫条件</w:t>
            </w:r>
            <w:r>
              <w:rPr>
                <w:rFonts w:hint="eastAsia" w:ascii="仿宋_GB2312" w:hAnsi="仿宋_GB2312" w:eastAsia="仿宋_GB2312" w:cs="仿宋_GB2312"/>
                <w:spacing w:val="-12"/>
                <w:sz w:val="18"/>
                <w:szCs w:val="18"/>
              </w:rPr>
              <w:t>实施监督检查，有关单位和个人应当予以配</w:t>
            </w:r>
            <w:r>
              <w:rPr>
                <w:rFonts w:hint="eastAsia" w:ascii="仿宋_GB2312" w:hAnsi="仿宋_GB2312" w:eastAsia="仿宋_GB2312" w:cs="仿宋_GB2312"/>
                <w:spacing w:val="-1"/>
                <w:sz w:val="18"/>
                <w:szCs w:val="18"/>
              </w:rPr>
              <w:t>合，不得拒绝和阻碍。</w:t>
            </w:r>
          </w:p>
        </w:tc>
        <w:tc>
          <w:tcPr>
            <w:tcW w:w="1670" w:type="dxa"/>
            <w:vAlign w:val="center"/>
          </w:tcPr>
          <w:p w14:paraId="69340F69">
            <w:pPr>
              <w:pStyle w:val="7"/>
              <w:spacing w:before="20" w:line="220" w:lineRule="auto"/>
              <w:ind w:left="53"/>
              <w:jc w:val="both"/>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动物饲养场和隔</w:t>
            </w:r>
            <w:r>
              <w:rPr>
                <w:rFonts w:hint="eastAsia" w:ascii="仿宋_GB2312" w:hAnsi="仿宋_GB2312" w:eastAsia="仿宋_GB2312" w:cs="仿宋_GB2312"/>
                <w:spacing w:val="1"/>
                <w:sz w:val="18"/>
                <w:szCs w:val="18"/>
              </w:rPr>
              <w:t>离场所、动物屠宰</w:t>
            </w:r>
            <w:r>
              <w:rPr>
                <w:rFonts w:hint="eastAsia" w:ascii="仿宋_GB2312" w:hAnsi="仿宋_GB2312" w:eastAsia="仿宋_GB2312" w:cs="仿宋_GB2312"/>
                <w:spacing w:val="16"/>
                <w:sz w:val="18"/>
                <w:szCs w:val="18"/>
              </w:rPr>
              <w:t>加工场所以及动</w:t>
            </w:r>
            <w:r>
              <w:rPr>
                <w:rFonts w:hint="eastAsia" w:ascii="仿宋_GB2312" w:hAnsi="仿宋_GB2312" w:eastAsia="仿宋_GB2312" w:cs="仿宋_GB2312"/>
                <w:spacing w:val="13"/>
                <w:sz w:val="18"/>
                <w:szCs w:val="18"/>
              </w:rPr>
              <w:t>物和动物产品无</w:t>
            </w:r>
            <w:r>
              <w:rPr>
                <w:rFonts w:hint="eastAsia" w:ascii="仿宋_GB2312" w:hAnsi="仿宋_GB2312" w:eastAsia="仿宋_GB2312" w:cs="仿宋_GB2312"/>
                <w:spacing w:val="16"/>
                <w:sz w:val="18"/>
                <w:szCs w:val="18"/>
              </w:rPr>
              <w:t>害化处理场所相</w:t>
            </w:r>
            <w:r>
              <w:rPr>
                <w:rFonts w:hint="eastAsia" w:ascii="仿宋_GB2312" w:hAnsi="仿宋_GB2312" w:eastAsia="仿宋_GB2312" w:cs="仿宋_GB2312"/>
                <w:spacing w:val="-3"/>
                <w:sz w:val="18"/>
                <w:szCs w:val="18"/>
              </w:rPr>
              <w:t>关的企业</w:t>
            </w:r>
          </w:p>
        </w:tc>
        <w:tc>
          <w:tcPr>
            <w:tcW w:w="2420" w:type="dxa"/>
            <w:shd w:val="clear" w:color="auto" w:fill="auto"/>
            <w:vAlign w:val="center"/>
          </w:tcPr>
          <w:p w14:paraId="30DD2933">
            <w:pPr>
              <w:pStyle w:val="7"/>
              <w:spacing w:before="37" w:line="230" w:lineRule="auto"/>
              <w:ind w:left="14" w:leftChars="0"/>
              <w:jc w:val="both"/>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1"/>
                <w:sz w:val="18"/>
                <w:szCs w:val="18"/>
              </w:rPr>
              <w:t>对动物饲养场和隔离场所、</w:t>
            </w:r>
            <w:r>
              <w:rPr>
                <w:rFonts w:hint="eastAsia" w:ascii="仿宋_GB2312" w:hAnsi="仿宋_GB2312" w:eastAsia="仿宋_GB2312" w:cs="仿宋_GB2312"/>
                <w:sz w:val="18"/>
                <w:szCs w:val="18"/>
              </w:rPr>
              <w:t>动物屠宰加工场所以及动</w:t>
            </w:r>
            <w:r>
              <w:rPr>
                <w:rFonts w:hint="eastAsia" w:ascii="仿宋_GB2312" w:hAnsi="仿宋_GB2312" w:eastAsia="仿宋_GB2312" w:cs="仿宋_GB2312"/>
                <w:spacing w:val="-2"/>
                <w:sz w:val="18"/>
                <w:szCs w:val="18"/>
              </w:rPr>
              <w:t>物和动物产品无害化处理场所动物防疫条件的行政</w:t>
            </w:r>
            <w:r>
              <w:rPr>
                <w:rFonts w:hint="eastAsia" w:ascii="仿宋_GB2312" w:hAnsi="仿宋_GB2312" w:eastAsia="仿宋_GB2312" w:cs="仿宋_GB2312"/>
                <w:spacing w:val="-5"/>
                <w:sz w:val="18"/>
                <w:szCs w:val="18"/>
              </w:rPr>
              <w:t>检查。</w:t>
            </w:r>
          </w:p>
        </w:tc>
        <w:tc>
          <w:tcPr>
            <w:tcW w:w="947" w:type="dxa"/>
            <w:shd w:val="clear" w:color="auto" w:fill="auto"/>
            <w:vAlign w:val="center"/>
          </w:tcPr>
          <w:p w14:paraId="506E2FF8">
            <w:pPr>
              <w:pStyle w:val="7"/>
              <w:spacing w:before="65" w:line="219" w:lineRule="auto"/>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8"/>
                <w:sz w:val="18"/>
                <w:szCs w:val="18"/>
              </w:rPr>
              <w:t>3-12月</w:t>
            </w:r>
          </w:p>
        </w:tc>
        <w:tc>
          <w:tcPr>
            <w:tcW w:w="560" w:type="dxa"/>
            <w:shd w:val="clear" w:color="auto" w:fill="auto"/>
            <w:vAlign w:val="center"/>
          </w:tcPr>
          <w:p w14:paraId="1C708197">
            <w:pPr>
              <w:pStyle w:val="7"/>
              <w:spacing w:before="65" w:line="232" w:lineRule="auto"/>
              <w:ind w:right="60" w:rightChars="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2"/>
                <w:sz w:val="18"/>
                <w:szCs w:val="18"/>
              </w:rPr>
              <w:t>检查</w:t>
            </w:r>
          </w:p>
        </w:tc>
        <w:tc>
          <w:tcPr>
            <w:tcW w:w="732" w:type="dxa"/>
            <w:shd w:val="clear" w:color="auto" w:fill="auto"/>
            <w:vAlign w:val="center"/>
          </w:tcPr>
          <w:p w14:paraId="540B1DE4">
            <w:pPr>
              <w:pStyle w:val="7"/>
              <w:spacing w:before="65" w:line="241" w:lineRule="auto"/>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2</w:t>
            </w:r>
          </w:p>
        </w:tc>
        <w:tc>
          <w:tcPr>
            <w:tcW w:w="1109" w:type="dxa"/>
            <w:shd w:val="clear" w:color="auto" w:fill="auto"/>
            <w:vAlign w:val="center"/>
          </w:tcPr>
          <w:p w14:paraId="74CF8B0C">
            <w:pPr>
              <w:pStyle w:val="7"/>
              <w:spacing w:before="47" w:line="219" w:lineRule="auto"/>
              <w:jc w:val="center"/>
              <w:rPr>
                <w:rFonts w:hint="eastAsia" w:ascii="仿宋_GB2312" w:hAnsi="仿宋_GB2312" w:eastAsia="仿宋_GB2312" w:cs="仿宋_GB2312"/>
                <w:snapToGrid w:val="0"/>
                <w:color w:val="000000"/>
                <w:kern w:val="0"/>
                <w:sz w:val="18"/>
                <w:szCs w:val="18"/>
                <w:lang w:val="en-US" w:eastAsia="zh-CN" w:bidi="ar-SA"/>
              </w:rPr>
            </w:pPr>
            <w:r>
              <w:rPr>
                <w:rFonts w:hint="eastAsia" w:ascii="仿宋_GB2312" w:hAnsi="仿宋_GB2312" w:eastAsia="仿宋_GB2312" w:cs="仿宋_GB2312"/>
                <w:spacing w:val="-2"/>
                <w:sz w:val="18"/>
                <w:szCs w:val="18"/>
              </w:rPr>
              <w:t>畜牧兽</w:t>
            </w:r>
            <w:r>
              <w:rPr>
                <w:rFonts w:hint="eastAsia" w:ascii="仿宋_GB2312" w:hAnsi="仿宋_GB2312" w:eastAsia="仿宋_GB2312" w:cs="仿宋_GB2312"/>
                <w:spacing w:val="3"/>
                <w:sz w:val="18"/>
                <w:szCs w:val="18"/>
              </w:rPr>
              <w:t>医股、</w:t>
            </w:r>
            <w:r>
              <w:rPr>
                <w:rFonts w:hint="eastAsia" w:ascii="仿宋_GB2312" w:hAnsi="仿宋_GB2312" w:eastAsia="仿宋_GB2312" w:cs="仿宋_GB2312"/>
                <w:spacing w:val="-2"/>
                <w:sz w:val="18"/>
                <w:szCs w:val="18"/>
              </w:rPr>
              <w:t>农业综合</w:t>
            </w:r>
            <w:r>
              <w:rPr>
                <w:rFonts w:hint="eastAsia" w:ascii="仿宋_GB2312" w:hAnsi="仿宋_GB2312" w:eastAsia="仿宋_GB2312" w:cs="仿宋_GB2312"/>
                <w:spacing w:val="-3"/>
                <w:sz w:val="18"/>
                <w:szCs w:val="18"/>
              </w:rPr>
              <w:t>行政执</w:t>
            </w:r>
            <w:r>
              <w:rPr>
                <w:rFonts w:hint="eastAsia" w:ascii="仿宋_GB2312" w:hAnsi="仿宋_GB2312" w:eastAsia="仿宋_GB2312" w:cs="仿宋_GB2312"/>
                <w:spacing w:val="-3"/>
                <w:sz w:val="18"/>
                <w:szCs w:val="18"/>
                <w:lang w:val="en-US" w:eastAsia="zh-CN"/>
              </w:rPr>
              <w:t>法大队</w:t>
            </w:r>
          </w:p>
        </w:tc>
        <w:tc>
          <w:tcPr>
            <w:tcW w:w="1169" w:type="dxa"/>
            <w:shd w:val="clear" w:color="auto" w:fill="auto"/>
            <w:vAlign w:val="center"/>
          </w:tcPr>
          <w:p w14:paraId="58D0E5D0">
            <w:pPr>
              <w:pStyle w:val="7"/>
              <w:spacing w:before="65" w:line="220" w:lineRule="auto"/>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lang w:val="en-US" w:eastAsia="zh-CN"/>
              </w:rPr>
              <w:t>否</w:t>
            </w:r>
          </w:p>
        </w:tc>
        <w:tc>
          <w:tcPr>
            <w:tcW w:w="980" w:type="dxa"/>
            <w:shd w:val="clear" w:color="auto" w:fill="auto"/>
            <w:vAlign w:val="center"/>
          </w:tcPr>
          <w:p w14:paraId="12C9C4BB">
            <w:pPr>
              <w:pStyle w:val="7"/>
              <w:spacing w:before="65" w:line="219" w:lineRule="auto"/>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12"/>
                <w:sz w:val="18"/>
                <w:szCs w:val="18"/>
              </w:rPr>
              <w:t>“双随机、</w:t>
            </w:r>
            <w:r>
              <w:rPr>
                <w:rFonts w:hint="eastAsia" w:ascii="仿宋_GB2312" w:hAnsi="仿宋_GB2312" w:eastAsia="仿宋_GB2312" w:cs="仿宋_GB2312"/>
                <w:spacing w:val="3"/>
                <w:sz w:val="18"/>
                <w:szCs w:val="18"/>
              </w:rPr>
              <w:t>一公开”</w:t>
            </w:r>
          </w:p>
        </w:tc>
      </w:tr>
    </w:tbl>
    <w:p w14:paraId="61F93653">
      <w:pPr>
        <w:spacing w:line="212" w:lineRule="exact"/>
        <w:rPr>
          <w:rFonts w:hint="eastAsia" w:ascii="仿宋_GB2312" w:hAnsi="仿宋_GB2312" w:eastAsia="仿宋_GB2312" w:cs="仿宋_GB2312"/>
          <w:sz w:val="18"/>
          <w:szCs w:val="18"/>
        </w:rPr>
      </w:pPr>
    </w:p>
    <w:p w14:paraId="3C03E42C">
      <w:pPr>
        <w:spacing w:line="212" w:lineRule="exact"/>
        <w:rPr>
          <w:rFonts w:hint="eastAsia" w:ascii="仿宋_GB2312" w:hAnsi="仿宋_GB2312" w:eastAsia="仿宋_GB2312" w:cs="仿宋_GB2312"/>
          <w:sz w:val="18"/>
          <w:szCs w:val="18"/>
        </w:rPr>
        <w:sectPr>
          <w:footerReference r:id="rId8" w:type="default"/>
          <w:pgSz w:w="16840" w:h="11910"/>
          <w:pgMar w:top="1012" w:right="734" w:bottom="1309" w:left="884" w:header="0" w:footer="930" w:gutter="0"/>
          <w:pgNumType w:fmt="decimal"/>
          <w:cols w:space="720" w:num="1"/>
        </w:sectPr>
      </w:pPr>
    </w:p>
    <w:tbl>
      <w:tblPr>
        <w:tblStyle w:val="8"/>
        <w:tblW w:w="15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395"/>
        <w:gridCol w:w="1359"/>
        <w:gridCol w:w="3897"/>
        <w:gridCol w:w="1669"/>
        <w:gridCol w:w="2418"/>
        <w:gridCol w:w="939"/>
        <w:gridCol w:w="570"/>
        <w:gridCol w:w="740"/>
        <w:gridCol w:w="1079"/>
        <w:gridCol w:w="1169"/>
        <w:gridCol w:w="994"/>
      </w:tblGrid>
      <w:tr w14:paraId="5FA15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03" w:hRule="atLeast"/>
        </w:trPr>
        <w:tc>
          <w:tcPr>
            <w:tcW w:w="395" w:type="dxa"/>
            <w:textDirection w:val="tbRlV"/>
            <w:vAlign w:val="top"/>
          </w:tcPr>
          <w:p w14:paraId="14B78F2F">
            <w:pPr>
              <w:pStyle w:val="7"/>
              <w:spacing w:before="112" w:line="199" w:lineRule="auto"/>
              <w:ind w:left="374" w:leftChars="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359" w:type="dxa"/>
            <w:vAlign w:val="center"/>
          </w:tcPr>
          <w:p w14:paraId="3F14E5AD">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检查事项</w:t>
            </w:r>
          </w:p>
        </w:tc>
        <w:tc>
          <w:tcPr>
            <w:tcW w:w="3897" w:type="dxa"/>
            <w:vAlign w:val="center"/>
          </w:tcPr>
          <w:p w14:paraId="2C448B07">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实施依据</w:t>
            </w:r>
          </w:p>
        </w:tc>
        <w:tc>
          <w:tcPr>
            <w:tcW w:w="1669" w:type="dxa"/>
            <w:vAlign w:val="center"/>
          </w:tcPr>
          <w:p w14:paraId="071E54A3">
            <w:pPr>
              <w:pStyle w:val="7"/>
              <w:spacing w:before="53" w:line="22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具体检查对象(含数量)或“双随机”抽查对象(含总数及比例)</w:t>
            </w:r>
          </w:p>
        </w:tc>
        <w:tc>
          <w:tcPr>
            <w:tcW w:w="2418" w:type="dxa"/>
            <w:vAlign w:val="center"/>
          </w:tcPr>
          <w:p w14:paraId="6A2A4E58">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检查内容(项目)</w:t>
            </w:r>
          </w:p>
        </w:tc>
        <w:tc>
          <w:tcPr>
            <w:tcW w:w="939" w:type="dxa"/>
            <w:vAlign w:val="center"/>
          </w:tcPr>
          <w:p w14:paraId="655F50C6">
            <w:pPr>
              <w:pStyle w:val="7"/>
              <w:spacing w:before="65" w:line="255" w:lineRule="auto"/>
              <w:ind w:right="70" w:rightChars="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拟实施检</w:t>
            </w:r>
            <w:r>
              <w:rPr>
                <w:rFonts w:hint="eastAsia" w:ascii="仿宋_GB2312" w:hAnsi="仿宋_GB2312" w:eastAsia="仿宋_GB2312" w:cs="仿宋_GB2312"/>
                <w:spacing w:val="6"/>
                <w:sz w:val="18"/>
                <w:szCs w:val="18"/>
              </w:rPr>
              <w:t>查时间</w:t>
            </w:r>
          </w:p>
        </w:tc>
        <w:tc>
          <w:tcPr>
            <w:tcW w:w="570" w:type="dxa"/>
            <w:vAlign w:val="center"/>
          </w:tcPr>
          <w:p w14:paraId="5026B8F2">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检查</w:t>
            </w:r>
            <w:r>
              <w:rPr>
                <w:rFonts w:hint="eastAsia" w:ascii="仿宋_GB2312" w:hAnsi="仿宋_GB2312" w:eastAsia="仿宋_GB2312" w:cs="仿宋_GB2312"/>
                <w:spacing w:val="-3"/>
                <w:sz w:val="18"/>
                <w:szCs w:val="18"/>
              </w:rPr>
              <w:t>方式</w:t>
            </w:r>
          </w:p>
        </w:tc>
        <w:tc>
          <w:tcPr>
            <w:tcW w:w="740" w:type="dxa"/>
            <w:vAlign w:val="center"/>
          </w:tcPr>
          <w:p w14:paraId="3F2D3324">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年度检</w:t>
            </w:r>
            <w:r>
              <w:rPr>
                <w:rFonts w:hint="eastAsia" w:ascii="仿宋_GB2312" w:hAnsi="仿宋_GB2312" w:eastAsia="仿宋_GB2312" w:cs="仿宋_GB2312"/>
                <w:spacing w:val="-3"/>
                <w:sz w:val="18"/>
                <w:szCs w:val="18"/>
              </w:rPr>
              <w:t>查频次</w:t>
            </w:r>
          </w:p>
        </w:tc>
        <w:tc>
          <w:tcPr>
            <w:tcW w:w="1079" w:type="dxa"/>
            <w:vAlign w:val="center"/>
          </w:tcPr>
          <w:p w14:paraId="61ABB40F">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承办机构</w:t>
            </w:r>
          </w:p>
        </w:tc>
        <w:tc>
          <w:tcPr>
            <w:tcW w:w="1169" w:type="dxa"/>
            <w:vAlign w:val="center"/>
          </w:tcPr>
          <w:p w14:paraId="36A6EB0B">
            <w:pPr>
              <w:pStyle w:val="7"/>
              <w:spacing w:before="42" w:line="229" w:lineRule="auto"/>
              <w:ind w:left="28" w:leftChars="0" w:firstLine="49" w:firstLineChars="0"/>
              <w:jc w:val="both"/>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是否属跨部</w:t>
            </w:r>
            <w:r>
              <w:rPr>
                <w:rFonts w:hint="eastAsia" w:ascii="仿宋_GB2312" w:hAnsi="仿宋_GB2312" w:eastAsia="仿宋_GB2312" w:cs="仿宋_GB2312"/>
                <w:spacing w:val="9"/>
                <w:sz w:val="18"/>
                <w:szCs w:val="18"/>
              </w:rPr>
              <w:t>门联合检查</w:t>
            </w:r>
            <w:r>
              <w:rPr>
                <w:rFonts w:hint="eastAsia" w:ascii="仿宋_GB2312" w:hAnsi="仿宋_GB2312" w:eastAsia="仿宋_GB2312" w:cs="仿宋_GB2312"/>
                <w:sz w:val="18"/>
                <w:szCs w:val="18"/>
              </w:rPr>
              <w:t>(如是，需写</w:t>
            </w:r>
            <w:r>
              <w:rPr>
                <w:rFonts w:hint="eastAsia" w:ascii="仿宋_GB2312" w:hAnsi="仿宋_GB2312" w:eastAsia="仿宋_GB2312" w:cs="仿宋_GB2312"/>
                <w:spacing w:val="11"/>
                <w:sz w:val="18"/>
                <w:szCs w:val="18"/>
              </w:rPr>
              <w:t>明牵头部门</w:t>
            </w:r>
            <w:r>
              <w:rPr>
                <w:rFonts w:hint="eastAsia" w:ascii="仿宋_GB2312" w:hAnsi="仿宋_GB2312" w:eastAsia="仿宋_GB2312" w:cs="仿宋_GB2312"/>
                <w:spacing w:val="5"/>
                <w:sz w:val="18"/>
                <w:szCs w:val="18"/>
              </w:rPr>
              <w:t>和配合部门)</w:t>
            </w:r>
          </w:p>
        </w:tc>
        <w:tc>
          <w:tcPr>
            <w:tcW w:w="994" w:type="dxa"/>
            <w:vAlign w:val="center"/>
          </w:tcPr>
          <w:p w14:paraId="439EB24D">
            <w:pPr>
              <w:pStyle w:val="7"/>
              <w:spacing w:before="65" w:line="22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备注</w:t>
            </w:r>
          </w:p>
        </w:tc>
      </w:tr>
      <w:tr w14:paraId="43571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83" w:hRule="atLeast"/>
        </w:trPr>
        <w:tc>
          <w:tcPr>
            <w:tcW w:w="395" w:type="dxa"/>
            <w:vAlign w:val="center"/>
          </w:tcPr>
          <w:p w14:paraId="3C5011A9">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w:t>
            </w:r>
          </w:p>
        </w:tc>
        <w:tc>
          <w:tcPr>
            <w:tcW w:w="1359" w:type="dxa"/>
            <w:vAlign w:val="center"/>
          </w:tcPr>
          <w:p w14:paraId="4DE3F68C">
            <w:pPr>
              <w:pStyle w:val="7"/>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对向无规定动</w:t>
            </w:r>
            <w:r>
              <w:rPr>
                <w:rFonts w:hint="eastAsia" w:ascii="仿宋_GB2312" w:hAnsi="仿宋_GB2312" w:eastAsia="仿宋_GB2312" w:cs="仿宋_GB2312"/>
                <w:spacing w:val="-2"/>
                <w:sz w:val="18"/>
                <w:szCs w:val="18"/>
              </w:rPr>
              <w:t>物疫病区输入</w:t>
            </w:r>
            <w:r>
              <w:rPr>
                <w:rFonts w:hint="eastAsia" w:ascii="仿宋_GB2312" w:hAnsi="仿宋_GB2312" w:eastAsia="仿宋_GB2312" w:cs="仿宋_GB2312"/>
                <w:spacing w:val="2"/>
                <w:sz w:val="18"/>
                <w:szCs w:val="18"/>
              </w:rPr>
              <w:t>易感动物、动</w:t>
            </w:r>
            <w:r>
              <w:rPr>
                <w:rFonts w:hint="eastAsia" w:ascii="仿宋_GB2312" w:hAnsi="仿宋_GB2312" w:eastAsia="仿宋_GB2312" w:cs="仿宋_GB2312"/>
                <w:spacing w:val="-2"/>
                <w:sz w:val="18"/>
                <w:szCs w:val="18"/>
              </w:rPr>
              <w:t>物产品实施检疫的行政检查</w:t>
            </w:r>
          </w:p>
        </w:tc>
        <w:tc>
          <w:tcPr>
            <w:tcW w:w="3897" w:type="dxa"/>
            <w:vAlign w:val="center"/>
          </w:tcPr>
          <w:p w14:paraId="5A828F1A">
            <w:pPr>
              <w:pStyle w:val="7"/>
              <w:keepNext w:val="0"/>
              <w:keepLines w:val="0"/>
              <w:pageBreakBefore w:val="0"/>
              <w:widowControl/>
              <w:kinsoku w:val="0"/>
              <w:wordWrap/>
              <w:overflowPunct/>
              <w:topLinePunct w:val="0"/>
              <w:autoSpaceDE w:val="0"/>
              <w:autoSpaceDN w:val="0"/>
              <w:bidi w:val="0"/>
              <w:adjustRightInd w:val="0"/>
              <w:snapToGrid w:val="0"/>
              <w:spacing w:line="223"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《中华人民共和国动物防疫法》(2021修订)</w:t>
            </w:r>
            <w:r>
              <w:rPr>
                <w:rFonts w:hint="eastAsia" w:ascii="仿宋_GB2312" w:hAnsi="仿宋_GB2312" w:eastAsia="仿宋_GB2312" w:cs="仿宋_GB2312"/>
                <w:spacing w:val="-3"/>
                <w:sz w:val="18"/>
                <w:szCs w:val="18"/>
              </w:rPr>
              <w:t>第五十四条输入到无规定动物疫病区的动</w:t>
            </w:r>
            <w:r>
              <w:rPr>
                <w:rFonts w:hint="eastAsia" w:ascii="仿宋_GB2312" w:hAnsi="仿宋_GB2312" w:eastAsia="仿宋_GB2312" w:cs="仿宋_GB2312"/>
                <w:spacing w:val="-12"/>
                <w:sz w:val="18"/>
                <w:szCs w:val="18"/>
              </w:rPr>
              <w:t>物、动物产品，货主应当按照国务院农业农</w:t>
            </w:r>
            <w:r>
              <w:rPr>
                <w:rFonts w:hint="eastAsia" w:ascii="仿宋_GB2312" w:hAnsi="仿宋_GB2312" w:eastAsia="仿宋_GB2312" w:cs="仿宋_GB2312"/>
                <w:spacing w:val="-1"/>
                <w:sz w:val="18"/>
                <w:szCs w:val="18"/>
              </w:rPr>
              <w:t>村主管部门的规定向无规定动物疫病区所</w:t>
            </w:r>
            <w:r>
              <w:rPr>
                <w:rFonts w:hint="eastAsia" w:ascii="仿宋_GB2312" w:hAnsi="仿宋_GB2312" w:eastAsia="仿宋_GB2312" w:cs="仿宋_GB2312"/>
                <w:spacing w:val="-6"/>
                <w:sz w:val="18"/>
                <w:szCs w:val="18"/>
              </w:rPr>
              <w:t>在地动物卫生监督机构申报检疫，经检疫合</w:t>
            </w:r>
            <w:r>
              <w:rPr>
                <w:rFonts w:hint="eastAsia" w:ascii="仿宋_GB2312" w:hAnsi="仿宋_GB2312" w:eastAsia="仿宋_GB2312" w:cs="仿宋_GB2312"/>
                <w:spacing w:val="1"/>
                <w:sz w:val="18"/>
                <w:szCs w:val="18"/>
              </w:rPr>
              <w:t>格的，方可进入。</w:t>
            </w:r>
          </w:p>
          <w:p w14:paraId="4974FE21">
            <w:pPr>
              <w:pStyle w:val="7"/>
              <w:keepNext w:val="0"/>
              <w:keepLines w:val="0"/>
              <w:pageBreakBefore w:val="0"/>
              <w:widowControl/>
              <w:kinsoku w:val="0"/>
              <w:wordWrap/>
              <w:overflowPunct/>
              <w:topLinePunct w:val="0"/>
              <w:autoSpaceDE w:val="0"/>
              <w:autoSpaceDN w:val="0"/>
              <w:bidi w:val="0"/>
              <w:adjustRightInd w:val="0"/>
              <w:snapToGrid w:val="0"/>
              <w:spacing w:line="224"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第七十六条县级以上地方人民政府农业</w:t>
            </w:r>
            <w:r>
              <w:rPr>
                <w:rFonts w:hint="eastAsia" w:ascii="仿宋_GB2312" w:hAnsi="仿宋_GB2312" w:eastAsia="仿宋_GB2312" w:cs="仿宋_GB2312"/>
                <w:spacing w:val="-6"/>
                <w:sz w:val="18"/>
                <w:szCs w:val="18"/>
              </w:rPr>
              <w:t>农村主管部门执行监督检查任务，可以采取</w:t>
            </w:r>
            <w:r>
              <w:rPr>
                <w:rFonts w:hint="eastAsia" w:ascii="仿宋_GB2312" w:hAnsi="仿宋_GB2312" w:eastAsia="仿宋_GB2312" w:cs="仿宋_GB2312"/>
                <w:spacing w:val="-7"/>
                <w:sz w:val="18"/>
                <w:szCs w:val="18"/>
              </w:rPr>
              <w:t>下列措施，有关单位和个人不得拒绝或者阻</w:t>
            </w:r>
            <w:r>
              <w:rPr>
                <w:rFonts w:hint="eastAsia" w:ascii="仿宋_GB2312" w:hAnsi="仿宋_GB2312" w:eastAsia="仿宋_GB2312" w:cs="仿宋_GB2312"/>
                <w:spacing w:val="-4"/>
                <w:sz w:val="18"/>
                <w:szCs w:val="18"/>
              </w:rPr>
              <w:t>碍：</w:t>
            </w:r>
          </w:p>
          <w:p w14:paraId="25A710D0">
            <w:pPr>
              <w:pStyle w:val="7"/>
              <w:keepNext w:val="0"/>
              <w:keepLines w:val="0"/>
              <w:pageBreakBefore w:val="0"/>
              <w:widowControl/>
              <w:kinsoku w:val="0"/>
              <w:wordWrap/>
              <w:overflowPunct/>
              <w:topLinePunct w:val="0"/>
              <w:autoSpaceDE w:val="0"/>
              <w:autoSpaceDN w:val="0"/>
              <w:bidi w:val="0"/>
              <w:adjustRightInd w:val="0"/>
              <w:snapToGrid w:val="0"/>
              <w:spacing w:line="224"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(一)对动物、动物产品按照规定采样、留</w:t>
            </w:r>
            <w:r>
              <w:rPr>
                <w:rFonts w:hint="eastAsia" w:ascii="仿宋_GB2312" w:hAnsi="仿宋_GB2312" w:eastAsia="仿宋_GB2312" w:cs="仿宋_GB2312"/>
                <w:spacing w:val="20"/>
                <w:sz w:val="18"/>
                <w:szCs w:val="18"/>
              </w:rPr>
              <w:t>验、抽检；</w:t>
            </w:r>
          </w:p>
          <w:p w14:paraId="4D975493">
            <w:pPr>
              <w:pStyle w:val="7"/>
              <w:keepNext w:val="0"/>
              <w:keepLines w:val="0"/>
              <w:pageBreakBefore w:val="0"/>
              <w:widowControl/>
              <w:kinsoku w:val="0"/>
              <w:wordWrap/>
              <w:overflowPunct/>
              <w:topLinePunct w:val="0"/>
              <w:autoSpaceDE w:val="0"/>
              <w:autoSpaceDN w:val="0"/>
              <w:bidi w:val="0"/>
              <w:adjustRightInd w:val="0"/>
              <w:snapToGrid w:val="0"/>
              <w:spacing w:line="229"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(二)对染疫或者疑似染疫的动物、动物产</w:t>
            </w:r>
            <w:r>
              <w:rPr>
                <w:rFonts w:hint="eastAsia" w:ascii="仿宋_GB2312" w:hAnsi="仿宋_GB2312" w:eastAsia="仿宋_GB2312" w:cs="仿宋_GB2312"/>
                <w:spacing w:val="-18"/>
                <w:sz w:val="18"/>
                <w:szCs w:val="18"/>
              </w:rPr>
              <w:t>品及相关物品进行隔离、查封、扣押和处理；</w:t>
            </w:r>
          </w:p>
          <w:p w14:paraId="71CC6168">
            <w:pPr>
              <w:pStyle w:val="7"/>
              <w:keepNext w:val="0"/>
              <w:keepLines w:val="0"/>
              <w:pageBreakBefore w:val="0"/>
              <w:widowControl/>
              <w:kinsoku w:val="0"/>
              <w:wordWrap/>
              <w:overflowPunct/>
              <w:topLinePunct w:val="0"/>
              <w:autoSpaceDE w:val="0"/>
              <w:autoSpaceDN w:val="0"/>
              <w:bidi w:val="0"/>
              <w:adjustRightInd w:val="0"/>
              <w:snapToGrid w:val="0"/>
              <w:spacing w:line="223"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(三)对依法应当检疫而未经检疫的动物和</w:t>
            </w:r>
            <w:r>
              <w:rPr>
                <w:rFonts w:hint="eastAsia" w:ascii="仿宋_GB2312" w:hAnsi="仿宋_GB2312" w:eastAsia="仿宋_GB2312" w:cs="仿宋_GB2312"/>
                <w:spacing w:val="-6"/>
                <w:sz w:val="18"/>
                <w:szCs w:val="18"/>
              </w:rPr>
              <w:t>动物产品，具备补检条件的实施补检，不具</w:t>
            </w:r>
            <w:r>
              <w:rPr>
                <w:rFonts w:hint="eastAsia" w:ascii="仿宋_GB2312" w:hAnsi="仿宋_GB2312" w:eastAsia="仿宋_GB2312" w:cs="仿宋_GB2312"/>
                <w:spacing w:val="9"/>
                <w:sz w:val="18"/>
                <w:szCs w:val="18"/>
              </w:rPr>
              <w:t>备补检条件的予以收缴销毁；</w:t>
            </w:r>
          </w:p>
          <w:p w14:paraId="493AC32C">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(四)查验检疫证明、检疫标志和畜禽标识；</w:t>
            </w:r>
          </w:p>
          <w:p w14:paraId="745E7CE5">
            <w:pPr>
              <w:pStyle w:val="7"/>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(五)进入有关场所调查取证，查阅、复制</w:t>
            </w:r>
            <w:r>
              <w:rPr>
                <w:rFonts w:hint="eastAsia" w:ascii="仿宋_GB2312" w:hAnsi="仿宋_GB2312" w:eastAsia="仿宋_GB2312" w:cs="仿宋_GB2312"/>
                <w:spacing w:val="-1"/>
                <w:sz w:val="18"/>
                <w:szCs w:val="18"/>
              </w:rPr>
              <w:t>与动物防疫有关的资料。</w:t>
            </w:r>
          </w:p>
          <w:p w14:paraId="60D00F37">
            <w:pPr>
              <w:pStyle w:val="7"/>
              <w:keepNext w:val="0"/>
              <w:keepLines w:val="0"/>
              <w:pageBreakBefore w:val="0"/>
              <w:widowControl/>
              <w:kinsoku w:val="0"/>
              <w:wordWrap/>
              <w:overflowPunct/>
              <w:topLinePunct w:val="0"/>
              <w:autoSpaceDE w:val="0"/>
              <w:autoSpaceDN w:val="0"/>
              <w:bidi w:val="0"/>
              <w:adjustRightInd w:val="0"/>
              <w:snapToGrid w:val="0"/>
              <w:spacing w:line="222"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《动物检疫管理办法》(农业农村部令2022</w:t>
            </w:r>
            <w:r>
              <w:rPr>
                <w:rFonts w:hint="eastAsia" w:ascii="仿宋_GB2312" w:hAnsi="仿宋_GB2312" w:eastAsia="仿宋_GB2312" w:cs="仿宋_GB2312"/>
                <w:spacing w:val="-2"/>
                <w:sz w:val="18"/>
                <w:szCs w:val="18"/>
              </w:rPr>
              <w:t>年第7号)第二十五条向无规定动物疫病</w:t>
            </w:r>
          </w:p>
          <w:p w14:paraId="546F256A">
            <w:pPr>
              <w:pStyle w:val="7"/>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区运输相关易感动物、动物产品的，除附有</w:t>
            </w:r>
            <w:r>
              <w:rPr>
                <w:rFonts w:hint="eastAsia" w:ascii="仿宋_GB2312" w:hAnsi="仿宋_GB2312" w:eastAsia="仿宋_GB2312" w:cs="仿宋_GB2312"/>
                <w:spacing w:val="1"/>
                <w:sz w:val="18"/>
                <w:szCs w:val="18"/>
              </w:rPr>
              <w:t>输出地动物卫生监督机构出具的动物检疫</w:t>
            </w:r>
            <w:r>
              <w:rPr>
                <w:rFonts w:hint="eastAsia" w:ascii="仿宋_GB2312" w:hAnsi="仿宋_GB2312" w:eastAsia="仿宋_GB2312" w:cs="仿宋_GB2312"/>
                <w:spacing w:val="-6"/>
                <w:sz w:val="18"/>
                <w:szCs w:val="18"/>
              </w:rPr>
              <w:t>证明外，还应当按照本办法第二十六条、第</w:t>
            </w:r>
            <w:r>
              <w:rPr>
                <w:rFonts w:hint="eastAsia" w:ascii="仿宋_GB2312" w:hAnsi="仿宋_GB2312" w:eastAsia="仿宋_GB2312" w:cs="仿宋_GB2312"/>
                <w:sz w:val="18"/>
                <w:szCs w:val="18"/>
              </w:rPr>
              <w:t>二十七条规定取得动物检疫证明。</w:t>
            </w:r>
          </w:p>
        </w:tc>
        <w:tc>
          <w:tcPr>
            <w:tcW w:w="1669" w:type="dxa"/>
            <w:vAlign w:val="center"/>
          </w:tcPr>
          <w:p w14:paraId="48236F7D">
            <w:pPr>
              <w:pStyle w:val="7"/>
              <w:keepNext w:val="0"/>
              <w:keepLines w:val="0"/>
              <w:pageBreakBefore w:val="0"/>
              <w:widowControl/>
              <w:kinsoku w:val="0"/>
              <w:wordWrap/>
              <w:overflowPunct/>
              <w:topLinePunct w:val="0"/>
              <w:autoSpaceDE w:val="0"/>
              <w:autoSpaceDN w:val="0"/>
              <w:bidi w:val="0"/>
              <w:adjustRightInd w:val="0"/>
              <w:snapToGrid w:val="0"/>
              <w:spacing w:line="217"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对向无规定动物疫病区输</w:t>
            </w:r>
            <w:r>
              <w:rPr>
                <w:rFonts w:hint="eastAsia" w:ascii="仿宋_GB2312" w:hAnsi="仿宋_GB2312" w:eastAsia="仿宋_GB2312" w:cs="仿宋_GB2312"/>
                <w:spacing w:val="-12"/>
                <w:sz w:val="18"/>
                <w:szCs w:val="18"/>
              </w:rPr>
              <w:t>入</w:t>
            </w:r>
            <w:r>
              <w:rPr>
                <w:rFonts w:hint="eastAsia" w:ascii="仿宋_GB2312" w:hAnsi="仿宋_GB2312" w:eastAsia="仿宋_GB2312" w:cs="仿宋_GB2312"/>
                <w:spacing w:val="-11"/>
                <w:sz w:val="18"/>
                <w:szCs w:val="18"/>
              </w:rPr>
              <w:t>易感动物、动物产品实</w:t>
            </w:r>
            <w:r>
              <w:rPr>
                <w:rFonts w:hint="eastAsia" w:ascii="仿宋_GB2312" w:hAnsi="仿宋_GB2312" w:eastAsia="仿宋_GB2312" w:cs="仿宋_GB2312"/>
                <w:spacing w:val="-10"/>
                <w:sz w:val="18"/>
                <w:szCs w:val="18"/>
              </w:rPr>
              <w:t>施</w:t>
            </w:r>
            <w:r>
              <w:rPr>
                <w:rFonts w:hint="eastAsia" w:ascii="仿宋_GB2312" w:hAnsi="仿宋_GB2312" w:eastAsia="仿宋_GB2312" w:cs="仿宋_GB2312"/>
                <w:spacing w:val="-1"/>
                <w:sz w:val="18"/>
                <w:szCs w:val="18"/>
              </w:rPr>
              <w:t>检疫的行政检查。动物饲养场和隔</w:t>
            </w:r>
            <w:r>
              <w:rPr>
                <w:rFonts w:hint="eastAsia" w:ascii="仿宋_GB2312" w:hAnsi="仿宋_GB2312" w:eastAsia="仿宋_GB2312" w:cs="仿宋_GB2312"/>
                <w:spacing w:val="-5"/>
                <w:sz w:val="18"/>
                <w:szCs w:val="18"/>
              </w:rPr>
              <w:t>离场所、动物屠宰</w:t>
            </w:r>
            <w:r>
              <w:rPr>
                <w:rFonts w:hint="eastAsia" w:ascii="仿宋_GB2312" w:hAnsi="仿宋_GB2312" w:eastAsia="仿宋_GB2312" w:cs="仿宋_GB2312"/>
                <w:spacing w:val="10"/>
                <w:sz w:val="18"/>
                <w:szCs w:val="18"/>
              </w:rPr>
              <w:t>加工场所以及动</w:t>
            </w:r>
            <w:r>
              <w:rPr>
                <w:rFonts w:hint="eastAsia" w:ascii="仿宋_GB2312" w:hAnsi="仿宋_GB2312" w:eastAsia="仿宋_GB2312" w:cs="仿宋_GB2312"/>
                <w:spacing w:val="-2"/>
                <w:sz w:val="18"/>
                <w:szCs w:val="18"/>
              </w:rPr>
              <w:t>物和动物产品</w:t>
            </w:r>
            <w:r>
              <w:rPr>
                <w:rFonts w:hint="eastAsia" w:ascii="仿宋_GB2312" w:hAnsi="仿宋_GB2312" w:eastAsia="仿宋_GB2312" w:cs="仿宋_GB2312"/>
                <w:spacing w:val="-2"/>
                <w:sz w:val="18"/>
                <w:szCs w:val="18"/>
                <w:lang w:eastAsia="zh-CN"/>
              </w:rPr>
              <w:t>无</w:t>
            </w:r>
            <w:r>
              <w:rPr>
                <w:rFonts w:hint="eastAsia" w:ascii="仿宋_GB2312" w:hAnsi="仿宋_GB2312" w:eastAsia="仿宋_GB2312" w:cs="仿宋_GB2312"/>
                <w:spacing w:val="9"/>
                <w:sz w:val="18"/>
                <w:szCs w:val="18"/>
              </w:rPr>
              <w:t>害化处理场所相</w:t>
            </w:r>
            <w:r>
              <w:rPr>
                <w:rFonts w:hint="eastAsia" w:ascii="仿宋_GB2312" w:hAnsi="仿宋_GB2312" w:eastAsia="仿宋_GB2312" w:cs="仿宋_GB2312"/>
                <w:spacing w:val="-3"/>
                <w:sz w:val="18"/>
                <w:szCs w:val="18"/>
              </w:rPr>
              <w:t>关的企业</w:t>
            </w:r>
          </w:p>
        </w:tc>
        <w:tc>
          <w:tcPr>
            <w:tcW w:w="2418" w:type="dxa"/>
            <w:vAlign w:val="center"/>
          </w:tcPr>
          <w:p w14:paraId="58920AF4">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对向无规定动物疫病区输</w:t>
            </w:r>
            <w:r>
              <w:rPr>
                <w:rFonts w:hint="eastAsia" w:ascii="仿宋_GB2312" w:hAnsi="仿宋_GB2312" w:eastAsia="仿宋_GB2312" w:cs="仿宋_GB2312"/>
                <w:spacing w:val="-12"/>
                <w:sz w:val="18"/>
                <w:szCs w:val="18"/>
              </w:rPr>
              <w:t>入</w:t>
            </w:r>
            <w:r>
              <w:rPr>
                <w:rFonts w:hint="eastAsia" w:ascii="仿宋_GB2312" w:hAnsi="仿宋_GB2312" w:eastAsia="仿宋_GB2312" w:cs="仿宋_GB2312"/>
                <w:spacing w:val="-11"/>
                <w:sz w:val="18"/>
                <w:szCs w:val="18"/>
              </w:rPr>
              <w:t>易感动物、动物产品实</w:t>
            </w:r>
            <w:r>
              <w:rPr>
                <w:rFonts w:hint="eastAsia" w:ascii="仿宋_GB2312" w:hAnsi="仿宋_GB2312" w:eastAsia="仿宋_GB2312" w:cs="仿宋_GB2312"/>
                <w:spacing w:val="-10"/>
                <w:sz w:val="18"/>
                <w:szCs w:val="18"/>
              </w:rPr>
              <w:t>施</w:t>
            </w:r>
            <w:r>
              <w:rPr>
                <w:rFonts w:hint="eastAsia" w:ascii="仿宋_GB2312" w:hAnsi="仿宋_GB2312" w:eastAsia="仿宋_GB2312" w:cs="仿宋_GB2312"/>
                <w:spacing w:val="-1"/>
                <w:sz w:val="18"/>
                <w:szCs w:val="18"/>
              </w:rPr>
              <w:t>检疫的行政检查。</w:t>
            </w:r>
          </w:p>
        </w:tc>
        <w:tc>
          <w:tcPr>
            <w:tcW w:w="939" w:type="dxa"/>
            <w:shd w:val="clear" w:color="auto" w:fill="auto"/>
            <w:vAlign w:val="center"/>
          </w:tcPr>
          <w:p w14:paraId="75EA8634">
            <w:pPr>
              <w:pStyle w:val="7"/>
              <w:spacing w:before="297" w:line="219" w:lineRule="auto"/>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8"/>
                <w:sz w:val="18"/>
                <w:szCs w:val="18"/>
              </w:rPr>
              <w:t>5-12月</w:t>
            </w:r>
          </w:p>
        </w:tc>
        <w:tc>
          <w:tcPr>
            <w:tcW w:w="570" w:type="dxa"/>
            <w:shd w:val="clear" w:color="auto" w:fill="auto"/>
            <w:vAlign w:val="center"/>
          </w:tcPr>
          <w:p w14:paraId="70C2ED4E">
            <w:pPr>
              <w:pStyle w:val="7"/>
              <w:spacing w:before="197" w:line="239" w:lineRule="auto"/>
              <w:ind w:left="67" w:leftChars="0" w:right="49" w:rightChars="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3"/>
                <w:sz w:val="18"/>
                <w:szCs w:val="18"/>
              </w:rPr>
              <w:t>检查</w:t>
            </w:r>
          </w:p>
        </w:tc>
        <w:tc>
          <w:tcPr>
            <w:tcW w:w="740" w:type="dxa"/>
            <w:shd w:val="clear" w:color="auto" w:fill="auto"/>
            <w:vAlign w:val="center"/>
          </w:tcPr>
          <w:p w14:paraId="0C58B924">
            <w:pPr>
              <w:pStyle w:val="7"/>
              <w:spacing w:before="69" w:line="241" w:lineRule="auto"/>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1</w:t>
            </w:r>
          </w:p>
        </w:tc>
        <w:tc>
          <w:tcPr>
            <w:tcW w:w="1079" w:type="dxa"/>
            <w:shd w:val="clear" w:color="auto" w:fill="auto"/>
            <w:vAlign w:val="center"/>
          </w:tcPr>
          <w:p w14:paraId="0D8175FC">
            <w:pPr>
              <w:pStyle w:val="7"/>
              <w:spacing w:before="57" w:line="219" w:lineRule="auto"/>
              <w:jc w:val="center"/>
              <w:rPr>
                <w:rFonts w:hint="eastAsia" w:ascii="仿宋_GB2312" w:hAnsi="仿宋_GB2312" w:eastAsia="仿宋_GB2312" w:cs="仿宋_GB2312"/>
                <w:snapToGrid w:val="0"/>
                <w:color w:val="000000"/>
                <w:kern w:val="0"/>
                <w:sz w:val="18"/>
                <w:szCs w:val="18"/>
                <w:lang w:val="en-US" w:eastAsia="zh-CN" w:bidi="ar-SA"/>
              </w:rPr>
            </w:pPr>
            <w:r>
              <w:rPr>
                <w:rFonts w:hint="eastAsia" w:ascii="仿宋_GB2312" w:hAnsi="仿宋_GB2312" w:eastAsia="仿宋_GB2312" w:cs="仿宋_GB2312"/>
                <w:spacing w:val="-2"/>
                <w:sz w:val="18"/>
                <w:szCs w:val="18"/>
              </w:rPr>
              <w:t>农业综合</w:t>
            </w:r>
            <w:r>
              <w:rPr>
                <w:rFonts w:hint="eastAsia" w:ascii="仿宋_GB2312" w:hAnsi="仿宋_GB2312" w:eastAsia="仿宋_GB2312" w:cs="仿宋_GB2312"/>
                <w:spacing w:val="-3"/>
                <w:sz w:val="18"/>
                <w:szCs w:val="18"/>
              </w:rPr>
              <w:t>行政执</w:t>
            </w:r>
            <w:r>
              <w:rPr>
                <w:rFonts w:hint="eastAsia" w:ascii="仿宋_GB2312" w:hAnsi="仿宋_GB2312" w:eastAsia="仿宋_GB2312" w:cs="仿宋_GB2312"/>
                <w:spacing w:val="-3"/>
                <w:sz w:val="18"/>
                <w:szCs w:val="18"/>
                <w:lang w:val="en-US" w:eastAsia="zh-CN"/>
              </w:rPr>
              <w:t>法大队、</w:t>
            </w:r>
            <w:r>
              <w:rPr>
                <w:rFonts w:hint="eastAsia" w:ascii="仿宋_GB2312" w:hAnsi="仿宋_GB2312" w:eastAsia="仿宋_GB2312" w:cs="仿宋_GB2312"/>
                <w:spacing w:val="-2"/>
                <w:sz w:val="18"/>
                <w:szCs w:val="18"/>
              </w:rPr>
              <w:t>畜牧兽医股</w:t>
            </w:r>
          </w:p>
        </w:tc>
        <w:tc>
          <w:tcPr>
            <w:tcW w:w="1169" w:type="dxa"/>
            <w:shd w:val="clear" w:color="auto" w:fill="auto"/>
            <w:vAlign w:val="center"/>
          </w:tcPr>
          <w:p w14:paraId="35D234A0">
            <w:pPr>
              <w:pStyle w:val="7"/>
              <w:spacing w:before="298" w:line="220" w:lineRule="auto"/>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否</w:t>
            </w:r>
          </w:p>
        </w:tc>
        <w:tc>
          <w:tcPr>
            <w:tcW w:w="994" w:type="dxa"/>
            <w:shd w:val="clear" w:color="auto" w:fill="auto"/>
            <w:vAlign w:val="center"/>
          </w:tcPr>
          <w:p w14:paraId="1BF69FD4">
            <w:pPr>
              <w:pStyle w:val="7"/>
              <w:spacing w:before="297" w:line="219" w:lineRule="auto"/>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2"/>
                <w:sz w:val="18"/>
                <w:szCs w:val="18"/>
              </w:rPr>
              <w:t>一般检查</w:t>
            </w:r>
          </w:p>
        </w:tc>
      </w:tr>
      <w:tr w14:paraId="0C40E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84" w:hRule="atLeast"/>
        </w:trPr>
        <w:tc>
          <w:tcPr>
            <w:tcW w:w="395" w:type="dxa"/>
            <w:vAlign w:val="center"/>
          </w:tcPr>
          <w:p w14:paraId="53806530">
            <w:pPr>
              <w:pStyle w:val="7"/>
              <w:spacing w:before="69"/>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18</w:t>
            </w:r>
          </w:p>
        </w:tc>
        <w:tc>
          <w:tcPr>
            <w:tcW w:w="1359" w:type="dxa"/>
            <w:vAlign w:val="center"/>
          </w:tcPr>
          <w:p w14:paraId="0614FE31">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对病死畜禽和</w:t>
            </w:r>
            <w:r>
              <w:rPr>
                <w:rFonts w:hint="eastAsia" w:ascii="仿宋_GB2312" w:hAnsi="仿宋_GB2312" w:eastAsia="仿宋_GB2312" w:cs="仿宋_GB2312"/>
                <w:spacing w:val="3"/>
                <w:sz w:val="18"/>
                <w:szCs w:val="18"/>
              </w:rPr>
              <w:t>病害畜禽产品</w:t>
            </w:r>
            <w:r>
              <w:rPr>
                <w:rFonts w:hint="eastAsia" w:ascii="仿宋_GB2312" w:hAnsi="仿宋_GB2312" w:eastAsia="仿宋_GB2312" w:cs="仿宋_GB2312"/>
                <w:spacing w:val="2"/>
                <w:sz w:val="18"/>
                <w:szCs w:val="18"/>
              </w:rPr>
              <w:t>无害化处理的</w:t>
            </w:r>
            <w:r>
              <w:rPr>
                <w:rFonts w:hint="eastAsia" w:ascii="仿宋_GB2312" w:hAnsi="仿宋_GB2312" w:eastAsia="仿宋_GB2312" w:cs="仿宋_GB2312"/>
                <w:spacing w:val="-2"/>
                <w:sz w:val="18"/>
                <w:szCs w:val="18"/>
              </w:rPr>
              <w:t>监督检查</w:t>
            </w:r>
          </w:p>
        </w:tc>
        <w:tc>
          <w:tcPr>
            <w:tcW w:w="3897" w:type="dxa"/>
            <w:vAlign w:val="center"/>
          </w:tcPr>
          <w:p w14:paraId="0A390AB5">
            <w:pPr>
              <w:pStyle w:val="7"/>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《病死畜禽和病害畜禽产品无害化处理管理</w:t>
            </w:r>
            <w:r>
              <w:rPr>
                <w:rFonts w:hint="eastAsia" w:ascii="仿宋_GB2312" w:hAnsi="仿宋_GB2312" w:eastAsia="仿宋_GB2312" w:cs="仿宋_GB2312"/>
                <w:spacing w:val="-4"/>
                <w:sz w:val="18"/>
                <w:szCs w:val="18"/>
              </w:rPr>
              <w:t>办法》(农业农村部令2022年第3号)第</w:t>
            </w:r>
            <w:r>
              <w:rPr>
                <w:rFonts w:hint="eastAsia" w:ascii="仿宋_GB2312" w:hAnsi="仿宋_GB2312" w:eastAsia="仿宋_GB2312" w:cs="仿宋_GB2312"/>
                <w:sz w:val="18"/>
                <w:szCs w:val="18"/>
              </w:rPr>
              <w:t>八条农业农村部主管全国病死畜禽和病害</w:t>
            </w:r>
            <w:r>
              <w:rPr>
                <w:rFonts w:hint="eastAsia" w:ascii="仿宋_GB2312" w:hAnsi="仿宋_GB2312" w:eastAsia="仿宋_GB2312" w:cs="仿宋_GB2312"/>
                <w:spacing w:val="-1"/>
                <w:sz w:val="18"/>
                <w:szCs w:val="18"/>
              </w:rPr>
              <w:t>畜禽产品无害化处理工作。</w:t>
            </w:r>
          </w:p>
          <w:p w14:paraId="62CC0E51">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县级以上地方人民政府农业农村主管部门负责本行政区域病死畜禽和病害畜禽产品</w:t>
            </w:r>
            <w:r>
              <w:rPr>
                <w:rFonts w:hint="eastAsia" w:ascii="仿宋_GB2312" w:hAnsi="仿宋_GB2312" w:eastAsia="仿宋_GB2312" w:cs="仿宋_GB2312"/>
                <w:sz w:val="18"/>
                <w:szCs w:val="18"/>
              </w:rPr>
              <w:t>无害化处理的监督管理工作。</w:t>
            </w:r>
          </w:p>
          <w:p w14:paraId="45BDAD68">
            <w:pPr>
              <w:pStyle w:val="7"/>
              <w:keepNext w:val="0"/>
              <w:keepLines w:val="0"/>
              <w:pageBreakBefore w:val="0"/>
              <w:widowControl/>
              <w:kinsoku w:val="0"/>
              <w:wordWrap/>
              <w:overflowPunct/>
              <w:topLinePunct w:val="0"/>
              <w:autoSpaceDE w:val="0"/>
              <w:autoSpaceDN w:val="0"/>
              <w:bidi w:val="0"/>
              <w:adjustRightInd w:val="0"/>
              <w:snapToGrid w:val="0"/>
              <w:spacing w:line="205"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第二十五条农业农村部建立病死畜禽无</w:t>
            </w:r>
            <w:r>
              <w:rPr>
                <w:rFonts w:hint="eastAsia" w:ascii="仿宋_GB2312" w:hAnsi="仿宋_GB2312" w:eastAsia="仿宋_GB2312" w:cs="仿宋_GB2312"/>
                <w:sz w:val="18"/>
                <w:szCs w:val="18"/>
              </w:rPr>
              <w:t>害化处理监管监控平台，加强全程追溯管理。</w:t>
            </w:r>
          </w:p>
        </w:tc>
        <w:tc>
          <w:tcPr>
            <w:tcW w:w="1669" w:type="dxa"/>
            <w:vAlign w:val="center"/>
          </w:tcPr>
          <w:p w14:paraId="508036B7">
            <w:pPr>
              <w:pStyle w:val="7"/>
              <w:keepNext w:val="0"/>
              <w:keepLines w:val="0"/>
              <w:pageBreakBefore w:val="0"/>
              <w:widowControl/>
              <w:kinsoku w:val="0"/>
              <w:wordWrap/>
              <w:overflowPunct/>
              <w:topLinePunct w:val="0"/>
              <w:autoSpaceDE w:val="0"/>
              <w:autoSpaceDN w:val="0"/>
              <w:bidi w:val="0"/>
              <w:adjustRightInd w:val="0"/>
              <w:snapToGrid w:val="0"/>
              <w:spacing w:line="229"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动物饲养企业及</w:t>
            </w:r>
            <w:r>
              <w:rPr>
                <w:rFonts w:hint="eastAsia" w:ascii="仿宋_GB2312" w:hAnsi="仿宋_GB2312" w:eastAsia="仿宋_GB2312" w:cs="仿宋_GB2312"/>
                <w:spacing w:val="13"/>
                <w:sz w:val="18"/>
                <w:szCs w:val="18"/>
              </w:rPr>
              <w:t>病死畜禽和病害</w:t>
            </w:r>
            <w:r>
              <w:rPr>
                <w:rFonts w:hint="eastAsia" w:ascii="仿宋_GB2312" w:hAnsi="仿宋_GB2312" w:eastAsia="仿宋_GB2312" w:cs="仿宋_GB2312"/>
                <w:spacing w:val="12"/>
                <w:sz w:val="18"/>
                <w:szCs w:val="18"/>
              </w:rPr>
              <w:t>畜禽产品无害化</w:t>
            </w:r>
            <w:r>
              <w:rPr>
                <w:rFonts w:hint="eastAsia" w:ascii="仿宋_GB2312" w:hAnsi="仿宋_GB2312" w:eastAsia="仿宋_GB2312" w:cs="仿宋_GB2312"/>
                <w:spacing w:val="-3"/>
                <w:sz w:val="18"/>
                <w:szCs w:val="18"/>
              </w:rPr>
              <w:t>处理企业</w:t>
            </w:r>
          </w:p>
        </w:tc>
        <w:tc>
          <w:tcPr>
            <w:tcW w:w="2418" w:type="dxa"/>
            <w:vAlign w:val="center"/>
          </w:tcPr>
          <w:p w14:paraId="12BB08B7">
            <w:pPr>
              <w:pStyle w:val="7"/>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对病死畜禽和病害畜禽产</w:t>
            </w:r>
            <w:r>
              <w:rPr>
                <w:rFonts w:hint="eastAsia" w:ascii="仿宋_GB2312" w:hAnsi="仿宋_GB2312" w:eastAsia="仿宋_GB2312" w:cs="仿宋_GB2312"/>
                <w:spacing w:val="-11"/>
                <w:sz w:val="18"/>
                <w:szCs w:val="18"/>
              </w:rPr>
              <w:t>品无害化处理的监督管理。</w:t>
            </w:r>
          </w:p>
        </w:tc>
        <w:tc>
          <w:tcPr>
            <w:tcW w:w="939" w:type="dxa"/>
            <w:vAlign w:val="center"/>
          </w:tcPr>
          <w:p w14:paraId="2195F82D">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5-12月</w:t>
            </w:r>
          </w:p>
        </w:tc>
        <w:tc>
          <w:tcPr>
            <w:tcW w:w="570" w:type="dxa"/>
            <w:vAlign w:val="center"/>
          </w:tcPr>
          <w:p w14:paraId="334A8C1B">
            <w:pPr>
              <w:pStyle w:val="7"/>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3"/>
                <w:sz w:val="18"/>
                <w:szCs w:val="18"/>
              </w:rPr>
              <w:t>检查</w:t>
            </w:r>
          </w:p>
        </w:tc>
        <w:tc>
          <w:tcPr>
            <w:tcW w:w="740" w:type="dxa"/>
            <w:vAlign w:val="center"/>
          </w:tcPr>
          <w:p w14:paraId="60BB78DD">
            <w:pPr>
              <w:pStyle w:val="7"/>
              <w:keepNext w:val="0"/>
              <w:keepLines w:val="0"/>
              <w:pageBreakBefore w:val="0"/>
              <w:widowControl/>
              <w:kinsoku w:val="0"/>
              <w:wordWrap/>
              <w:overflowPunct/>
              <w:topLinePunct w:val="0"/>
              <w:autoSpaceDE w:val="0"/>
              <w:autoSpaceDN w:val="0"/>
              <w:bidi w:val="0"/>
              <w:adjustRightInd w:val="0"/>
              <w:snapToGrid w:val="0"/>
              <w:spacing w:line="241"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079" w:type="dxa"/>
            <w:vAlign w:val="center"/>
          </w:tcPr>
          <w:p w14:paraId="58CE76DD">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畜牧兽</w:t>
            </w:r>
            <w:r>
              <w:rPr>
                <w:rFonts w:hint="eastAsia" w:ascii="仿宋_GB2312" w:hAnsi="仿宋_GB2312" w:eastAsia="仿宋_GB2312" w:cs="仿宋_GB2312"/>
                <w:spacing w:val="2"/>
                <w:sz w:val="18"/>
                <w:szCs w:val="18"/>
              </w:rPr>
              <w:t>医股、农</w:t>
            </w:r>
            <w:r>
              <w:rPr>
                <w:rFonts w:hint="eastAsia" w:ascii="仿宋_GB2312" w:hAnsi="仿宋_GB2312" w:eastAsia="仿宋_GB2312" w:cs="仿宋_GB2312"/>
                <w:spacing w:val="-2"/>
                <w:sz w:val="18"/>
                <w:szCs w:val="18"/>
              </w:rPr>
              <w:t>业综合行政执法大</w:t>
            </w:r>
            <w:r>
              <w:rPr>
                <w:rFonts w:hint="eastAsia" w:ascii="仿宋_GB2312" w:hAnsi="仿宋_GB2312" w:eastAsia="仿宋_GB2312" w:cs="仿宋_GB2312"/>
                <w:sz w:val="18"/>
                <w:szCs w:val="18"/>
              </w:rPr>
              <w:t>队</w:t>
            </w:r>
          </w:p>
        </w:tc>
        <w:tc>
          <w:tcPr>
            <w:tcW w:w="1169" w:type="dxa"/>
            <w:vAlign w:val="center"/>
          </w:tcPr>
          <w:p w14:paraId="5E3A03AD">
            <w:pPr>
              <w:pStyle w:val="7"/>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994" w:type="dxa"/>
            <w:vAlign w:val="center"/>
          </w:tcPr>
          <w:p w14:paraId="1ACB8325">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一般检查</w:t>
            </w:r>
          </w:p>
        </w:tc>
      </w:tr>
    </w:tbl>
    <w:p w14:paraId="2709E812">
      <w:pPr>
        <w:rPr>
          <w:rFonts w:hint="eastAsia" w:ascii="仿宋_GB2312" w:hAnsi="仿宋_GB2312" w:eastAsia="仿宋_GB2312" w:cs="仿宋_GB2312"/>
          <w:sz w:val="18"/>
          <w:szCs w:val="18"/>
        </w:rPr>
        <w:sectPr>
          <w:footerReference r:id="rId9" w:type="default"/>
          <w:pgSz w:w="16840" w:h="11910"/>
          <w:pgMar w:top="1012" w:right="695" w:bottom="1319" w:left="905" w:header="0" w:footer="942" w:gutter="0"/>
          <w:pgNumType w:fmt="decimal"/>
          <w:cols w:space="720" w:num="1"/>
        </w:sectPr>
      </w:pPr>
    </w:p>
    <w:p w14:paraId="770ECB7F">
      <w:pPr>
        <w:spacing w:before="231"/>
        <w:rPr>
          <w:rFonts w:hint="eastAsia" w:ascii="仿宋_GB2312" w:hAnsi="仿宋_GB2312" w:eastAsia="仿宋_GB2312" w:cs="仿宋_GB2312"/>
          <w:sz w:val="18"/>
          <w:szCs w:val="18"/>
        </w:rPr>
      </w:pPr>
      <w:bookmarkStart w:id="0" w:name="_GoBack"/>
      <w:bookmarkEnd w:id="0"/>
    </w:p>
    <w:tbl>
      <w:tblPr>
        <w:tblStyle w:val="8"/>
        <w:tblW w:w="152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28"/>
        <w:gridCol w:w="367"/>
        <w:gridCol w:w="28"/>
        <w:gridCol w:w="1341"/>
        <w:gridCol w:w="18"/>
        <w:gridCol w:w="3869"/>
        <w:gridCol w:w="1"/>
        <w:gridCol w:w="27"/>
        <w:gridCol w:w="1630"/>
        <w:gridCol w:w="1"/>
        <w:gridCol w:w="2418"/>
        <w:gridCol w:w="39"/>
        <w:gridCol w:w="900"/>
        <w:gridCol w:w="39"/>
        <w:gridCol w:w="521"/>
        <w:gridCol w:w="49"/>
        <w:gridCol w:w="681"/>
        <w:gridCol w:w="58"/>
        <w:gridCol w:w="1031"/>
        <w:gridCol w:w="9"/>
        <w:gridCol w:w="1160"/>
        <w:gridCol w:w="48"/>
        <w:gridCol w:w="946"/>
        <w:gridCol w:w="58"/>
      </w:tblGrid>
      <w:tr w14:paraId="1CF30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After w:val="1"/>
          <w:wAfter w:w="58" w:type="dxa"/>
          <w:trHeight w:val="1293" w:hRule="atLeast"/>
        </w:trPr>
        <w:tc>
          <w:tcPr>
            <w:tcW w:w="395" w:type="dxa"/>
            <w:gridSpan w:val="2"/>
            <w:textDirection w:val="tbRlV"/>
            <w:vAlign w:val="center"/>
          </w:tcPr>
          <w:p w14:paraId="09B2C752">
            <w:pPr>
              <w:pStyle w:val="7"/>
              <w:spacing w:before="112" w:line="199" w:lineRule="auto"/>
              <w:ind w:left="374" w:leftChars="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369" w:type="dxa"/>
            <w:gridSpan w:val="2"/>
            <w:vAlign w:val="center"/>
          </w:tcPr>
          <w:p w14:paraId="111AA1E7">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检查事项</w:t>
            </w:r>
          </w:p>
        </w:tc>
        <w:tc>
          <w:tcPr>
            <w:tcW w:w="3887" w:type="dxa"/>
            <w:gridSpan w:val="2"/>
            <w:vAlign w:val="center"/>
          </w:tcPr>
          <w:p w14:paraId="31453B43">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实施依据</w:t>
            </w:r>
          </w:p>
        </w:tc>
        <w:tc>
          <w:tcPr>
            <w:tcW w:w="1659" w:type="dxa"/>
            <w:gridSpan w:val="4"/>
            <w:vAlign w:val="center"/>
          </w:tcPr>
          <w:p w14:paraId="288B83D1">
            <w:pPr>
              <w:pStyle w:val="7"/>
              <w:spacing w:before="53" w:line="22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具体检查对象(含数量)或“双随机”抽查对象(含总数及比例)</w:t>
            </w:r>
          </w:p>
        </w:tc>
        <w:tc>
          <w:tcPr>
            <w:tcW w:w="2418" w:type="dxa"/>
            <w:vAlign w:val="center"/>
          </w:tcPr>
          <w:p w14:paraId="73507A30">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检查内容(项目)</w:t>
            </w:r>
          </w:p>
        </w:tc>
        <w:tc>
          <w:tcPr>
            <w:tcW w:w="939" w:type="dxa"/>
            <w:gridSpan w:val="2"/>
            <w:vAlign w:val="center"/>
          </w:tcPr>
          <w:p w14:paraId="128A4DFD">
            <w:pPr>
              <w:pStyle w:val="7"/>
              <w:spacing w:before="65" w:line="255" w:lineRule="auto"/>
              <w:ind w:right="70" w:rightChars="0"/>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拟实施检</w:t>
            </w:r>
            <w:r>
              <w:rPr>
                <w:rFonts w:hint="eastAsia" w:ascii="仿宋_GB2312" w:hAnsi="仿宋_GB2312" w:eastAsia="仿宋_GB2312" w:cs="仿宋_GB2312"/>
                <w:spacing w:val="6"/>
                <w:sz w:val="18"/>
                <w:szCs w:val="18"/>
              </w:rPr>
              <w:t>查时间</w:t>
            </w:r>
          </w:p>
        </w:tc>
        <w:tc>
          <w:tcPr>
            <w:tcW w:w="560" w:type="dxa"/>
            <w:gridSpan w:val="2"/>
            <w:vAlign w:val="center"/>
          </w:tcPr>
          <w:p w14:paraId="3710633E">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检查</w:t>
            </w:r>
            <w:r>
              <w:rPr>
                <w:rFonts w:hint="eastAsia" w:ascii="仿宋_GB2312" w:hAnsi="仿宋_GB2312" w:eastAsia="仿宋_GB2312" w:cs="仿宋_GB2312"/>
                <w:spacing w:val="-3"/>
                <w:sz w:val="18"/>
                <w:szCs w:val="18"/>
              </w:rPr>
              <w:t>方式</w:t>
            </w:r>
          </w:p>
        </w:tc>
        <w:tc>
          <w:tcPr>
            <w:tcW w:w="730" w:type="dxa"/>
            <w:gridSpan w:val="2"/>
            <w:vAlign w:val="center"/>
          </w:tcPr>
          <w:p w14:paraId="2E4A2261">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年度检</w:t>
            </w:r>
            <w:r>
              <w:rPr>
                <w:rFonts w:hint="eastAsia" w:ascii="仿宋_GB2312" w:hAnsi="仿宋_GB2312" w:eastAsia="仿宋_GB2312" w:cs="仿宋_GB2312"/>
                <w:spacing w:val="-3"/>
                <w:sz w:val="18"/>
                <w:szCs w:val="18"/>
              </w:rPr>
              <w:t>查频次</w:t>
            </w:r>
          </w:p>
        </w:tc>
        <w:tc>
          <w:tcPr>
            <w:tcW w:w="1089" w:type="dxa"/>
            <w:gridSpan w:val="2"/>
            <w:vAlign w:val="center"/>
          </w:tcPr>
          <w:p w14:paraId="1F9E6515">
            <w:pPr>
              <w:pStyle w:val="7"/>
              <w:spacing w:before="65"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承办机构</w:t>
            </w:r>
          </w:p>
        </w:tc>
        <w:tc>
          <w:tcPr>
            <w:tcW w:w="1169" w:type="dxa"/>
            <w:gridSpan w:val="2"/>
            <w:vAlign w:val="center"/>
          </w:tcPr>
          <w:p w14:paraId="4E1FD012">
            <w:pPr>
              <w:pStyle w:val="7"/>
              <w:spacing w:before="42" w:line="229" w:lineRule="auto"/>
              <w:ind w:left="28" w:leftChars="0" w:firstLine="49" w:firstLineChars="0"/>
              <w:jc w:val="both"/>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是否属跨部</w:t>
            </w:r>
            <w:r>
              <w:rPr>
                <w:rFonts w:hint="eastAsia" w:ascii="仿宋_GB2312" w:hAnsi="仿宋_GB2312" w:eastAsia="仿宋_GB2312" w:cs="仿宋_GB2312"/>
                <w:spacing w:val="9"/>
                <w:sz w:val="18"/>
                <w:szCs w:val="18"/>
              </w:rPr>
              <w:t>门联合检查</w:t>
            </w:r>
            <w:r>
              <w:rPr>
                <w:rFonts w:hint="eastAsia" w:ascii="仿宋_GB2312" w:hAnsi="仿宋_GB2312" w:eastAsia="仿宋_GB2312" w:cs="仿宋_GB2312"/>
                <w:sz w:val="18"/>
                <w:szCs w:val="18"/>
              </w:rPr>
              <w:t>(如是，需写</w:t>
            </w:r>
            <w:r>
              <w:rPr>
                <w:rFonts w:hint="eastAsia" w:ascii="仿宋_GB2312" w:hAnsi="仿宋_GB2312" w:eastAsia="仿宋_GB2312" w:cs="仿宋_GB2312"/>
                <w:spacing w:val="11"/>
                <w:sz w:val="18"/>
                <w:szCs w:val="18"/>
              </w:rPr>
              <w:t>明牵头部门</w:t>
            </w:r>
            <w:r>
              <w:rPr>
                <w:rFonts w:hint="eastAsia" w:ascii="仿宋_GB2312" w:hAnsi="仿宋_GB2312" w:eastAsia="仿宋_GB2312" w:cs="仿宋_GB2312"/>
                <w:spacing w:val="5"/>
                <w:sz w:val="18"/>
                <w:szCs w:val="18"/>
              </w:rPr>
              <w:t>和配合部门)</w:t>
            </w:r>
          </w:p>
        </w:tc>
        <w:tc>
          <w:tcPr>
            <w:tcW w:w="994" w:type="dxa"/>
            <w:gridSpan w:val="2"/>
            <w:vAlign w:val="center"/>
          </w:tcPr>
          <w:p w14:paraId="16FA4011">
            <w:pPr>
              <w:pStyle w:val="7"/>
              <w:spacing w:before="65" w:line="221"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备注</w:t>
            </w:r>
          </w:p>
        </w:tc>
      </w:tr>
      <w:tr w14:paraId="3A90D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After w:val="1"/>
          <w:wAfter w:w="58" w:type="dxa"/>
          <w:trHeight w:val="2168" w:hRule="atLeast"/>
        </w:trPr>
        <w:tc>
          <w:tcPr>
            <w:tcW w:w="395" w:type="dxa"/>
            <w:gridSpan w:val="2"/>
            <w:vAlign w:val="center"/>
          </w:tcPr>
          <w:p w14:paraId="064C6830">
            <w:pPr>
              <w:pStyle w:val="7"/>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19</w:t>
            </w:r>
          </w:p>
        </w:tc>
        <w:tc>
          <w:tcPr>
            <w:tcW w:w="1369" w:type="dxa"/>
            <w:gridSpan w:val="2"/>
            <w:vAlign w:val="center"/>
          </w:tcPr>
          <w:p w14:paraId="37C3AE89">
            <w:pPr>
              <w:pStyle w:val="7"/>
              <w:keepNext w:val="0"/>
              <w:keepLines w:val="0"/>
              <w:pageBreakBefore w:val="0"/>
              <w:widowControl/>
              <w:kinsoku w:val="0"/>
              <w:wordWrap/>
              <w:overflowPunct/>
              <w:topLinePunct w:val="0"/>
              <w:autoSpaceDE w:val="0"/>
              <w:autoSpaceDN w:val="0"/>
              <w:bidi w:val="0"/>
              <w:adjustRightInd w:val="0"/>
              <w:snapToGrid w:val="0"/>
              <w:spacing w:line="214"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对动物诊疗机</w:t>
            </w:r>
            <w:r>
              <w:rPr>
                <w:rFonts w:hint="eastAsia" w:ascii="仿宋_GB2312" w:hAnsi="仿宋_GB2312" w:eastAsia="仿宋_GB2312" w:cs="仿宋_GB2312"/>
                <w:spacing w:val="-2"/>
                <w:sz w:val="18"/>
                <w:szCs w:val="18"/>
              </w:rPr>
              <w:t>构及其从事许</w:t>
            </w:r>
            <w:r>
              <w:rPr>
                <w:rFonts w:hint="eastAsia" w:ascii="仿宋_GB2312" w:hAnsi="仿宋_GB2312" w:eastAsia="仿宋_GB2312" w:cs="仿宋_GB2312"/>
                <w:spacing w:val="2"/>
                <w:sz w:val="18"/>
                <w:szCs w:val="18"/>
              </w:rPr>
              <w:t>可事项活动的行政检查</w:t>
            </w:r>
          </w:p>
        </w:tc>
        <w:tc>
          <w:tcPr>
            <w:tcW w:w="3887" w:type="dxa"/>
            <w:gridSpan w:val="2"/>
            <w:vAlign w:val="center"/>
          </w:tcPr>
          <w:p w14:paraId="6D27CF53">
            <w:pPr>
              <w:pStyle w:val="7"/>
              <w:keepNext w:val="0"/>
              <w:keepLines w:val="0"/>
              <w:pageBreakBefore w:val="0"/>
              <w:widowControl/>
              <w:kinsoku w:val="0"/>
              <w:wordWrap/>
              <w:overflowPunct/>
              <w:topLinePunct w:val="0"/>
              <w:autoSpaceDE w:val="0"/>
              <w:autoSpaceDN w:val="0"/>
              <w:bidi w:val="0"/>
              <w:adjustRightInd w:val="0"/>
              <w:snapToGrid w:val="0"/>
              <w:spacing w:line="235"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《动物诊疗机构管理办法》(农业农村部令</w:t>
            </w:r>
            <w:r>
              <w:rPr>
                <w:rFonts w:hint="eastAsia" w:ascii="仿宋_GB2312" w:hAnsi="仿宋_GB2312" w:eastAsia="仿宋_GB2312" w:cs="仿宋_GB2312"/>
                <w:spacing w:val="-5"/>
                <w:sz w:val="18"/>
                <w:szCs w:val="18"/>
              </w:rPr>
              <w:t>2022年第7号)第三条农业农村部负责全</w:t>
            </w:r>
            <w:r>
              <w:rPr>
                <w:rFonts w:hint="eastAsia" w:ascii="仿宋_GB2312" w:hAnsi="仿宋_GB2312" w:eastAsia="仿宋_GB2312" w:cs="仿宋_GB2312"/>
                <w:sz w:val="18"/>
                <w:szCs w:val="18"/>
              </w:rPr>
              <w:t>国动物诊疗机构的监督管理。</w:t>
            </w:r>
          </w:p>
          <w:p w14:paraId="5546F769">
            <w:pPr>
              <w:pStyle w:val="7"/>
              <w:keepNext w:val="0"/>
              <w:keepLines w:val="0"/>
              <w:pageBreakBefore w:val="0"/>
              <w:widowControl/>
              <w:kinsoku w:val="0"/>
              <w:wordWrap/>
              <w:overflowPunct/>
              <w:topLinePunct w:val="0"/>
              <w:autoSpaceDE w:val="0"/>
              <w:autoSpaceDN w:val="0"/>
              <w:bidi w:val="0"/>
              <w:adjustRightInd w:val="0"/>
              <w:snapToGrid w:val="0"/>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县级以上地方人民政府农业农村主管部门负责本行政区域内动物诊疗机构的监督管</w:t>
            </w:r>
            <w:r>
              <w:rPr>
                <w:rFonts w:hint="eastAsia" w:ascii="仿宋_GB2312" w:hAnsi="仿宋_GB2312" w:eastAsia="仿宋_GB2312" w:cs="仿宋_GB2312"/>
                <w:spacing w:val="-1"/>
                <w:sz w:val="18"/>
                <w:szCs w:val="18"/>
              </w:rPr>
              <w:t>理。</w:t>
            </w:r>
          </w:p>
          <w:p w14:paraId="30379E9B">
            <w:pPr>
              <w:pStyle w:val="7"/>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第三十一条县级以上地方人民政府农业农村主管部门应当建立健全日常监管制度，对辖区内动物诊疗机构和人员执行法律、法规、规章的情况进行监督检查。</w:t>
            </w:r>
          </w:p>
        </w:tc>
        <w:tc>
          <w:tcPr>
            <w:tcW w:w="1659" w:type="dxa"/>
            <w:gridSpan w:val="4"/>
            <w:vAlign w:val="center"/>
          </w:tcPr>
          <w:p w14:paraId="4F001A3F">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动物诊疗机构</w:t>
            </w:r>
          </w:p>
        </w:tc>
        <w:tc>
          <w:tcPr>
            <w:tcW w:w="2418" w:type="dxa"/>
            <w:vAlign w:val="center"/>
          </w:tcPr>
          <w:p w14:paraId="1EBFED8C">
            <w:pPr>
              <w:pStyle w:val="7"/>
              <w:keepNext w:val="0"/>
              <w:keepLines w:val="0"/>
              <w:pageBreakBefore w:val="0"/>
              <w:widowControl/>
              <w:kinsoku w:val="0"/>
              <w:wordWrap/>
              <w:overflowPunct/>
              <w:topLinePunct w:val="0"/>
              <w:autoSpaceDE w:val="0"/>
              <w:autoSpaceDN w:val="0"/>
              <w:bidi w:val="0"/>
              <w:adjustRightInd w:val="0"/>
              <w:snapToGrid w:val="0"/>
              <w:spacing w:line="243"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对动物诊疗机构及其从事许可事项活动的监督检查</w:t>
            </w:r>
          </w:p>
        </w:tc>
        <w:tc>
          <w:tcPr>
            <w:tcW w:w="939" w:type="dxa"/>
            <w:gridSpan w:val="2"/>
            <w:vAlign w:val="center"/>
          </w:tcPr>
          <w:p w14:paraId="35029911">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3-12月</w:t>
            </w:r>
          </w:p>
        </w:tc>
        <w:tc>
          <w:tcPr>
            <w:tcW w:w="560" w:type="dxa"/>
            <w:gridSpan w:val="2"/>
            <w:vAlign w:val="center"/>
          </w:tcPr>
          <w:p w14:paraId="6876468C">
            <w:pPr>
              <w:pStyle w:val="7"/>
              <w:keepNext w:val="0"/>
              <w:keepLines w:val="0"/>
              <w:pageBreakBefore w:val="0"/>
              <w:widowControl/>
              <w:kinsoku w:val="0"/>
              <w:wordWrap/>
              <w:overflowPunct/>
              <w:topLinePunct w:val="0"/>
              <w:autoSpaceDE w:val="0"/>
              <w:autoSpaceDN w:val="0"/>
              <w:bidi w:val="0"/>
              <w:adjustRightInd w:val="0"/>
              <w:snapToGrid w:val="0"/>
              <w:spacing w:line="241"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2"/>
                <w:sz w:val="18"/>
                <w:szCs w:val="18"/>
              </w:rPr>
              <w:t>检查</w:t>
            </w:r>
          </w:p>
        </w:tc>
        <w:tc>
          <w:tcPr>
            <w:tcW w:w="730" w:type="dxa"/>
            <w:gridSpan w:val="2"/>
            <w:vAlign w:val="center"/>
          </w:tcPr>
          <w:p w14:paraId="717D2944">
            <w:pPr>
              <w:pStyle w:val="7"/>
              <w:keepNext w:val="0"/>
              <w:keepLines w:val="0"/>
              <w:pageBreakBefore w:val="0"/>
              <w:widowControl/>
              <w:kinsoku w:val="0"/>
              <w:wordWrap/>
              <w:overflowPunct/>
              <w:topLinePunct w:val="0"/>
              <w:autoSpaceDE w:val="0"/>
              <w:autoSpaceDN w:val="0"/>
              <w:bidi w:val="0"/>
              <w:adjustRightInd w:val="0"/>
              <w:snapToGrid w:val="0"/>
              <w:spacing w:line="241"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089" w:type="dxa"/>
            <w:gridSpan w:val="2"/>
            <w:vAlign w:val="center"/>
          </w:tcPr>
          <w:p w14:paraId="3AE7DC9F">
            <w:pPr>
              <w:pStyle w:val="7"/>
              <w:keepNext w:val="0"/>
              <w:keepLines w:val="0"/>
              <w:pageBreakBefore w:val="0"/>
              <w:widowControl/>
              <w:kinsoku w:val="0"/>
              <w:wordWrap/>
              <w:overflowPunct/>
              <w:topLinePunct w:val="0"/>
              <w:autoSpaceDE w:val="0"/>
              <w:autoSpaceDN w:val="0"/>
              <w:bidi w:val="0"/>
              <w:adjustRightInd w:val="0"/>
              <w:snapToGrid w:val="0"/>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畜牧兽</w:t>
            </w:r>
            <w:r>
              <w:rPr>
                <w:rFonts w:hint="eastAsia" w:ascii="仿宋_GB2312" w:hAnsi="仿宋_GB2312" w:eastAsia="仿宋_GB2312" w:cs="仿宋_GB2312"/>
                <w:spacing w:val="2"/>
                <w:sz w:val="18"/>
                <w:szCs w:val="18"/>
              </w:rPr>
              <w:t>医股、农</w:t>
            </w:r>
            <w:r>
              <w:rPr>
                <w:rFonts w:hint="eastAsia" w:ascii="仿宋_GB2312" w:hAnsi="仿宋_GB2312" w:eastAsia="仿宋_GB2312" w:cs="仿宋_GB2312"/>
                <w:spacing w:val="23"/>
                <w:sz w:val="18"/>
                <w:szCs w:val="18"/>
              </w:rPr>
              <w:t>业综合行</w:t>
            </w:r>
            <w:r>
              <w:rPr>
                <w:rFonts w:hint="eastAsia" w:ascii="仿宋_GB2312" w:hAnsi="仿宋_GB2312" w:eastAsia="仿宋_GB2312" w:cs="仿宋_GB2312"/>
                <w:spacing w:val="-2"/>
                <w:sz w:val="18"/>
                <w:szCs w:val="18"/>
              </w:rPr>
              <w:t>政执法大</w:t>
            </w:r>
            <w:r>
              <w:rPr>
                <w:rFonts w:hint="eastAsia" w:ascii="仿宋_GB2312" w:hAnsi="仿宋_GB2312" w:eastAsia="仿宋_GB2312" w:cs="仿宋_GB2312"/>
                <w:sz w:val="18"/>
                <w:szCs w:val="18"/>
              </w:rPr>
              <w:t>队</w:t>
            </w:r>
          </w:p>
        </w:tc>
        <w:tc>
          <w:tcPr>
            <w:tcW w:w="1169" w:type="dxa"/>
            <w:gridSpan w:val="2"/>
            <w:vAlign w:val="center"/>
          </w:tcPr>
          <w:p w14:paraId="29A078B3">
            <w:pPr>
              <w:pStyle w:val="7"/>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是</w:t>
            </w:r>
            <w:r>
              <w:rPr>
                <w:rFonts w:hint="eastAsia" w:ascii="仿宋_GB2312" w:hAnsi="仿宋_GB2312" w:eastAsia="仿宋_GB2312" w:cs="仿宋_GB2312"/>
                <w:spacing w:val="-2"/>
                <w:sz w:val="18"/>
                <w:szCs w:val="18"/>
              </w:rPr>
              <w:t>(农业农村局牵</w:t>
            </w:r>
            <w:r>
              <w:rPr>
                <w:rFonts w:hint="eastAsia" w:ascii="仿宋_GB2312" w:hAnsi="仿宋_GB2312" w:eastAsia="仿宋_GB2312" w:cs="仿宋_GB2312"/>
                <w:spacing w:val="2"/>
                <w:sz w:val="18"/>
                <w:szCs w:val="18"/>
              </w:rPr>
              <w:t>头，市场</w:t>
            </w:r>
            <w:r>
              <w:rPr>
                <w:rFonts w:hint="eastAsia" w:ascii="仿宋_GB2312" w:hAnsi="仿宋_GB2312" w:eastAsia="仿宋_GB2312" w:cs="仿宋_GB2312"/>
                <w:spacing w:val="-2"/>
                <w:sz w:val="18"/>
                <w:szCs w:val="18"/>
              </w:rPr>
              <w:t>监督局配</w:t>
            </w:r>
            <w:r>
              <w:rPr>
                <w:rFonts w:hint="eastAsia" w:ascii="仿宋_GB2312" w:hAnsi="仿宋_GB2312" w:eastAsia="仿宋_GB2312" w:cs="仿宋_GB2312"/>
                <w:spacing w:val="-5"/>
                <w:sz w:val="18"/>
                <w:szCs w:val="18"/>
              </w:rPr>
              <w:t>合)</w:t>
            </w:r>
          </w:p>
        </w:tc>
        <w:tc>
          <w:tcPr>
            <w:tcW w:w="994" w:type="dxa"/>
            <w:gridSpan w:val="2"/>
            <w:vAlign w:val="center"/>
          </w:tcPr>
          <w:p w14:paraId="414C09D5">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2"/>
                <w:sz w:val="18"/>
                <w:szCs w:val="18"/>
              </w:rPr>
              <w:t>“双随机、</w:t>
            </w:r>
            <w:r>
              <w:rPr>
                <w:rFonts w:hint="eastAsia" w:ascii="仿宋_GB2312" w:hAnsi="仿宋_GB2312" w:eastAsia="仿宋_GB2312" w:cs="仿宋_GB2312"/>
                <w:spacing w:val="3"/>
                <w:sz w:val="18"/>
                <w:szCs w:val="18"/>
              </w:rPr>
              <w:t>一公开”</w:t>
            </w:r>
          </w:p>
        </w:tc>
      </w:tr>
      <w:tr w14:paraId="4E351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After w:val="1"/>
          <w:wAfter w:w="58" w:type="dxa"/>
          <w:trHeight w:val="3911" w:hRule="atLeast"/>
        </w:trPr>
        <w:tc>
          <w:tcPr>
            <w:tcW w:w="395" w:type="dxa"/>
            <w:gridSpan w:val="2"/>
            <w:vAlign w:val="center"/>
          </w:tcPr>
          <w:p w14:paraId="5741774B">
            <w:pPr>
              <w:pStyle w:val="7"/>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20</w:t>
            </w:r>
          </w:p>
        </w:tc>
        <w:tc>
          <w:tcPr>
            <w:tcW w:w="1369" w:type="dxa"/>
            <w:gridSpan w:val="2"/>
            <w:vAlign w:val="center"/>
          </w:tcPr>
          <w:p w14:paraId="35E2DEC8">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对生猪屠宰厂</w:t>
            </w:r>
            <w:r>
              <w:rPr>
                <w:rFonts w:hint="eastAsia" w:ascii="仿宋_GB2312" w:hAnsi="仿宋_GB2312" w:eastAsia="仿宋_GB2312" w:cs="仿宋_GB2312"/>
                <w:spacing w:val="1"/>
                <w:sz w:val="18"/>
                <w:szCs w:val="18"/>
              </w:rPr>
              <w:t>(场)的监督管</w:t>
            </w:r>
          </w:p>
          <w:p w14:paraId="7F2F679B">
            <w:pPr>
              <w:pStyle w:val="7"/>
              <w:keepNext w:val="0"/>
              <w:keepLines w:val="0"/>
              <w:pageBreakBefore w:val="0"/>
              <w:widowControl/>
              <w:kinsoku w:val="0"/>
              <w:wordWrap/>
              <w:overflowPunct/>
              <w:topLinePunct w:val="0"/>
              <w:autoSpaceDE w:val="0"/>
              <w:autoSpaceDN w:val="0"/>
              <w:bidi w:val="0"/>
              <w:adjustRightInd w:val="0"/>
              <w:snapToGrid w:val="0"/>
              <w:spacing w:line="22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理</w:t>
            </w:r>
          </w:p>
        </w:tc>
        <w:tc>
          <w:tcPr>
            <w:tcW w:w="3887" w:type="dxa"/>
            <w:gridSpan w:val="2"/>
            <w:vAlign w:val="center"/>
          </w:tcPr>
          <w:p w14:paraId="1848931E">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《生猪屠宰管理条例》(2021修订)第三条</w:t>
            </w:r>
          </w:p>
          <w:p w14:paraId="7D37DAA1">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第一款国务院农业农村主管部门负责全国</w:t>
            </w:r>
            <w:r>
              <w:rPr>
                <w:rFonts w:hint="eastAsia" w:ascii="仿宋_GB2312" w:hAnsi="仿宋_GB2312" w:eastAsia="仿宋_GB2312" w:cs="仿宋_GB2312"/>
                <w:spacing w:val="-1"/>
                <w:sz w:val="18"/>
                <w:szCs w:val="18"/>
              </w:rPr>
              <w:t>生猪屠宰的行业管理工作。县级以上地方人</w:t>
            </w:r>
            <w:r>
              <w:rPr>
                <w:rFonts w:hint="eastAsia" w:ascii="仿宋_GB2312" w:hAnsi="仿宋_GB2312" w:eastAsia="仿宋_GB2312" w:cs="仿宋_GB2312"/>
                <w:sz w:val="18"/>
                <w:szCs w:val="18"/>
              </w:rPr>
              <w:t>民政府农业农村主管部门负责本行政区域</w:t>
            </w:r>
            <w:r>
              <w:rPr>
                <w:rFonts w:hint="eastAsia" w:ascii="仿宋_GB2312" w:hAnsi="仿宋_GB2312" w:eastAsia="仿宋_GB2312" w:cs="仿宋_GB2312"/>
                <w:spacing w:val="-1"/>
                <w:sz w:val="18"/>
                <w:szCs w:val="18"/>
              </w:rPr>
              <w:t>内生猪屠宰活动的监督管理。</w:t>
            </w:r>
          </w:p>
          <w:p w14:paraId="24CB57D5">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第七条县级以上人民政府农业农村主管部</w:t>
            </w:r>
            <w:r>
              <w:rPr>
                <w:rFonts w:hint="eastAsia" w:ascii="仿宋_GB2312" w:hAnsi="仿宋_GB2312" w:eastAsia="仿宋_GB2312" w:cs="仿宋_GB2312"/>
                <w:spacing w:val="2"/>
                <w:sz w:val="18"/>
                <w:szCs w:val="18"/>
              </w:rPr>
              <w:t>门应当建立生猪定点屠宰厂(场)信用档案，</w:t>
            </w:r>
            <w:r>
              <w:rPr>
                <w:rFonts w:hint="eastAsia" w:ascii="仿宋_GB2312" w:hAnsi="仿宋_GB2312" w:eastAsia="仿宋_GB2312" w:cs="仿宋_GB2312"/>
                <w:spacing w:val="-1"/>
                <w:sz w:val="18"/>
                <w:szCs w:val="18"/>
              </w:rPr>
              <w:t>记录日常监督检查结果、违法行为查处等情况，并依法向社会公示。</w:t>
            </w:r>
          </w:p>
          <w:p w14:paraId="32DEC27F">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第二十六条县级以上地方人民政府农业农村主管部门应当根据生猪屠宰质量安全风</w:t>
            </w:r>
            <w:r>
              <w:rPr>
                <w:rFonts w:hint="eastAsia" w:ascii="仿宋_GB2312" w:hAnsi="仿宋_GB2312" w:eastAsia="仿宋_GB2312" w:cs="仿宋_GB2312"/>
                <w:sz w:val="18"/>
                <w:szCs w:val="18"/>
              </w:rPr>
              <w:t>险监测结果和国务院农业农村主管部门的规定，加强对生猪定点屠宰厂(场)质量安</w:t>
            </w:r>
            <w:r>
              <w:rPr>
                <w:rFonts w:hint="eastAsia" w:ascii="仿宋_GB2312" w:hAnsi="仿宋_GB2312" w:eastAsia="仿宋_GB2312" w:cs="仿宋_GB2312"/>
                <w:spacing w:val="1"/>
                <w:sz w:val="18"/>
                <w:szCs w:val="18"/>
              </w:rPr>
              <w:t>全管理状况的监督检查。</w:t>
            </w:r>
          </w:p>
          <w:p w14:paraId="39A80463">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第二十七条农业农村主管部门应当依照本</w:t>
            </w:r>
            <w:r>
              <w:rPr>
                <w:rFonts w:hint="eastAsia" w:ascii="仿宋_GB2312" w:hAnsi="仿宋_GB2312" w:eastAsia="仿宋_GB2312" w:cs="仿宋_GB2312"/>
                <w:spacing w:val="-6"/>
                <w:sz w:val="18"/>
                <w:szCs w:val="18"/>
              </w:rPr>
              <w:t>条例的规定严格履行职责，加强对生猪屠宰</w:t>
            </w:r>
            <w:r>
              <w:rPr>
                <w:rFonts w:hint="eastAsia" w:ascii="仿宋_GB2312" w:hAnsi="仿宋_GB2312" w:eastAsia="仿宋_GB2312" w:cs="仿宋_GB2312"/>
                <w:spacing w:val="-7"/>
                <w:sz w:val="18"/>
                <w:szCs w:val="18"/>
              </w:rPr>
              <w:t>活动的日常监督检查，建立健全随机抽查机</w:t>
            </w:r>
            <w:r>
              <w:rPr>
                <w:rFonts w:hint="eastAsia" w:ascii="仿宋_GB2312" w:hAnsi="仿宋_GB2312" w:eastAsia="仿宋_GB2312" w:cs="仿宋_GB2312"/>
                <w:spacing w:val="27"/>
                <w:sz w:val="18"/>
                <w:szCs w:val="18"/>
              </w:rPr>
              <w:t>制。</w:t>
            </w:r>
          </w:p>
          <w:p w14:paraId="14885EA2">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农业农村主管部门依法进行监督检查，可以</w:t>
            </w:r>
            <w:r>
              <w:rPr>
                <w:rFonts w:hint="eastAsia" w:ascii="仿宋_GB2312" w:hAnsi="仿宋_GB2312" w:eastAsia="仿宋_GB2312" w:cs="仿宋_GB2312"/>
                <w:spacing w:val="-2"/>
                <w:sz w:val="18"/>
                <w:szCs w:val="18"/>
              </w:rPr>
              <w:t>采取下列措施：</w:t>
            </w:r>
          </w:p>
          <w:p w14:paraId="50D02684">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(一)进入生猪屠宰等有关场所实施现场检</w:t>
            </w:r>
            <w:r>
              <w:rPr>
                <w:rFonts w:hint="eastAsia" w:ascii="仿宋_GB2312" w:hAnsi="仿宋_GB2312" w:eastAsia="仿宋_GB2312" w:cs="仿宋_GB2312"/>
                <w:spacing w:val="-6"/>
                <w:sz w:val="18"/>
                <w:szCs w:val="18"/>
              </w:rPr>
              <w:t>查；</w:t>
            </w:r>
          </w:p>
          <w:p w14:paraId="47E1F3FC">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(二)向有关单位和个人了解情况；</w:t>
            </w:r>
          </w:p>
          <w:p w14:paraId="3938206E">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(三)查阅、复制有关记录、票据以及其他</w:t>
            </w:r>
            <w:r>
              <w:rPr>
                <w:rFonts w:hint="eastAsia" w:ascii="仿宋_GB2312" w:hAnsi="仿宋_GB2312" w:eastAsia="仿宋_GB2312" w:cs="仿宋_GB2312"/>
                <w:spacing w:val="-9"/>
                <w:sz w:val="18"/>
                <w:szCs w:val="18"/>
              </w:rPr>
              <w:t>资料；</w:t>
            </w:r>
          </w:p>
          <w:p w14:paraId="7D55F7E6">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《湖南省生猪屠宰管理条例》(2024修订)</w:t>
            </w:r>
          </w:p>
          <w:p w14:paraId="15DC903A">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第二条第二款县级以上人民政府农业农村</w:t>
            </w:r>
            <w:r>
              <w:rPr>
                <w:rFonts w:hint="eastAsia" w:ascii="仿宋_GB2312" w:hAnsi="仿宋_GB2312" w:eastAsia="仿宋_GB2312" w:cs="仿宋_GB2312"/>
                <w:spacing w:val="-4"/>
                <w:sz w:val="18"/>
                <w:szCs w:val="18"/>
              </w:rPr>
              <w:t>主管部门负责本行政区域内生猪屠宰活动和生猪屠宰场所的生猪产品质量安全监督</w:t>
            </w:r>
            <w:r>
              <w:rPr>
                <w:rFonts w:hint="eastAsia" w:ascii="仿宋_GB2312" w:hAnsi="仿宋_GB2312" w:eastAsia="仿宋_GB2312" w:cs="仿宋_GB2312"/>
                <w:spacing w:val="-17"/>
                <w:sz w:val="18"/>
                <w:szCs w:val="18"/>
              </w:rPr>
              <w:t>管理；市场监督管理、自然资源、生态环境、</w:t>
            </w:r>
            <w:r>
              <w:rPr>
                <w:rFonts w:hint="eastAsia" w:ascii="仿宋_GB2312" w:hAnsi="仿宋_GB2312" w:eastAsia="仿宋_GB2312" w:cs="仿宋_GB2312"/>
                <w:spacing w:val="-12"/>
                <w:sz w:val="18"/>
                <w:szCs w:val="18"/>
              </w:rPr>
              <w:t>卫生健康、商务、公安等有关部门在各自职</w:t>
            </w:r>
            <w:r>
              <w:rPr>
                <w:rFonts w:hint="eastAsia" w:ascii="仿宋_GB2312" w:hAnsi="仿宋_GB2312" w:eastAsia="仿宋_GB2312" w:cs="仿宋_GB2312"/>
                <w:spacing w:val="-2"/>
                <w:sz w:val="18"/>
                <w:szCs w:val="18"/>
              </w:rPr>
              <w:t>责范围内负责生猪屠宰活动的相关管理工</w:t>
            </w:r>
            <w:r>
              <w:rPr>
                <w:rFonts w:hint="eastAsia" w:ascii="仿宋_GB2312" w:hAnsi="仿宋_GB2312" w:eastAsia="仿宋_GB2312" w:cs="仿宋_GB2312"/>
                <w:spacing w:val="-4"/>
                <w:sz w:val="18"/>
                <w:szCs w:val="18"/>
              </w:rPr>
              <w:t>作。</w:t>
            </w:r>
          </w:p>
        </w:tc>
        <w:tc>
          <w:tcPr>
            <w:tcW w:w="1659" w:type="dxa"/>
            <w:gridSpan w:val="4"/>
            <w:vAlign w:val="center"/>
          </w:tcPr>
          <w:p w14:paraId="1D253A99">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生猪屠宰厂(场)</w:t>
            </w:r>
          </w:p>
        </w:tc>
        <w:tc>
          <w:tcPr>
            <w:tcW w:w="2418" w:type="dxa"/>
            <w:vAlign w:val="center"/>
          </w:tcPr>
          <w:p w14:paraId="13EE29B7">
            <w:pPr>
              <w:pStyle w:val="7"/>
              <w:keepNext w:val="0"/>
              <w:keepLines w:val="0"/>
              <w:pageBreakBefore w:val="0"/>
              <w:widowControl/>
              <w:kinsoku w:val="0"/>
              <w:wordWrap/>
              <w:overflowPunct/>
              <w:topLinePunct w:val="0"/>
              <w:autoSpaceDE w:val="0"/>
              <w:autoSpaceDN w:val="0"/>
              <w:bidi w:val="0"/>
              <w:adjustRightInd w:val="0"/>
              <w:snapToGrid w:val="0"/>
              <w:spacing w:line="225"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对生猪屠宰活动、定点屠宰</w:t>
            </w:r>
            <w:r>
              <w:rPr>
                <w:rFonts w:hint="eastAsia" w:ascii="仿宋_GB2312" w:hAnsi="仿宋_GB2312" w:eastAsia="仿宋_GB2312" w:cs="仿宋_GB2312"/>
                <w:spacing w:val="-15"/>
                <w:sz w:val="18"/>
                <w:szCs w:val="18"/>
              </w:rPr>
              <w:t>厂(场)。</w:t>
            </w:r>
          </w:p>
        </w:tc>
        <w:tc>
          <w:tcPr>
            <w:tcW w:w="939" w:type="dxa"/>
            <w:gridSpan w:val="2"/>
            <w:vAlign w:val="center"/>
          </w:tcPr>
          <w:p w14:paraId="016249B0">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3-11月</w:t>
            </w:r>
          </w:p>
        </w:tc>
        <w:tc>
          <w:tcPr>
            <w:tcW w:w="560" w:type="dxa"/>
            <w:gridSpan w:val="2"/>
            <w:vAlign w:val="center"/>
          </w:tcPr>
          <w:p w14:paraId="2BAEBF97">
            <w:pPr>
              <w:pStyle w:val="7"/>
              <w:keepNext w:val="0"/>
              <w:keepLines w:val="0"/>
              <w:pageBreakBefore w:val="0"/>
              <w:widowControl/>
              <w:kinsoku w:val="0"/>
              <w:wordWrap/>
              <w:overflowPunct/>
              <w:topLinePunct w:val="0"/>
              <w:autoSpaceDE w:val="0"/>
              <w:autoSpaceDN w:val="0"/>
              <w:bidi w:val="0"/>
              <w:adjustRightInd w:val="0"/>
              <w:snapToGrid w:val="0"/>
              <w:spacing w:line="241"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2"/>
                <w:sz w:val="18"/>
                <w:szCs w:val="18"/>
              </w:rPr>
              <w:t>检查</w:t>
            </w:r>
          </w:p>
        </w:tc>
        <w:tc>
          <w:tcPr>
            <w:tcW w:w="730" w:type="dxa"/>
            <w:gridSpan w:val="2"/>
            <w:vAlign w:val="center"/>
          </w:tcPr>
          <w:p w14:paraId="7EBEB769">
            <w:pPr>
              <w:pStyle w:val="7"/>
              <w:keepNext w:val="0"/>
              <w:keepLines w:val="0"/>
              <w:pageBreakBefore w:val="0"/>
              <w:widowControl/>
              <w:kinsoku w:val="0"/>
              <w:wordWrap/>
              <w:overflowPunct/>
              <w:topLinePunct w:val="0"/>
              <w:autoSpaceDE w:val="0"/>
              <w:autoSpaceDN w:val="0"/>
              <w:bidi w:val="0"/>
              <w:adjustRightInd w:val="0"/>
              <w:snapToGrid w:val="0"/>
              <w:spacing w:line="241"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089" w:type="dxa"/>
            <w:gridSpan w:val="2"/>
            <w:vAlign w:val="center"/>
          </w:tcPr>
          <w:p w14:paraId="74D88344">
            <w:pPr>
              <w:pStyle w:val="7"/>
              <w:keepNext w:val="0"/>
              <w:keepLines w:val="0"/>
              <w:pageBreakBefore w:val="0"/>
              <w:widowControl/>
              <w:kinsoku w:val="0"/>
              <w:wordWrap/>
              <w:overflowPunct/>
              <w:topLinePunct w:val="0"/>
              <w:autoSpaceDE w:val="0"/>
              <w:autoSpaceDN w:val="0"/>
              <w:bidi w:val="0"/>
              <w:adjustRightInd w:val="0"/>
              <w:snapToGrid w:val="0"/>
              <w:spacing w:line="234"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畜牧兽</w:t>
            </w:r>
            <w:r>
              <w:rPr>
                <w:rFonts w:hint="eastAsia" w:ascii="仿宋_GB2312" w:hAnsi="仿宋_GB2312" w:eastAsia="仿宋_GB2312" w:cs="仿宋_GB2312"/>
                <w:spacing w:val="2"/>
                <w:sz w:val="18"/>
                <w:szCs w:val="18"/>
              </w:rPr>
              <w:t>医股、农</w:t>
            </w:r>
            <w:r>
              <w:rPr>
                <w:rFonts w:hint="eastAsia" w:ascii="仿宋_GB2312" w:hAnsi="仿宋_GB2312" w:eastAsia="仿宋_GB2312" w:cs="仿宋_GB2312"/>
                <w:spacing w:val="23"/>
                <w:sz w:val="18"/>
                <w:szCs w:val="18"/>
              </w:rPr>
              <w:t>业综合行</w:t>
            </w:r>
            <w:r>
              <w:rPr>
                <w:rFonts w:hint="eastAsia" w:ascii="仿宋_GB2312" w:hAnsi="仿宋_GB2312" w:eastAsia="仿宋_GB2312" w:cs="仿宋_GB2312"/>
                <w:spacing w:val="-2"/>
                <w:sz w:val="18"/>
                <w:szCs w:val="18"/>
              </w:rPr>
              <w:t>政执法大</w:t>
            </w:r>
            <w:r>
              <w:rPr>
                <w:rFonts w:hint="eastAsia" w:ascii="仿宋_GB2312" w:hAnsi="仿宋_GB2312" w:eastAsia="仿宋_GB2312" w:cs="仿宋_GB2312"/>
                <w:sz w:val="18"/>
                <w:szCs w:val="18"/>
              </w:rPr>
              <w:t>队</w:t>
            </w:r>
          </w:p>
        </w:tc>
        <w:tc>
          <w:tcPr>
            <w:tcW w:w="1169" w:type="dxa"/>
            <w:gridSpan w:val="2"/>
            <w:vAlign w:val="center"/>
          </w:tcPr>
          <w:p w14:paraId="2ABCC339">
            <w:pPr>
              <w:pStyle w:val="7"/>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994" w:type="dxa"/>
            <w:gridSpan w:val="2"/>
            <w:vAlign w:val="center"/>
          </w:tcPr>
          <w:p w14:paraId="0FE3D801">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2"/>
                <w:sz w:val="18"/>
                <w:szCs w:val="18"/>
              </w:rPr>
              <w:t>“双随机、</w:t>
            </w:r>
            <w:r>
              <w:rPr>
                <w:rFonts w:hint="eastAsia" w:ascii="仿宋_GB2312" w:hAnsi="仿宋_GB2312" w:eastAsia="仿宋_GB2312" w:cs="仿宋_GB2312"/>
                <w:spacing w:val="3"/>
                <w:sz w:val="18"/>
                <w:szCs w:val="18"/>
              </w:rPr>
              <w:t>一公开”</w:t>
            </w:r>
          </w:p>
        </w:tc>
      </w:tr>
      <w:tr w14:paraId="29186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Before w:val="1"/>
          <w:wBefore w:w="28" w:type="dxa"/>
          <w:trHeight w:val="1160" w:hRule="atLeast"/>
        </w:trPr>
        <w:tc>
          <w:tcPr>
            <w:tcW w:w="395" w:type="dxa"/>
            <w:gridSpan w:val="2"/>
            <w:textDirection w:val="tbRlV"/>
            <w:vAlign w:val="center"/>
          </w:tcPr>
          <w:p w14:paraId="2D1F5B9C">
            <w:pPr>
              <w:pStyle w:val="7"/>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359" w:type="dxa"/>
            <w:gridSpan w:val="2"/>
            <w:vAlign w:val="center"/>
          </w:tcPr>
          <w:p w14:paraId="2C1A922A">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检查事项</w:t>
            </w:r>
          </w:p>
        </w:tc>
        <w:tc>
          <w:tcPr>
            <w:tcW w:w="3869" w:type="dxa"/>
            <w:vAlign w:val="center"/>
          </w:tcPr>
          <w:p w14:paraId="0AEA6A43">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实施依据</w:t>
            </w:r>
          </w:p>
        </w:tc>
        <w:tc>
          <w:tcPr>
            <w:tcW w:w="1658" w:type="dxa"/>
            <w:gridSpan w:val="3"/>
            <w:vAlign w:val="center"/>
          </w:tcPr>
          <w:p w14:paraId="10F1BD1A">
            <w:pPr>
              <w:pStyle w:val="7"/>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具体检查对象(含数量)或“双随机”抽查对象(含总数及比例)</w:t>
            </w:r>
          </w:p>
        </w:tc>
        <w:tc>
          <w:tcPr>
            <w:tcW w:w="2458" w:type="dxa"/>
            <w:gridSpan w:val="3"/>
            <w:vAlign w:val="center"/>
          </w:tcPr>
          <w:p w14:paraId="3FF32014">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检查内容(项目)</w:t>
            </w:r>
          </w:p>
        </w:tc>
        <w:tc>
          <w:tcPr>
            <w:tcW w:w="939" w:type="dxa"/>
            <w:gridSpan w:val="2"/>
            <w:vAlign w:val="center"/>
          </w:tcPr>
          <w:p w14:paraId="645D6008">
            <w:pPr>
              <w:pStyle w:val="7"/>
              <w:keepNext w:val="0"/>
              <w:keepLines w:val="0"/>
              <w:pageBreakBefore w:val="0"/>
              <w:widowControl/>
              <w:kinsoku w:val="0"/>
              <w:wordWrap/>
              <w:overflowPunct/>
              <w:topLinePunct w:val="0"/>
              <w:autoSpaceDE w:val="0"/>
              <w:autoSpaceDN w:val="0"/>
              <w:bidi w:val="0"/>
              <w:adjustRightInd w:val="0"/>
              <w:snapToGrid w:val="0"/>
              <w:spacing w:line="255" w:lineRule="auto"/>
              <w:ind w:left="0" w:right="0" w:rightChars="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拟实施检</w:t>
            </w:r>
            <w:r>
              <w:rPr>
                <w:rFonts w:hint="eastAsia" w:ascii="仿宋_GB2312" w:hAnsi="仿宋_GB2312" w:eastAsia="仿宋_GB2312" w:cs="仿宋_GB2312"/>
                <w:spacing w:val="6"/>
                <w:sz w:val="18"/>
                <w:szCs w:val="18"/>
              </w:rPr>
              <w:t>查时间</w:t>
            </w:r>
          </w:p>
        </w:tc>
        <w:tc>
          <w:tcPr>
            <w:tcW w:w="570" w:type="dxa"/>
            <w:gridSpan w:val="2"/>
            <w:vAlign w:val="center"/>
          </w:tcPr>
          <w:p w14:paraId="3C064F60">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检查</w:t>
            </w:r>
            <w:r>
              <w:rPr>
                <w:rFonts w:hint="eastAsia" w:ascii="仿宋_GB2312" w:hAnsi="仿宋_GB2312" w:eastAsia="仿宋_GB2312" w:cs="仿宋_GB2312"/>
                <w:spacing w:val="-3"/>
                <w:sz w:val="18"/>
                <w:szCs w:val="18"/>
              </w:rPr>
              <w:t>方式</w:t>
            </w:r>
          </w:p>
        </w:tc>
        <w:tc>
          <w:tcPr>
            <w:tcW w:w="739" w:type="dxa"/>
            <w:gridSpan w:val="2"/>
            <w:vAlign w:val="center"/>
          </w:tcPr>
          <w:p w14:paraId="180187D8">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年度检</w:t>
            </w:r>
            <w:r>
              <w:rPr>
                <w:rFonts w:hint="eastAsia" w:ascii="仿宋_GB2312" w:hAnsi="仿宋_GB2312" w:eastAsia="仿宋_GB2312" w:cs="仿宋_GB2312"/>
                <w:spacing w:val="-3"/>
                <w:sz w:val="18"/>
                <w:szCs w:val="18"/>
              </w:rPr>
              <w:t>查频次</w:t>
            </w:r>
          </w:p>
        </w:tc>
        <w:tc>
          <w:tcPr>
            <w:tcW w:w="1040" w:type="dxa"/>
            <w:gridSpan w:val="2"/>
            <w:vAlign w:val="center"/>
          </w:tcPr>
          <w:p w14:paraId="7E6BBC92">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承办机构</w:t>
            </w:r>
          </w:p>
        </w:tc>
        <w:tc>
          <w:tcPr>
            <w:tcW w:w="1208" w:type="dxa"/>
            <w:gridSpan w:val="2"/>
            <w:vAlign w:val="center"/>
          </w:tcPr>
          <w:p w14:paraId="63959021">
            <w:pPr>
              <w:pStyle w:val="7"/>
              <w:keepNext w:val="0"/>
              <w:keepLines w:val="0"/>
              <w:pageBreakBefore w:val="0"/>
              <w:widowControl/>
              <w:kinsoku w:val="0"/>
              <w:wordWrap/>
              <w:overflowPunct/>
              <w:topLinePunct w:val="0"/>
              <w:autoSpaceDE w:val="0"/>
              <w:autoSpaceDN w:val="0"/>
              <w:bidi w:val="0"/>
              <w:adjustRightInd w:val="0"/>
              <w:snapToGrid w:val="0"/>
              <w:spacing w:line="229" w:lineRule="auto"/>
              <w:ind w:left="0" w:leftChars="0" w:right="0" w:firstLine="0" w:firstLineChars="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是否属跨部</w:t>
            </w:r>
            <w:r>
              <w:rPr>
                <w:rFonts w:hint="eastAsia" w:ascii="仿宋_GB2312" w:hAnsi="仿宋_GB2312" w:eastAsia="仿宋_GB2312" w:cs="仿宋_GB2312"/>
                <w:spacing w:val="9"/>
                <w:sz w:val="18"/>
                <w:szCs w:val="18"/>
              </w:rPr>
              <w:t>门联合检查</w:t>
            </w:r>
            <w:r>
              <w:rPr>
                <w:rFonts w:hint="eastAsia" w:ascii="仿宋_GB2312" w:hAnsi="仿宋_GB2312" w:eastAsia="仿宋_GB2312" w:cs="仿宋_GB2312"/>
                <w:sz w:val="18"/>
                <w:szCs w:val="18"/>
              </w:rPr>
              <w:t>(如是，需写</w:t>
            </w:r>
            <w:r>
              <w:rPr>
                <w:rFonts w:hint="eastAsia" w:ascii="仿宋_GB2312" w:hAnsi="仿宋_GB2312" w:eastAsia="仿宋_GB2312" w:cs="仿宋_GB2312"/>
                <w:spacing w:val="11"/>
                <w:sz w:val="18"/>
                <w:szCs w:val="18"/>
              </w:rPr>
              <w:t>明牵头部门</w:t>
            </w:r>
            <w:r>
              <w:rPr>
                <w:rFonts w:hint="eastAsia" w:ascii="仿宋_GB2312" w:hAnsi="仿宋_GB2312" w:eastAsia="仿宋_GB2312" w:cs="仿宋_GB2312"/>
                <w:spacing w:val="5"/>
                <w:sz w:val="18"/>
                <w:szCs w:val="18"/>
              </w:rPr>
              <w:t>和配合部门)</w:t>
            </w:r>
          </w:p>
        </w:tc>
        <w:tc>
          <w:tcPr>
            <w:tcW w:w="1004" w:type="dxa"/>
            <w:gridSpan w:val="2"/>
            <w:vAlign w:val="center"/>
          </w:tcPr>
          <w:p w14:paraId="7AC25217">
            <w:pPr>
              <w:pStyle w:val="7"/>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备注</w:t>
            </w:r>
          </w:p>
        </w:tc>
      </w:tr>
      <w:tr w14:paraId="6DDF0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Before w:val="1"/>
          <w:wBefore w:w="28" w:type="dxa"/>
          <w:trHeight w:val="2854" w:hRule="atLeast"/>
        </w:trPr>
        <w:tc>
          <w:tcPr>
            <w:tcW w:w="395" w:type="dxa"/>
            <w:gridSpan w:val="2"/>
            <w:vAlign w:val="center"/>
          </w:tcPr>
          <w:p w14:paraId="3E6808EF">
            <w:pPr>
              <w:pStyle w:val="7"/>
              <w:keepNext w:val="0"/>
              <w:keepLines w:val="0"/>
              <w:pageBreakBefore w:val="0"/>
              <w:widowControl/>
              <w:kinsoku w:val="0"/>
              <w:wordWrap/>
              <w:overflowPunct/>
              <w:topLinePunct w:val="0"/>
              <w:autoSpaceDE w:val="0"/>
              <w:autoSpaceDN w:val="0"/>
              <w:bidi w:val="0"/>
              <w:adjustRightInd w:val="0"/>
              <w:snapToGrid w:val="0"/>
              <w:spacing w:line="241"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21</w:t>
            </w:r>
          </w:p>
        </w:tc>
        <w:tc>
          <w:tcPr>
            <w:tcW w:w="1359" w:type="dxa"/>
            <w:gridSpan w:val="2"/>
            <w:vAlign w:val="center"/>
          </w:tcPr>
          <w:p w14:paraId="5AD66DFE">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对养殖场、屠</w:t>
            </w:r>
          </w:p>
          <w:p w14:paraId="5DD6B9F9">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宰场生猪肉品</w:t>
            </w:r>
          </w:p>
          <w:p w14:paraId="76ED3E50">
            <w:pPr>
              <w:pStyle w:val="7"/>
              <w:keepNext w:val="0"/>
              <w:keepLines w:val="0"/>
              <w:pageBreakBefore w:val="0"/>
              <w:widowControl/>
              <w:kinsoku w:val="0"/>
              <w:wordWrap/>
              <w:overflowPunct/>
              <w:topLinePunct w:val="0"/>
              <w:autoSpaceDE w:val="0"/>
              <w:autoSpaceDN w:val="0"/>
              <w:bidi w:val="0"/>
              <w:adjustRightInd w:val="0"/>
              <w:snapToGrid w:val="0"/>
              <w:spacing w:line="211"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品质检验的行</w:t>
            </w:r>
          </w:p>
          <w:p w14:paraId="2F2037A0">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政检查</w:t>
            </w:r>
          </w:p>
        </w:tc>
        <w:tc>
          <w:tcPr>
            <w:tcW w:w="3869" w:type="dxa"/>
            <w:vAlign w:val="center"/>
          </w:tcPr>
          <w:p w14:paraId="0A319034">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《生猪屠宰管理条例》(2021修订)第十五</w:t>
            </w:r>
            <w:r>
              <w:rPr>
                <w:rFonts w:hint="eastAsia" w:ascii="仿宋_GB2312" w:hAnsi="仿宋_GB2312" w:eastAsia="仿宋_GB2312" w:cs="仿宋_GB2312"/>
                <w:spacing w:val="-1"/>
                <w:sz w:val="18"/>
                <w:szCs w:val="18"/>
              </w:rPr>
              <w:t>条第一款生猪定点屠宰厂(场)应当建立</w:t>
            </w:r>
            <w:r>
              <w:rPr>
                <w:rFonts w:hint="eastAsia" w:ascii="仿宋_GB2312" w:hAnsi="仿宋_GB2312" w:eastAsia="仿宋_GB2312" w:cs="仿宋_GB2312"/>
                <w:spacing w:val="-7"/>
                <w:sz w:val="18"/>
                <w:szCs w:val="18"/>
              </w:rPr>
              <w:t>严格的肉品品质检验管理制度。肉品品质检验应当与生猪屠宰同步进行，并如实记录检</w:t>
            </w:r>
            <w:r>
              <w:rPr>
                <w:rFonts w:hint="eastAsia" w:ascii="仿宋_GB2312" w:hAnsi="仿宋_GB2312" w:eastAsia="仿宋_GB2312" w:cs="仿宋_GB2312"/>
                <w:spacing w:val="-1"/>
                <w:sz w:val="18"/>
                <w:szCs w:val="18"/>
              </w:rPr>
              <w:t>验结果。检验结果记录保存期限不得少于2</w:t>
            </w:r>
            <w:r>
              <w:rPr>
                <w:rFonts w:hint="eastAsia" w:ascii="仿宋_GB2312" w:hAnsi="仿宋_GB2312" w:eastAsia="仿宋_GB2312" w:cs="仿宋_GB2312"/>
                <w:spacing w:val="-2"/>
                <w:sz w:val="18"/>
                <w:szCs w:val="18"/>
              </w:rPr>
              <w:t>年。</w:t>
            </w:r>
          </w:p>
          <w:p w14:paraId="64D71914">
            <w:pPr>
              <w:pStyle w:val="7"/>
              <w:keepNext w:val="0"/>
              <w:keepLines w:val="0"/>
              <w:pageBreakBefore w:val="0"/>
              <w:widowControl/>
              <w:kinsoku w:val="0"/>
              <w:wordWrap/>
              <w:overflowPunct/>
              <w:topLinePunct w:val="0"/>
              <w:autoSpaceDE w:val="0"/>
              <w:autoSpaceDN w:val="0"/>
              <w:bidi w:val="0"/>
              <w:adjustRightInd w:val="0"/>
              <w:snapToGrid w:val="0"/>
              <w:spacing w:line="217"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第十六条生猪屠宰的检疫及其监督，依照</w:t>
            </w:r>
            <w:r>
              <w:rPr>
                <w:rFonts w:hint="eastAsia" w:ascii="仿宋_GB2312" w:hAnsi="仿宋_GB2312" w:eastAsia="仿宋_GB2312" w:cs="仿宋_GB2312"/>
                <w:spacing w:val="-8"/>
                <w:sz w:val="18"/>
                <w:szCs w:val="18"/>
              </w:rPr>
              <w:t>动物防疫法和国务院的有关规定执行。县级以上地方人民政府按照本级政府职责，将生猪、生猪产品的检疫和监督管理所需经费纳</w:t>
            </w:r>
            <w:r>
              <w:rPr>
                <w:rFonts w:hint="eastAsia" w:ascii="仿宋_GB2312" w:hAnsi="仿宋_GB2312" w:eastAsia="仿宋_GB2312" w:cs="仿宋_GB2312"/>
                <w:spacing w:val="-1"/>
                <w:sz w:val="18"/>
                <w:szCs w:val="18"/>
              </w:rPr>
              <w:t>入本级预算。</w:t>
            </w:r>
            <w:r>
              <w:rPr>
                <w:rFonts w:hint="eastAsia" w:ascii="仿宋_GB2312" w:hAnsi="仿宋_GB2312" w:eastAsia="仿宋_GB2312" w:cs="仿宋_GB2312"/>
                <w:spacing w:val="1"/>
                <w:sz w:val="18"/>
                <w:szCs w:val="18"/>
              </w:rPr>
              <w:t>县级以上地方人民政府农业农村主管部门应当按照规定足额配备农业农村主管部门</w:t>
            </w:r>
            <w:r>
              <w:rPr>
                <w:rFonts w:hint="eastAsia" w:ascii="仿宋_GB2312" w:hAnsi="仿宋_GB2312" w:eastAsia="仿宋_GB2312" w:cs="仿宋_GB2312"/>
                <w:spacing w:val="2"/>
                <w:sz w:val="18"/>
                <w:szCs w:val="18"/>
              </w:rPr>
              <w:t>任命的兽医，由其监督生猪定点屠宰厂(场)</w:t>
            </w:r>
            <w:r>
              <w:rPr>
                <w:rFonts w:hint="eastAsia" w:ascii="仿宋_GB2312" w:hAnsi="仿宋_GB2312" w:eastAsia="仿宋_GB2312" w:cs="仿宋_GB2312"/>
                <w:sz w:val="18"/>
                <w:szCs w:val="18"/>
              </w:rPr>
              <w:t>依法查验检疫证明等文件。</w:t>
            </w:r>
          </w:p>
        </w:tc>
        <w:tc>
          <w:tcPr>
            <w:tcW w:w="1658" w:type="dxa"/>
            <w:gridSpan w:val="3"/>
            <w:vAlign w:val="center"/>
          </w:tcPr>
          <w:p w14:paraId="5FFEFD5D">
            <w:pPr>
              <w:pStyle w:val="7"/>
              <w:keepNext w:val="0"/>
              <w:keepLines w:val="0"/>
              <w:pageBreakBefore w:val="0"/>
              <w:widowControl/>
              <w:kinsoku w:val="0"/>
              <w:wordWrap/>
              <w:overflowPunct/>
              <w:topLinePunct w:val="0"/>
              <w:autoSpaceDE w:val="0"/>
              <w:autoSpaceDN w:val="0"/>
              <w:bidi w:val="0"/>
              <w:adjustRightInd w:val="0"/>
              <w:snapToGrid w:val="0"/>
              <w:spacing w:line="241"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养殖场、屠宰厂</w:t>
            </w:r>
            <w:r>
              <w:rPr>
                <w:rFonts w:hint="eastAsia" w:ascii="仿宋_GB2312" w:hAnsi="仿宋_GB2312" w:eastAsia="仿宋_GB2312" w:cs="仿宋_GB2312"/>
                <w:spacing w:val="15"/>
                <w:sz w:val="18"/>
                <w:szCs w:val="18"/>
              </w:rPr>
              <w:t>(场)</w:t>
            </w:r>
          </w:p>
        </w:tc>
        <w:tc>
          <w:tcPr>
            <w:tcW w:w="2458" w:type="dxa"/>
            <w:gridSpan w:val="3"/>
            <w:vAlign w:val="center"/>
          </w:tcPr>
          <w:p w14:paraId="487197C2">
            <w:pPr>
              <w:pStyle w:val="7"/>
              <w:keepNext w:val="0"/>
              <w:keepLines w:val="0"/>
              <w:pageBreakBefore w:val="0"/>
              <w:widowControl/>
              <w:kinsoku w:val="0"/>
              <w:wordWrap/>
              <w:overflowPunct/>
              <w:topLinePunct w:val="0"/>
              <w:autoSpaceDE w:val="0"/>
              <w:autoSpaceDN w:val="0"/>
              <w:bidi w:val="0"/>
              <w:adjustRightInd w:val="0"/>
              <w:snapToGrid w:val="0"/>
              <w:spacing w:line="222"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1"/>
                <w:sz w:val="18"/>
                <w:szCs w:val="18"/>
              </w:rPr>
              <w:t>对养殖场、屠宰场生猪肉品</w:t>
            </w:r>
            <w:r>
              <w:rPr>
                <w:rFonts w:hint="eastAsia" w:ascii="仿宋_GB2312" w:hAnsi="仿宋_GB2312" w:eastAsia="仿宋_GB2312" w:cs="仿宋_GB2312"/>
                <w:spacing w:val="-2"/>
                <w:sz w:val="18"/>
                <w:szCs w:val="18"/>
              </w:rPr>
              <w:t>品质检验的行政检查。</w:t>
            </w:r>
          </w:p>
        </w:tc>
        <w:tc>
          <w:tcPr>
            <w:tcW w:w="939" w:type="dxa"/>
            <w:gridSpan w:val="2"/>
            <w:vAlign w:val="center"/>
          </w:tcPr>
          <w:p w14:paraId="554A4026">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3-12月</w:t>
            </w:r>
          </w:p>
        </w:tc>
        <w:tc>
          <w:tcPr>
            <w:tcW w:w="570" w:type="dxa"/>
            <w:gridSpan w:val="2"/>
            <w:vAlign w:val="center"/>
          </w:tcPr>
          <w:p w14:paraId="3F81D3DE">
            <w:pPr>
              <w:pStyle w:val="7"/>
              <w:keepNext w:val="0"/>
              <w:keepLines w:val="0"/>
              <w:pageBreakBefore w:val="0"/>
              <w:widowControl/>
              <w:kinsoku w:val="0"/>
              <w:wordWrap/>
              <w:overflowPunct/>
              <w:topLinePunct w:val="0"/>
              <w:autoSpaceDE w:val="0"/>
              <w:autoSpaceDN w:val="0"/>
              <w:bidi w:val="0"/>
              <w:adjustRightInd w:val="0"/>
              <w:snapToGrid w:val="0"/>
              <w:spacing w:line="206"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3"/>
                <w:sz w:val="18"/>
                <w:szCs w:val="18"/>
              </w:rPr>
              <w:t>检查</w:t>
            </w:r>
          </w:p>
        </w:tc>
        <w:tc>
          <w:tcPr>
            <w:tcW w:w="739" w:type="dxa"/>
            <w:gridSpan w:val="2"/>
            <w:vAlign w:val="center"/>
          </w:tcPr>
          <w:p w14:paraId="08EB5273">
            <w:pPr>
              <w:pStyle w:val="7"/>
              <w:keepNext w:val="0"/>
              <w:keepLines w:val="0"/>
              <w:pageBreakBefore w:val="0"/>
              <w:widowControl/>
              <w:kinsoku w:val="0"/>
              <w:wordWrap/>
              <w:overflowPunct/>
              <w:topLinePunct w:val="0"/>
              <w:autoSpaceDE w:val="0"/>
              <w:autoSpaceDN w:val="0"/>
              <w:bidi w:val="0"/>
              <w:adjustRightInd w:val="0"/>
              <w:snapToGrid w:val="0"/>
              <w:spacing w:line="241"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040" w:type="dxa"/>
            <w:gridSpan w:val="2"/>
            <w:vAlign w:val="center"/>
          </w:tcPr>
          <w:p w14:paraId="7EA2C211">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畜牧兽</w:t>
            </w:r>
            <w:r>
              <w:rPr>
                <w:rFonts w:hint="eastAsia" w:ascii="仿宋_GB2312" w:hAnsi="仿宋_GB2312" w:eastAsia="仿宋_GB2312" w:cs="仿宋_GB2312"/>
                <w:spacing w:val="2"/>
                <w:sz w:val="18"/>
                <w:szCs w:val="18"/>
              </w:rPr>
              <w:t>医股、农</w:t>
            </w:r>
            <w:r>
              <w:rPr>
                <w:rFonts w:hint="eastAsia" w:ascii="仿宋_GB2312" w:hAnsi="仿宋_GB2312" w:eastAsia="仿宋_GB2312" w:cs="仿宋_GB2312"/>
                <w:spacing w:val="-2"/>
                <w:sz w:val="18"/>
                <w:szCs w:val="18"/>
              </w:rPr>
              <w:t>业综合行政执法大</w:t>
            </w:r>
            <w:r>
              <w:rPr>
                <w:rFonts w:hint="eastAsia" w:ascii="仿宋_GB2312" w:hAnsi="仿宋_GB2312" w:eastAsia="仿宋_GB2312" w:cs="仿宋_GB2312"/>
                <w:sz w:val="18"/>
                <w:szCs w:val="18"/>
              </w:rPr>
              <w:t>队</w:t>
            </w:r>
          </w:p>
        </w:tc>
        <w:tc>
          <w:tcPr>
            <w:tcW w:w="1208" w:type="dxa"/>
            <w:gridSpan w:val="2"/>
            <w:vAlign w:val="center"/>
          </w:tcPr>
          <w:p w14:paraId="4842EA05">
            <w:pPr>
              <w:pStyle w:val="7"/>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1004" w:type="dxa"/>
            <w:gridSpan w:val="2"/>
            <w:vAlign w:val="center"/>
          </w:tcPr>
          <w:p w14:paraId="3A2ECAEC">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一般检查</w:t>
            </w:r>
          </w:p>
        </w:tc>
      </w:tr>
      <w:tr w14:paraId="7DD11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Before w:val="1"/>
          <w:wBefore w:w="28" w:type="dxa"/>
          <w:trHeight w:val="5127" w:hRule="atLeast"/>
        </w:trPr>
        <w:tc>
          <w:tcPr>
            <w:tcW w:w="395" w:type="dxa"/>
            <w:gridSpan w:val="2"/>
            <w:vAlign w:val="center"/>
          </w:tcPr>
          <w:p w14:paraId="6CD772D1">
            <w:pPr>
              <w:pStyle w:val="7"/>
              <w:keepNext w:val="0"/>
              <w:keepLines w:val="0"/>
              <w:pageBreakBefore w:val="0"/>
              <w:widowControl/>
              <w:kinsoku w:val="0"/>
              <w:wordWrap/>
              <w:overflowPunct/>
              <w:topLinePunct w:val="0"/>
              <w:autoSpaceDE w:val="0"/>
              <w:autoSpaceDN w:val="0"/>
              <w:bidi w:val="0"/>
              <w:adjustRightInd w:val="0"/>
              <w:snapToGrid w:val="0"/>
              <w:spacing w:line="241"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22</w:t>
            </w:r>
          </w:p>
        </w:tc>
        <w:tc>
          <w:tcPr>
            <w:tcW w:w="1359" w:type="dxa"/>
            <w:gridSpan w:val="2"/>
            <w:vAlign w:val="center"/>
          </w:tcPr>
          <w:p w14:paraId="3A010BEA">
            <w:pPr>
              <w:pStyle w:val="7"/>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对农作物种子</w:t>
            </w:r>
            <w:r>
              <w:rPr>
                <w:rFonts w:hint="eastAsia" w:ascii="仿宋_GB2312" w:hAnsi="仿宋_GB2312" w:eastAsia="仿宋_GB2312" w:cs="仿宋_GB2312"/>
                <w:spacing w:val="1"/>
                <w:sz w:val="18"/>
                <w:szCs w:val="18"/>
              </w:rPr>
              <w:t>的生产经营检</w:t>
            </w:r>
            <w:r>
              <w:rPr>
                <w:rFonts w:hint="eastAsia" w:ascii="仿宋_GB2312" w:hAnsi="仿宋_GB2312" w:eastAsia="仿宋_GB2312" w:cs="仿宋_GB2312"/>
                <w:sz w:val="18"/>
                <w:szCs w:val="18"/>
              </w:rPr>
              <w:t>查</w:t>
            </w:r>
          </w:p>
        </w:tc>
        <w:tc>
          <w:tcPr>
            <w:tcW w:w="3870" w:type="dxa"/>
            <w:gridSpan w:val="2"/>
            <w:vAlign w:val="center"/>
          </w:tcPr>
          <w:p w14:paraId="3174A910">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jc w:val="both"/>
              <w:textAlignment w:val="baseline"/>
              <w:rPr>
                <w:rFonts w:hint="eastAsia" w:ascii="仿宋_GB2312" w:hAnsi="仿宋_GB2312" w:eastAsia="仿宋_GB2312" w:cs="仿宋_GB2312"/>
                <w:sz w:val="15"/>
                <w:szCs w:val="15"/>
              </w:rPr>
            </w:pPr>
            <w:r>
              <w:rPr>
                <w:rFonts w:hint="eastAsia" w:ascii="仿宋_GB2312" w:hAnsi="仿宋_GB2312" w:eastAsia="仿宋_GB2312" w:cs="仿宋_GB2312"/>
                <w:spacing w:val="-5"/>
                <w:sz w:val="15"/>
                <w:szCs w:val="15"/>
              </w:rPr>
              <w:t>《中华人民共和国种子法》(2022年3月1</w:t>
            </w:r>
            <w:r>
              <w:rPr>
                <w:rFonts w:hint="eastAsia" w:ascii="仿宋_GB2312" w:hAnsi="仿宋_GB2312" w:eastAsia="仿宋_GB2312" w:cs="仿宋_GB2312"/>
                <w:spacing w:val="3"/>
                <w:sz w:val="15"/>
                <w:szCs w:val="15"/>
              </w:rPr>
              <w:t>日起施行)</w:t>
            </w:r>
          </w:p>
          <w:p w14:paraId="01A78FD2">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jc w:val="both"/>
              <w:textAlignment w:val="baseline"/>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第三十一条第二款：从事主要农作物杂交种</w:t>
            </w:r>
            <w:r>
              <w:rPr>
                <w:rFonts w:hint="eastAsia" w:ascii="仿宋_GB2312" w:hAnsi="仿宋_GB2312" w:eastAsia="仿宋_GB2312" w:cs="仿宋_GB2312"/>
                <w:spacing w:val="-1"/>
                <w:sz w:val="15"/>
                <w:szCs w:val="15"/>
              </w:rPr>
              <w:t>子及其亲本种子、林木良种繁殖材料生产经</w:t>
            </w:r>
            <w:r>
              <w:rPr>
                <w:rFonts w:hint="eastAsia" w:ascii="仿宋_GB2312" w:hAnsi="仿宋_GB2312" w:eastAsia="仿宋_GB2312" w:cs="仿宋_GB2312"/>
                <w:sz w:val="15"/>
                <w:szCs w:val="15"/>
              </w:rPr>
              <w:t>营的，以及符合国务院农业农村主管部门规</w:t>
            </w:r>
            <w:r>
              <w:rPr>
                <w:rFonts w:hint="eastAsia" w:ascii="仿宋_GB2312" w:hAnsi="仿宋_GB2312" w:eastAsia="仿宋_GB2312" w:cs="仿宋_GB2312"/>
                <w:spacing w:val="1"/>
                <w:sz w:val="15"/>
                <w:szCs w:val="15"/>
              </w:rPr>
              <w:t>定条件的实行选育生产经营相结合的农作物种子企业的种子生产经营许可证，由省、</w:t>
            </w:r>
            <w:r>
              <w:rPr>
                <w:rFonts w:hint="eastAsia" w:ascii="仿宋_GB2312" w:hAnsi="仿宋_GB2312" w:eastAsia="仿宋_GB2312" w:cs="仿宋_GB2312"/>
                <w:spacing w:val="-4"/>
                <w:sz w:val="15"/>
                <w:szCs w:val="15"/>
              </w:rPr>
              <w:t>自治区、直辖市人民政府农业农村、林业草</w:t>
            </w:r>
            <w:r>
              <w:rPr>
                <w:rFonts w:hint="eastAsia" w:ascii="仿宋_GB2312" w:hAnsi="仿宋_GB2312" w:eastAsia="仿宋_GB2312" w:cs="仿宋_GB2312"/>
                <w:spacing w:val="-2"/>
                <w:sz w:val="15"/>
                <w:szCs w:val="15"/>
              </w:rPr>
              <w:t>原主管部门核发。</w:t>
            </w:r>
          </w:p>
          <w:p w14:paraId="537074C8">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jc w:val="both"/>
              <w:textAlignment w:val="baseline"/>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第四十六条：农业农村、林业草原主管部门应当加强对种子质量的监督检查。种子质量</w:t>
            </w:r>
            <w:r>
              <w:rPr>
                <w:rFonts w:hint="eastAsia" w:ascii="仿宋_GB2312" w:hAnsi="仿宋_GB2312" w:eastAsia="仿宋_GB2312" w:cs="仿宋_GB2312"/>
                <w:spacing w:val="1"/>
                <w:sz w:val="15"/>
                <w:szCs w:val="15"/>
              </w:rPr>
              <w:t>管理办法、行业标准和检验方法，由国务院</w:t>
            </w:r>
            <w:r>
              <w:rPr>
                <w:rFonts w:hint="eastAsia" w:ascii="仿宋_GB2312" w:hAnsi="仿宋_GB2312" w:eastAsia="仿宋_GB2312" w:cs="仿宋_GB2312"/>
                <w:spacing w:val="-1"/>
                <w:sz w:val="15"/>
                <w:szCs w:val="15"/>
              </w:rPr>
              <w:t>农业农村、林业草原主管部门制定。</w:t>
            </w:r>
          </w:p>
          <w:p w14:paraId="588B4236">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jc w:val="both"/>
              <w:textAlignment w:val="baseline"/>
              <w:rPr>
                <w:rFonts w:hint="eastAsia" w:ascii="仿宋_GB2312" w:hAnsi="仿宋_GB2312" w:eastAsia="仿宋_GB2312" w:cs="仿宋_GB2312"/>
                <w:sz w:val="15"/>
                <w:szCs w:val="15"/>
              </w:rPr>
            </w:pPr>
            <w:r>
              <w:rPr>
                <w:rFonts w:hint="eastAsia" w:ascii="仿宋_GB2312" w:hAnsi="仿宋_GB2312" w:eastAsia="仿宋_GB2312" w:cs="仿宋_GB2312"/>
                <w:spacing w:val="-1"/>
                <w:sz w:val="15"/>
                <w:szCs w:val="15"/>
              </w:rPr>
              <w:t>农业农村、林业草原主管部门可以采用国家</w:t>
            </w:r>
            <w:r>
              <w:rPr>
                <w:rFonts w:hint="eastAsia" w:ascii="仿宋_GB2312" w:hAnsi="仿宋_GB2312" w:eastAsia="仿宋_GB2312" w:cs="仿宋_GB2312"/>
                <w:spacing w:val="1"/>
                <w:sz w:val="15"/>
                <w:szCs w:val="15"/>
              </w:rPr>
              <w:t>规定的快速检测方法对生产经营的种子品</w:t>
            </w:r>
            <w:r>
              <w:rPr>
                <w:rFonts w:hint="eastAsia" w:ascii="仿宋_GB2312" w:hAnsi="仿宋_GB2312" w:eastAsia="仿宋_GB2312" w:cs="仿宋_GB2312"/>
                <w:spacing w:val="-1"/>
                <w:sz w:val="15"/>
                <w:szCs w:val="15"/>
              </w:rPr>
              <w:t>种进行检测，检测结果可以作为行政处罚依</w:t>
            </w:r>
            <w:r>
              <w:rPr>
                <w:rFonts w:hint="eastAsia" w:ascii="仿宋_GB2312" w:hAnsi="仿宋_GB2312" w:eastAsia="仿宋_GB2312" w:cs="仿宋_GB2312"/>
                <w:spacing w:val="1"/>
                <w:sz w:val="15"/>
                <w:szCs w:val="15"/>
              </w:rPr>
              <w:t>据。被检查人对检测结果有异议的，可以申请复检，复检不得采用同一检测方法。因检</w:t>
            </w:r>
            <w:r>
              <w:rPr>
                <w:rFonts w:hint="eastAsia" w:ascii="仿宋_GB2312" w:hAnsi="仿宋_GB2312" w:eastAsia="仿宋_GB2312" w:cs="仿宋_GB2312"/>
                <w:spacing w:val="-1"/>
                <w:sz w:val="15"/>
                <w:szCs w:val="15"/>
              </w:rPr>
              <w:t>测结果错误给当事人造成损失的，依法承担</w:t>
            </w:r>
            <w:r>
              <w:rPr>
                <w:rFonts w:hint="eastAsia" w:ascii="仿宋_GB2312" w:hAnsi="仿宋_GB2312" w:eastAsia="仿宋_GB2312" w:cs="仿宋_GB2312"/>
                <w:spacing w:val="3"/>
                <w:sz w:val="15"/>
                <w:szCs w:val="15"/>
              </w:rPr>
              <w:t>赔偿责任。</w:t>
            </w:r>
          </w:p>
          <w:p w14:paraId="6FE55EAD">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jc w:val="both"/>
              <w:textAlignment w:val="baseline"/>
              <w:rPr>
                <w:rFonts w:hint="eastAsia" w:ascii="仿宋_GB2312" w:hAnsi="仿宋_GB2312" w:eastAsia="仿宋_GB2312" w:cs="仿宋_GB2312"/>
                <w:sz w:val="15"/>
                <w:szCs w:val="15"/>
              </w:rPr>
            </w:pPr>
            <w:r>
              <w:rPr>
                <w:rFonts w:hint="eastAsia" w:ascii="仿宋_GB2312" w:hAnsi="仿宋_GB2312" w:eastAsia="仿宋_GB2312" w:cs="仿宋_GB2312"/>
                <w:spacing w:val="-3"/>
                <w:sz w:val="15"/>
                <w:szCs w:val="15"/>
              </w:rPr>
              <w:t>《中华人民共和国行政许可法》(2019年4</w:t>
            </w:r>
            <w:r>
              <w:rPr>
                <w:rFonts w:hint="eastAsia" w:ascii="仿宋_GB2312" w:hAnsi="仿宋_GB2312" w:eastAsia="仿宋_GB2312" w:cs="仿宋_GB2312"/>
                <w:spacing w:val="3"/>
                <w:sz w:val="15"/>
                <w:szCs w:val="15"/>
              </w:rPr>
              <w:t>月23日起施行)</w:t>
            </w:r>
          </w:p>
          <w:p w14:paraId="0F11CB29">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textAlignment w:val="baseline"/>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第六十一条：行政机关应当建立健全监督制</w:t>
            </w:r>
            <w:r>
              <w:rPr>
                <w:rFonts w:hint="eastAsia" w:ascii="仿宋_GB2312" w:hAnsi="仿宋_GB2312" w:eastAsia="仿宋_GB2312" w:cs="仿宋_GB2312"/>
                <w:spacing w:val="-1"/>
                <w:sz w:val="15"/>
                <w:szCs w:val="15"/>
              </w:rPr>
              <w:t>度，通过核查反映被许可人从事行政许可事</w:t>
            </w:r>
            <w:r>
              <w:rPr>
                <w:rFonts w:hint="eastAsia" w:ascii="仿宋_GB2312" w:hAnsi="仿宋_GB2312" w:eastAsia="仿宋_GB2312" w:cs="仿宋_GB2312"/>
                <w:sz w:val="15"/>
                <w:szCs w:val="15"/>
              </w:rPr>
              <w:t>项活动情况的有关材料，履行监督责任。行政机关依法对被许可人从事行政许可事项的活动进行监督检查时，应当将监督检查的情况和处理结果予以记录，由监督检查人员签字后归档。公众有权查阅行政机关监督</w:t>
            </w:r>
            <w:r>
              <w:rPr>
                <w:rFonts w:hint="eastAsia" w:ascii="仿宋_GB2312" w:hAnsi="仿宋_GB2312" w:eastAsia="仿宋_GB2312" w:cs="仿宋_GB2312"/>
                <w:spacing w:val="2"/>
                <w:sz w:val="15"/>
                <w:szCs w:val="15"/>
              </w:rPr>
              <w:t>检查记录。</w:t>
            </w:r>
          </w:p>
          <w:p w14:paraId="7A1F0E4E">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5"/>
                <w:szCs w:val="15"/>
              </w:rPr>
              <w:t>行政机关应当创造条件，实现与被许可人、</w:t>
            </w:r>
            <w:r>
              <w:rPr>
                <w:rFonts w:hint="eastAsia" w:ascii="仿宋_GB2312" w:hAnsi="仿宋_GB2312" w:eastAsia="仿宋_GB2312" w:cs="仿宋_GB2312"/>
                <w:spacing w:val="-1"/>
                <w:sz w:val="15"/>
                <w:szCs w:val="15"/>
              </w:rPr>
              <w:t>其他有关行政机关的计算机档案系统互联，</w:t>
            </w:r>
            <w:r>
              <w:rPr>
                <w:rFonts w:hint="eastAsia" w:ascii="仿宋_GB2312" w:hAnsi="仿宋_GB2312" w:eastAsia="仿宋_GB2312" w:cs="仿宋_GB2312"/>
                <w:spacing w:val="-3"/>
                <w:sz w:val="15"/>
                <w:szCs w:val="15"/>
              </w:rPr>
              <w:t>核查被许可人从事行政许可事项活动情况。</w:t>
            </w:r>
          </w:p>
        </w:tc>
        <w:tc>
          <w:tcPr>
            <w:tcW w:w="1657" w:type="dxa"/>
            <w:gridSpan w:val="2"/>
            <w:vAlign w:val="center"/>
          </w:tcPr>
          <w:p w14:paraId="7B36A14B">
            <w:pPr>
              <w:pStyle w:val="7"/>
              <w:keepNext w:val="0"/>
              <w:keepLines w:val="0"/>
              <w:pageBreakBefore w:val="0"/>
              <w:widowControl/>
              <w:kinsoku w:val="0"/>
              <w:wordWrap/>
              <w:overflowPunct/>
              <w:topLinePunct w:val="0"/>
              <w:autoSpaceDE w:val="0"/>
              <w:autoSpaceDN w:val="0"/>
              <w:bidi w:val="0"/>
              <w:adjustRightInd w:val="0"/>
              <w:snapToGrid w:val="0"/>
              <w:spacing w:line="251"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种子生产经营企</w:t>
            </w:r>
            <w:r>
              <w:rPr>
                <w:rFonts w:hint="eastAsia" w:ascii="仿宋_GB2312" w:hAnsi="仿宋_GB2312" w:eastAsia="仿宋_GB2312" w:cs="仿宋_GB2312"/>
                <w:sz w:val="18"/>
                <w:szCs w:val="18"/>
              </w:rPr>
              <w:t>业</w:t>
            </w:r>
          </w:p>
        </w:tc>
        <w:tc>
          <w:tcPr>
            <w:tcW w:w="2458" w:type="dxa"/>
            <w:gridSpan w:val="3"/>
            <w:vAlign w:val="center"/>
          </w:tcPr>
          <w:p w14:paraId="73A36E2D">
            <w:pPr>
              <w:pStyle w:val="7"/>
              <w:keepNext w:val="0"/>
              <w:keepLines w:val="0"/>
              <w:pageBreakBefore w:val="0"/>
              <w:widowControl/>
              <w:kinsoku w:val="0"/>
              <w:wordWrap/>
              <w:overflowPunct/>
              <w:topLinePunct w:val="0"/>
              <w:autoSpaceDE w:val="0"/>
              <w:autoSpaceDN w:val="0"/>
              <w:bidi w:val="0"/>
              <w:adjustRightInd w:val="0"/>
              <w:snapToGrid w:val="0"/>
              <w:spacing w:line="271" w:lineRule="auto"/>
              <w:ind w:left="0" w:right="0" w:firstLine="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对种子生产、经营企业的检</w:t>
            </w:r>
            <w:r>
              <w:rPr>
                <w:rFonts w:hint="eastAsia" w:ascii="仿宋_GB2312" w:hAnsi="仿宋_GB2312" w:eastAsia="仿宋_GB2312" w:cs="仿宋_GB2312"/>
                <w:sz w:val="18"/>
                <w:szCs w:val="18"/>
              </w:rPr>
              <w:t>查</w:t>
            </w:r>
          </w:p>
        </w:tc>
        <w:tc>
          <w:tcPr>
            <w:tcW w:w="939" w:type="dxa"/>
            <w:gridSpan w:val="2"/>
            <w:vAlign w:val="center"/>
          </w:tcPr>
          <w:p w14:paraId="17B2DEC8">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3-12月</w:t>
            </w:r>
          </w:p>
        </w:tc>
        <w:tc>
          <w:tcPr>
            <w:tcW w:w="570" w:type="dxa"/>
            <w:gridSpan w:val="2"/>
            <w:vAlign w:val="center"/>
          </w:tcPr>
          <w:p w14:paraId="2F728DD1">
            <w:pPr>
              <w:pStyle w:val="7"/>
              <w:keepNext w:val="0"/>
              <w:keepLines w:val="0"/>
              <w:pageBreakBefore w:val="0"/>
              <w:widowControl/>
              <w:kinsoku w:val="0"/>
              <w:wordWrap/>
              <w:overflowPunct/>
              <w:topLinePunct w:val="0"/>
              <w:autoSpaceDE w:val="0"/>
              <w:autoSpaceDN w:val="0"/>
              <w:bidi w:val="0"/>
              <w:adjustRightInd w:val="0"/>
              <w:snapToGrid w:val="0"/>
              <w:spacing w:line="260"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现场</w:t>
            </w:r>
            <w:r>
              <w:rPr>
                <w:rFonts w:hint="eastAsia" w:ascii="仿宋_GB2312" w:hAnsi="仿宋_GB2312" w:eastAsia="仿宋_GB2312" w:cs="仿宋_GB2312"/>
                <w:spacing w:val="-2"/>
                <w:sz w:val="18"/>
                <w:szCs w:val="18"/>
              </w:rPr>
              <w:t>检查</w:t>
            </w:r>
          </w:p>
        </w:tc>
        <w:tc>
          <w:tcPr>
            <w:tcW w:w="739" w:type="dxa"/>
            <w:gridSpan w:val="2"/>
            <w:vAlign w:val="center"/>
          </w:tcPr>
          <w:p w14:paraId="798DE02D">
            <w:pPr>
              <w:pStyle w:val="7"/>
              <w:keepNext w:val="0"/>
              <w:keepLines w:val="0"/>
              <w:pageBreakBefore w:val="0"/>
              <w:widowControl/>
              <w:kinsoku w:val="0"/>
              <w:wordWrap/>
              <w:overflowPunct/>
              <w:topLinePunct w:val="0"/>
              <w:autoSpaceDE w:val="0"/>
              <w:autoSpaceDN w:val="0"/>
              <w:bidi w:val="0"/>
              <w:adjustRightInd w:val="0"/>
              <w:snapToGrid w:val="0"/>
              <w:spacing w:line="241"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040" w:type="dxa"/>
            <w:gridSpan w:val="2"/>
            <w:vAlign w:val="center"/>
          </w:tcPr>
          <w:p w14:paraId="33E9CDB5">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lang w:val="en-US" w:eastAsia="zh-CN"/>
              </w:rPr>
              <w:t>种业管理股</w:t>
            </w:r>
            <w:r>
              <w:rPr>
                <w:rFonts w:hint="eastAsia" w:ascii="仿宋_GB2312" w:hAnsi="仿宋_GB2312" w:eastAsia="仿宋_GB2312" w:cs="仿宋_GB2312"/>
                <w:spacing w:val="-2"/>
                <w:sz w:val="18"/>
                <w:szCs w:val="18"/>
              </w:rPr>
              <w:t>、农业综合行政执法大</w:t>
            </w:r>
            <w:r>
              <w:rPr>
                <w:rFonts w:hint="eastAsia" w:ascii="仿宋_GB2312" w:hAnsi="仿宋_GB2312" w:eastAsia="仿宋_GB2312" w:cs="仿宋_GB2312"/>
                <w:sz w:val="18"/>
                <w:szCs w:val="18"/>
              </w:rPr>
              <w:t>队</w:t>
            </w:r>
          </w:p>
        </w:tc>
        <w:tc>
          <w:tcPr>
            <w:tcW w:w="1208" w:type="dxa"/>
            <w:gridSpan w:val="2"/>
            <w:vAlign w:val="center"/>
          </w:tcPr>
          <w:p w14:paraId="1DE79BE8">
            <w:pPr>
              <w:pStyle w:val="7"/>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1004" w:type="dxa"/>
            <w:gridSpan w:val="2"/>
            <w:vAlign w:val="center"/>
          </w:tcPr>
          <w:p w14:paraId="762502B5">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一般检查</w:t>
            </w:r>
          </w:p>
        </w:tc>
      </w:tr>
      <w:tr w14:paraId="050B6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Before w:val="1"/>
          <w:wBefore w:w="28" w:type="dxa"/>
          <w:trHeight w:val="1291" w:hRule="atLeast"/>
        </w:trPr>
        <w:tc>
          <w:tcPr>
            <w:tcW w:w="395" w:type="dxa"/>
            <w:gridSpan w:val="2"/>
            <w:textDirection w:val="tbRlV"/>
            <w:vAlign w:val="center"/>
          </w:tcPr>
          <w:p w14:paraId="4E684FDD">
            <w:pPr>
              <w:pStyle w:val="7"/>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359" w:type="dxa"/>
            <w:gridSpan w:val="2"/>
            <w:vAlign w:val="center"/>
          </w:tcPr>
          <w:p w14:paraId="32084188">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检查事项</w:t>
            </w:r>
          </w:p>
        </w:tc>
        <w:tc>
          <w:tcPr>
            <w:tcW w:w="3897" w:type="dxa"/>
            <w:gridSpan w:val="3"/>
            <w:vAlign w:val="center"/>
          </w:tcPr>
          <w:p w14:paraId="51B3308D">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实施依据</w:t>
            </w:r>
          </w:p>
        </w:tc>
        <w:tc>
          <w:tcPr>
            <w:tcW w:w="1630" w:type="dxa"/>
            <w:vAlign w:val="center"/>
          </w:tcPr>
          <w:p w14:paraId="57A14704">
            <w:pPr>
              <w:pStyle w:val="7"/>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具体检查对象(含数量)或“双随机”抽查对象(含总数及比例)</w:t>
            </w:r>
          </w:p>
        </w:tc>
        <w:tc>
          <w:tcPr>
            <w:tcW w:w="2458" w:type="dxa"/>
            <w:gridSpan w:val="3"/>
            <w:vAlign w:val="center"/>
          </w:tcPr>
          <w:p w14:paraId="409A794C">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检查内容(项目)</w:t>
            </w:r>
          </w:p>
        </w:tc>
        <w:tc>
          <w:tcPr>
            <w:tcW w:w="939" w:type="dxa"/>
            <w:gridSpan w:val="2"/>
            <w:vAlign w:val="center"/>
          </w:tcPr>
          <w:p w14:paraId="438D2CB9">
            <w:pPr>
              <w:pStyle w:val="7"/>
              <w:keepNext w:val="0"/>
              <w:keepLines w:val="0"/>
              <w:pageBreakBefore w:val="0"/>
              <w:widowControl/>
              <w:kinsoku w:val="0"/>
              <w:wordWrap/>
              <w:overflowPunct/>
              <w:topLinePunct w:val="0"/>
              <w:autoSpaceDE w:val="0"/>
              <w:autoSpaceDN w:val="0"/>
              <w:bidi w:val="0"/>
              <w:adjustRightInd w:val="0"/>
              <w:snapToGrid w:val="0"/>
              <w:spacing w:line="255"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拟实施检</w:t>
            </w:r>
            <w:r>
              <w:rPr>
                <w:rFonts w:hint="eastAsia" w:ascii="仿宋_GB2312" w:hAnsi="仿宋_GB2312" w:eastAsia="仿宋_GB2312" w:cs="仿宋_GB2312"/>
                <w:spacing w:val="6"/>
                <w:sz w:val="18"/>
                <w:szCs w:val="18"/>
              </w:rPr>
              <w:t>查时间</w:t>
            </w:r>
          </w:p>
        </w:tc>
        <w:tc>
          <w:tcPr>
            <w:tcW w:w="570" w:type="dxa"/>
            <w:gridSpan w:val="2"/>
            <w:vAlign w:val="center"/>
          </w:tcPr>
          <w:p w14:paraId="74E32E9D">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检查</w:t>
            </w:r>
            <w:r>
              <w:rPr>
                <w:rFonts w:hint="eastAsia" w:ascii="仿宋_GB2312" w:hAnsi="仿宋_GB2312" w:eastAsia="仿宋_GB2312" w:cs="仿宋_GB2312"/>
                <w:spacing w:val="-3"/>
                <w:sz w:val="18"/>
                <w:szCs w:val="18"/>
              </w:rPr>
              <w:t>方式</w:t>
            </w:r>
          </w:p>
        </w:tc>
        <w:tc>
          <w:tcPr>
            <w:tcW w:w="739" w:type="dxa"/>
            <w:gridSpan w:val="2"/>
            <w:vAlign w:val="center"/>
          </w:tcPr>
          <w:p w14:paraId="042B76EC">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年度检</w:t>
            </w:r>
            <w:r>
              <w:rPr>
                <w:rFonts w:hint="eastAsia" w:ascii="仿宋_GB2312" w:hAnsi="仿宋_GB2312" w:eastAsia="仿宋_GB2312" w:cs="仿宋_GB2312"/>
                <w:spacing w:val="-3"/>
                <w:sz w:val="18"/>
                <w:szCs w:val="18"/>
              </w:rPr>
              <w:t>查频次</w:t>
            </w:r>
          </w:p>
        </w:tc>
        <w:tc>
          <w:tcPr>
            <w:tcW w:w="1040" w:type="dxa"/>
            <w:gridSpan w:val="2"/>
            <w:vAlign w:val="center"/>
          </w:tcPr>
          <w:p w14:paraId="104DBC40">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承办机构</w:t>
            </w:r>
          </w:p>
        </w:tc>
        <w:tc>
          <w:tcPr>
            <w:tcW w:w="1208" w:type="dxa"/>
            <w:gridSpan w:val="2"/>
            <w:vAlign w:val="center"/>
          </w:tcPr>
          <w:p w14:paraId="650E84B9">
            <w:pPr>
              <w:pStyle w:val="7"/>
              <w:keepNext w:val="0"/>
              <w:keepLines w:val="0"/>
              <w:pageBreakBefore w:val="0"/>
              <w:widowControl/>
              <w:kinsoku w:val="0"/>
              <w:wordWrap/>
              <w:overflowPunct/>
              <w:topLinePunct w:val="0"/>
              <w:autoSpaceDE w:val="0"/>
              <w:autoSpaceDN w:val="0"/>
              <w:bidi w:val="0"/>
              <w:adjustRightInd w:val="0"/>
              <w:snapToGrid w:val="0"/>
              <w:spacing w:line="229" w:lineRule="auto"/>
              <w:ind w:left="0" w:leftChars="0" w:right="0" w:rightChars="0" w:firstLine="0" w:firstLineChars="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是否属跨部</w:t>
            </w:r>
            <w:r>
              <w:rPr>
                <w:rFonts w:hint="eastAsia" w:ascii="仿宋_GB2312" w:hAnsi="仿宋_GB2312" w:eastAsia="仿宋_GB2312" w:cs="仿宋_GB2312"/>
                <w:spacing w:val="9"/>
                <w:sz w:val="18"/>
                <w:szCs w:val="18"/>
              </w:rPr>
              <w:t>门联合检查</w:t>
            </w:r>
            <w:r>
              <w:rPr>
                <w:rFonts w:hint="eastAsia" w:ascii="仿宋_GB2312" w:hAnsi="仿宋_GB2312" w:eastAsia="仿宋_GB2312" w:cs="仿宋_GB2312"/>
                <w:sz w:val="18"/>
                <w:szCs w:val="18"/>
              </w:rPr>
              <w:t>(如是，需写</w:t>
            </w:r>
            <w:r>
              <w:rPr>
                <w:rFonts w:hint="eastAsia" w:ascii="仿宋_GB2312" w:hAnsi="仿宋_GB2312" w:eastAsia="仿宋_GB2312" w:cs="仿宋_GB2312"/>
                <w:spacing w:val="11"/>
                <w:sz w:val="18"/>
                <w:szCs w:val="18"/>
              </w:rPr>
              <w:t>明牵头部门</w:t>
            </w:r>
            <w:r>
              <w:rPr>
                <w:rFonts w:hint="eastAsia" w:ascii="仿宋_GB2312" w:hAnsi="仿宋_GB2312" w:eastAsia="仿宋_GB2312" w:cs="仿宋_GB2312"/>
                <w:spacing w:val="5"/>
                <w:sz w:val="18"/>
                <w:szCs w:val="18"/>
              </w:rPr>
              <w:t>和配合部门)</w:t>
            </w:r>
          </w:p>
        </w:tc>
        <w:tc>
          <w:tcPr>
            <w:tcW w:w="1004" w:type="dxa"/>
            <w:gridSpan w:val="2"/>
            <w:vAlign w:val="center"/>
          </w:tcPr>
          <w:p w14:paraId="70601E5B">
            <w:pPr>
              <w:pStyle w:val="7"/>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备注</w:t>
            </w:r>
          </w:p>
        </w:tc>
      </w:tr>
      <w:tr w14:paraId="25594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Before w:val="1"/>
          <w:wBefore w:w="28" w:type="dxa"/>
          <w:trHeight w:val="2079" w:hRule="atLeast"/>
        </w:trPr>
        <w:tc>
          <w:tcPr>
            <w:tcW w:w="395" w:type="dxa"/>
            <w:gridSpan w:val="2"/>
            <w:shd w:val="clear" w:color="auto" w:fill="auto"/>
            <w:vAlign w:val="center"/>
          </w:tcPr>
          <w:p w14:paraId="16E5D60E">
            <w:pPr>
              <w:pStyle w:val="7"/>
              <w:spacing w:before="58" w:line="184" w:lineRule="auto"/>
              <w:jc w:val="center"/>
              <w:rPr>
                <w:rFonts w:hint="eastAsia" w:ascii="仿宋_GB2312" w:hAnsi="仿宋_GB2312" w:eastAsia="仿宋_GB2312" w:cs="仿宋_GB2312"/>
                <w:snapToGrid w:val="0"/>
                <w:color w:val="000000"/>
                <w:kern w:val="0"/>
                <w:sz w:val="18"/>
                <w:szCs w:val="18"/>
                <w:lang w:val="en-US" w:eastAsia="zh-CN" w:bidi="ar-SA"/>
              </w:rPr>
            </w:pPr>
            <w:r>
              <w:rPr>
                <w:rFonts w:hint="eastAsia" w:ascii="仿宋_GB2312" w:hAnsi="仿宋_GB2312" w:eastAsia="仿宋_GB2312" w:cs="仿宋_GB2312"/>
                <w:spacing w:val="-5"/>
                <w:sz w:val="18"/>
                <w:szCs w:val="18"/>
                <w:lang w:val="en-US" w:eastAsia="zh-CN"/>
              </w:rPr>
              <w:t>23</w:t>
            </w:r>
          </w:p>
        </w:tc>
        <w:tc>
          <w:tcPr>
            <w:tcW w:w="1359" w:type="dxa"/>
            <w:gridSpan w:val="2"/>
            <w:shd w:val="clear" w:color="auto" w:fill="auto"/>
            <w:vAlign w:val="center"/>
          </w:tcPr>
          <w:p w14:paraId="694B9E93">
            <w:pPr>
              <w:pStyle w:val="7"/>
              <w:spacing w:before="58" w:line="237" w:lineRule="auto"/>
              <w:ind w:right="107" w:rightChars="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37"/>
                <w:sz w:val="18"/>
                <w:szCs w:val="18"/>
              </w:rPr>
              <w:t>对渔业及渔业船舶的行政检</w:t>
            </w:r>
            <w:r>
              <w:rPr>
                <w:rFonts w:hint="eastAsia" w:ascii="仿宋_GB2312" w:hAnsi="仿宋_GB2312" w:eastAsia="仿宋_GB2312" w:cs="仿宋_GB2312"/>
                <w:sz w:val="18"/>
                <w:szCs w:val="18"/>
              </w:rPr>
              <w:t>查</w:t>
            </w:r>
          </w:p>
        </w:tc>
        <w:tc>
          <w:tcPr>
            <w:tcW w:w="3897" w:type="dxa"/>
            <w:gridSpan w:val="3"/>
            <w:shd w:val="clear" w:color="auto" w:fill="auto"/>
            <w:vAlign w:val="center"/>
          </w:tcPr>
          <w:p w14:paraId="47F760A3">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《中华人民共和国渔业法》（2013修正）第七条第三款</w:t>
            </w:r>
            <w:r>
              <w:rPr>
                <w:rFonts w:hint="eastAsia" w:ascii="仿宋_GB2312" w:hAnsi="仿宋_GB2312" w:eastAsia="仿宋_GB2312" w:cs="仿宋_GB2312"/>
                <w:sz w:val="18"/>
                <w:szCs w:val="18"/>
              </w:rPr>
              <w:t>江河、湖泊等水域的渔业，按照行政区划由有关县级以上人民政府渔业行政主管部门监督管理；跨行政区域的，由有关县级以上地方人民政府协商制定管理办法，或者由上一级人民政府渔业行政主管部门及其所</w:t>
            </w:r>
            <w:r>
              <w:rPr>
                <w:rFonts w:hint="eastAsia" w:ascii="仿宋_GB2312" w:hAnsi="仿宋_GB2312" w:eastAsia="仿宋_GB2312" w:cs="仿宋_GB2312"/>
                <w:spacing w:val="-1"/>
                <w:sz w:val="18"/>
                <w:szCs w:val="18"/>
              </w:rPr>
              <w:t>属的渔政监督管理机构监督管理。</w:t>
            </w:r>
          </w:p>
          <w:p w14:paraId="42381925">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第三十条第一款禁止使用炸鱼、毒鱼、电鱼等破坏渔</w:t>
            </w:r>
            <w:r>
              <w:rPr>
                <w:rFonts w:hint="eastAsia" w:ascii="仿宋_GB2312" w:hAnsi="仿宋_GB2312" w:eastAsia="仿宋_GB2312" w:cs="仿宋_GB2312"/>
                <w:sz w:val="18"/>
                <w:szCs w:val="18"/>
              </w:rPr>
              <w:t>业资源的方法进行捕捞。禁止制造、销售、使用禁用的渔具。禁止在禁渔区、禁渔期进行捕捞。禁止使用小于最小网目尺寸的网具进行捕捞。捕捞的渔获物中幼鱼不得超过规定的比例。在禁渔区或者禁渔期内禁</w:t>
            </w:r>
            <w:r>
              <w:rPr>
                <w:rFonts w:hint="eastAsia" w:ascii="仿宋_GB2312" w:hAnsi="仿宋_GB2312" w:eastAsia="仿宋_GB2312" w:cs="仿宋_GB2312"/>
                <w:spacing w:val="-1"/>
                <w:sz w:val="18"/>
                <w:szCs w:val="18"/>
              </w:rPr>
              <w:t>止销售非法捕捞的渔获物。</w:t>
            </w:r>
          </w:p>
          <w:p w14:paraId="753E8069">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5"/>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《中华人民共和国渔业法实施细则》（2020修订）第三</w:t>
            </w:r>
            <w:r>
              <w:rPr>
                <w:rFonts w:hint="eastAsia" w:ascii="仿宋_GB2312" w:hAnsi="仿宋_GB2312" w:eastAsia="仿宋_GB2312" w:cs="仿宋_GB2312"/>
                <w:spacing w:val="-1"/>
                <w:sz w:val="18"/>
                <w:szCs w:val="18"/>
              </w:rPr>
              <w:t>条第二款内陆水域渔业,按照行政区划由当地县级以</w:t>
            </w:r>
            <w:r>
              <w:rPr>
                <w:rFonts w:hint="eastAsia" w:ascii="仿宋_GB2312" w:hAnsi="仿宋_GB2312" w:eastAsia="仿宋_GB2312" w:cs="仿宋_GB2312"/>
                <w:sz w:val="18"/>
                <w:szCs w:val="18"/>
              </w:rPr>
              <w:t>上地方人民政府渔业行政主管部门监督管理；跨行政</w:t>
            </w:r>
            <w:r>
              <w:rPr>
                <w:rFonts w:hint="eastAsia" w:ascii="仿宋_GB2312" w:hAnsi="仿宋_GB2312" w:eastAsia="仿宋_GB2312" w:cs="仿宋_GB2312"/>
                <w:spacing w:val="4"/>
                <w:sz w:val="18"/>
                <w:szCs w:val="18"/>
              </w:rPr>
              <w:t>区域的内陆水域渔业,由有关县级以上地方人民政府协商制定管理办法,或者由上一级人民政府渔业行政</w:t>
            </w:r>
            <w:r>
              <w:rPr>
                <w:rFonts w:hint="eastAsia" w:ascii="仿宋_GB2312" w:hAnsi="仿宋_GB2312" w:eastAsia="仿宋_GB2312" w:cs="仿宋_GB2312"/>
                <w:sz w:val="18"/>
                <w:szCs w:val="18"/>
              </w:rPr>
              <w:t>主管部门及其所属的渔政监督管理机构监督管理；跨</w:t>
            </w:r>
            <w:r>
              <w:rPr>
                <w:rFonts w:hint="eastAsia" w:ascii="仿宋_GB2312" w:hAnsi="仿宋_GB2312" w:eastAsia="仿宋_GB2312" w:cs="仿宋_GB2312"/>
                <w:spacing w:val="-4"/>
                <w:sz w:val="18"/>
                <w:szCs w:val="18"/>
              </w:rPr>
              <w:t>省、自治区、直辖市的大型江河的渔业,可以由国务院</w:t>
            </w:r>
            <w:r>
              <w:rPr>
                <w:rFonts w:hint="eastAsia" w:ascii="仿宋_GB2312" w:hAnsi="仿宋_GB2312" w:eastAsia="仿宋_GB2312" w:cs="仿宋_GB2312"/>
                <w:spacing w:val="-1"/>
                <w:sz w:val="18"/>
                <w:szCs w:val="18"/>
              </w:rPr>
              <w:t>渔业行政主管部门监督管理。</w:t>
            </w:r>
          </w:p>
          <w:p w14:paraId="7187D300">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rightChars="0"/>
              <w:jc w:val="both"/>
              <w:textAlignment w:val="baseline"/>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第七条渔政检查人员有权对各种渔业及渔业船舶的</w:t>
            </w:r>
            <w:r>
              <w:rPr>
                <w:rFonts w:hint="eastAsia" w:ascii="仿宋_GB2312" w:hAnsi="仿宋_GB2312" w:eastAsia="仿宋_GB2312" w:cs="仿宋_GB2312"/>
                <w:spacing w:val="-1"/>
                <w:sz w:val="18"/>
                <w:szCs w:val="18"/>
              </w:rPr>
              <w:t>证件、渔船、渔具、渔获物和捕捞方法,进行检查。</w:t>
            </w:r>
          </w:p>
        </w:tc>
        <w:tc>
          <w:tcPr>
            <w:tcW w:w="1630" w:type="dxa"/>
            <w:shd w:val="clear" w:color="auto" w:fill="auto"/>
            <w:vAlign w:val="center"/>
          </w:tcPr>
          <w:p w14:paraId="76E5C79E">
            <w:pPr>
              <w:pStyle w:val="7"/>
              <w:spacing w:before="58" w:line="229" w:lineRule="auto"/>
              <w:ind w:left="113" w:leftChars="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2"/>
                <w:sz w:val="18"/>
                <w:szCs w:val="18"/>
              </w:rPr>
              <w:t>渔业企业</w:t>
            </w:r>
          </w:p>
        </w:tc>
        <w:tc>
          <w:tcPr>
            <w:tcW w:w="2458" w:type="dxa"/>
            <w:gridSpan w:val="3"/>
            <w:shd w:val="clear" w:color="auto" w:fill="auto"/>
            <w:vAlign w:val="center"/>
          </w:tcPr>
          <w:p w14:paraId="76AC1981">
            <w:pPr>
              <w:pStyle w:val="7"/>
              <w:spacing w:before="58" w:line="237" w:lineRule="auto"/>
              <w:ind w:left="112" w:leftChars="0" w:right="45" w:rightChars="0"/>
              <w:jc w:val="both"/>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7"/>
                <w:sz w:val="18"/>
                <w:szCs w:val="18"/>
              </w:rPr>
              <w:t>各种渔业及渔业</w:t>
            </w:r>
            <w:r>
              <w:rPr>
                <w:rFonts w:hint="eastAsia" w:ascii="仿宋_GB2312" w:hAnsi="仿宋_GB2312" w:eastAsia="仿宋_GB2312" w:cs="仿宋_GB2312"/>
                <w:spacing w:val="-8"/>
                <w:sz w:val="18"/>
                <w:szCs w:val="18"/>
              </w:rPr>
              <w:t>船舶的证件、渔船、</w:t>
            </w:r>
            <w:r>
              <w:rPr>
                <w:rFonts w:hint="eastAsia" w:ascii="仿宋_GB2312" w:hAnsi="仿宋_GB2312" w:eastAsia="仿宋_GB2312" w:cs="仿宋_GB2312"/>
                <w:spacing w:val="7"/>
                <w:sz w:val="18"/>
                <w:szCs w:val="18"/>
              </w:rPr>
              <w:t>渔具、渔获物和捕</w:t>
            </w:r>
            <w:r>
              <w:rPr>
                <w:rFonts w:hint="eastAsia" w:ascii="仿宋_GB2312" w:hAnsi="仿宋_GB2312" w:eastAsia="仿宋_GB2312" w:cs="仿宋_GB2312"/>
                <w:spacing w:val="34"/>
                <w:sz w:val="18"/>
                <w:szCs w:val="18"/>
              </w:rPr>
              <w:t>捞方法的行政检</w:t>
            </w:r>
            <w:r>
              <w:rPr>
                <w:rFonts w:hint="eastAsia" w:ascii="仿宋_GB2312" w:hAnsi="仿宋_GB2312" w:eastAsia="仿宋_GB2312" w:cs="仿宋_GB2312"/>
                <w:spacing w:val="-4"/>
                <w:sz w:val="18"/>
                <w:szCs w:val="18"/>
              </w:rPr>
              <w:t>查。</w:t>
            </w:r>
          </w:p>
        </w:tc>
        <w:tc>
          <w:tcPr>
            <w:tcW w:w="939" w:type="dxa"/>
            <w:gridSpan w:val="2"/>
            <w:shd w:val="clear" w:color="auto" w:fill="auto"/>
            <w:vAlign w:val="center"/>
          </w:tcPr>
          <w:p w14:paraId="4E63A43D">
            <w:pPr>
              <w:pStyle w:val="7"/>
              <w:spacing w:before="59" w:line="220" w:lineRule="auto"/>
              <w:ind w:left="123" w:leftChars="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2"/>
                <w:sz w:val="18"/>
                <w:szCs w:val="18"/>
              </w:rPr>
              <w:t>3-12月</w:t>
            </w:r>
          </w:p>
        </w:tc>
        <w:tc>
          <w:tcPr>
            <w:tcW w:w="570" w:type="dxa"/>
            <w:gridSpan w:val="2"/>
            <w:shd w:val="clear" w:color="auto" w:fill="auto"/>
            <w:vAlign w:val="center"/>
          </w:tcPr>
          <w:p w14:paraId="78A1DFCB">
            <w:pPr>
              <w:pStyle w:val="7"/>
              <w:spacing w:before="59" w:line="220" w:lineRule="auto"/>
              <w:ind w:left="114" w:leftChars="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3"/>
                <w:sz w:val="18"/>
                <w:szCs w:val="18"/>
              </w:rPr>
              <w:t>现场检查</w:t>
            </w:r>
          </w:p>
        </w:tc>
        <w:tc>
          <w:tcPr>
            <w:tcW w:w="739" w:type="dxa"/>
            <w:gridSpan w:val="2"/>
            <w:shd w:val="clear" w:color="auto" w:fill="auto"/>
            <w:vAlign w:val="center"/>
          </w:tcPr>
          <w:p w14:paraId="339CC9B6">
            <w:pPr>
              <w:pStyle w:val="7"/>
              <w:spacing w:before="59" w:line="183" w:lineRule="auto"/>
              <w:ind w:left="250" w:leftChars="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2</w:t>
            </w:r>
          </w:p>
        </w:tc>
        <w:tc>
          <w:tcPr>
            <w:tcW w:w="1040" w:type="dxa"/>
            <w:gridSpan w:val="2"/>
            <w:shd w:val="clear" w:color="auto" w:fill="auto"/>
            <w:vAlign w:val="center"/>
          </w:tcPr>
          <w:p w14:paraId="72CC6780">
            <w:pPr>
              <w:pStyle w:val="7"/>
              <w:spacing w:before="59" w:line="229" w:lineRule="auto"/>
              <w:ind w:right="103" w:rightChars="0"/>
              <w:jc w:val="both"/>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15"/>
                <w:sz w:val="18"/>
                <w:szCs w:val="18"/>
                <w:lang w:val="en-US" w:eastAsia="zh-CN"/>
              </w:rPr>
              <w:t>渔业渔政股、</w:t>
            </w:r>
            <w:r>
              <w:rPr>
                <w:rFonts w:hint="eastAsia" w:ascii="仿宋_GB2312" w:hAnsi="仿宋_GB2312" w:eastAsia="仿宋_GB2312" w:cs="仿宋_GB2312"/>
                <w:spacing w:val="15"/>
                <w:sz w:val="18"/>
                <w:szCs w:val="18"/>
              </w:rPr>
              <w:t>农业综合</w:t>
            </w:r>
            <w:r>
              <w:rPr>
                <w:rFonts w:hint="eastAsia" w:ascii="仿宋_GB2312" w:hAnsi="仿宋_GB2312" w:eastAsia="仿宋_GB2312" w:cs="仿宋_GB2312"/>
                <w:spacing w:val="-2"/>
                <w:sz w:val="18"/>
                <w:szCs w:val="18"/>
              </w:rPr>
              <w:t>执法大队</w:t>
            </w:r>
          </w:p>
        </w:tc>
        <w:tc>
          <w:tcPr>
            <w:tcW w:w="1208" w:type="dxa"/>
            <w:gridSpan w:val="2"/>
            <w:shd w:val="clear" w:color="auto" w:fill="auto"/>
            <w:vAlign w:val="center"/>
          </w:tcPr>
          <w:p w14:paraId="17D004EB">
            <w:pPr>
              <w:pStyle w:val="7"/>
              <w:spacing w:before="58" w:line="221" w:lineRule="auto"/>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否</w:t>
            </w:r>
          </w:p>
        </w:tc>
        <w:tc>
          <w:tcPr>
            <w:tcW w:w="1004" w:type="dxa"/>
            <w:gridSpan w:val="2"/>
            <w:shd w:val="clear" w:color="auto" w:fill="auto"/>
            <w:vAlign w:val="center"/>
          </w:tcPr>
          <w:p w14:paraId="7A893684">
            <w:pPr>
              <w:pStyle w:val="7"/>
              <w:spacing w:before="59" w:line="229" w:lineRule="auto"/>
              <w:ind w:left="114" w:leftChars="0" w:right="107" w:rightChars="0" w:firstLine="2" w:firstLineChars="0"/>
              <w:jc w:val="center"/>
              <w:rPr>
                <w:rFonts w:hint="eastAsia" w:ascii="仿宋_GB2312" w:hAnsi="仿宋_GB2312" w:eastAsia="仿宋_GB2312" w:cs="仿宋_GB2312"/>
                <w:spacing w:val="-9"/>
                <w:sz w:val="18"/>
                <w:szCs w:val="18"/>
              </w:rPr>
            </w:pPr>
            <w:r>
              <w:rPr>
                <w:rFonts w:hint="eastAsia" w:ascii="仿宋_GB2312" w:hAnsi="仿宋_GB2312" w:eastAsia="仿宋_GB2312" w:cs="仿宋_GB2312"/>
                <w:spacing w:val="-9"/>
                <w:sz w:val="18"/>
                <w:szCs w:val="18"/>
              </w:rPr>
              <w:t>一般</w:t>
            </w:r>
          </w:p>
          <w:p w14:paraId="1852A891">
            <w:pPr>
              <w:pStyle w:val="7"/>
              <w:spacing w:before="59" w:line="229" w:lineRule="auto"/>
              <w:ind w:left="114" w:leftChars="0" w:right="107" w:rightChars="0" w:firstLine="2" w:firstLineChars="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4"/>
                <w:sz w:val="18"/>
                <w:szCs w:val="18"/>
              </w:rPr>
              <w:t>检查</w:t>
            </w:r>
          </w:p>
        </w:tc>
      </w:tr>
      <w:tr w14:paraId="65E16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Before w:val="1"/>
          <w:wBefore w:w="28" w:type="dxa"/>
          <w:trHeight w:val="2903" w:hRule="atLeast"/>
        </w:trPr>
        <w:tc>
          <w:tcPr>
            <w:tcW w:w="395" w:type="dxa"/>
            <w:gridSpan w:val="2"/>
            <w:shd w:val="clear" w:color="auto" w:fill="auto"/>
            <w:vAlign w:val="center"/>
          </w:tcPr>
          <w:p w14:paraId="5B5F9DBB">
            <w:pPr>
              <w:pStyle w:val="7"/>
              <w:spacing w:before="58" w:line="183" w:lineRule="auto"/>
              <w:jc w:val="center"/>
              <w:rPr>
                <w:rFonts w:hint="eastAsia" w:ascii="仿宋_GB2312" w:hAnsi="仿宋_GB2312" w:eastAsia="仿宋_GB2312" w:cs="仿宋_GB2312"/>
                <w:snapToGrid w:val="0"/>
                <w:color w:val="000000"/>
                <w:kern w:val="0"/>
                <w:sz w:val="18"/>
                <w:szCs w:val="18"/>
                <w:lang w:val="en-US" w:eastAsia="zh-CN" w:bidi="ar-SA"/>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4</w:t>
            </w:r>
          </w:p>
        </w:tc>
        <w:tc>
          <w:tcPr>
            <w:tcW w:w="1359" w:type="dxa"/>
            <w:gridSpan w:val="2"/>
            <w:shd w:val="clear" w:color="auto" w:fill="auto"/>
            <w:vAlign w:val="center"/>
          </w:tcPr>
          <w:p w14:paraId="266D5D90">
            <w:pPr>
              <w:pStyle w:val="7"/>
              <w:spacing w:before="58" w:line="236" w:lineRule="auto"/>
              <w:ind w:right="107" w:rightChars="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11"/>
                <w:sz w:val="18"/>
                <w:szCs w:val="18"/>
              </w:rPr>
              <w:t>对种畜禽</w:t>
            </w:r>
            <w:r>
              <w:rPr>
                <w:rFonts w:hint="eastAsia" w:ascii="仿宋_GB2312" w:hAnsi="仿宋_GB2312" w:eastAsia="仿宋_GB2312" w:cs="仿宋_GB2312"/>
                <w:spacing w:val="-7"/>
                <w:sz w:val="18"/>
                <w:szCs w:val="18"/>
              </w:rPr>
              <w:t>（含蜂种、蚕种）生产</w:t>
            </w:r>
            <w:r>
              <w:rPr>
                <w:rFonts w:hint="eastAsia" w:ascii="仿宋_GB2312" w:hAnsi="仿宋_GB2312" w:eastAsia="仿宋_GB2312" w:cs="仿宋_GB2312"/>
                <w:spacing w:val="-13"/>
                <w:sz w:val="18"/>
                <w:szCs w:val="18"/>
              </w:rPr>
              <w:t>经营的监</w:t>
            </w:r>
            <w:r>
              <w:rPr>
                <w:rFonts w:hint="eastAsia" w:ascii="仿宋_GB2312" w:hAnsi="仿宋_GB2312" w:eastAsia="仿宋_GB2312" w:cs="仿宋_GB2312"/>
                <w:sz w:val="18"/>
                <w:szCs w:val="18"/>
              </w:rPr>
              <w:t>管</w:t>
            </w:r>
          </w:p>
        </w:tc>
        <w:tc>
          <w:tcPr>
            <w:tcW w:w="3897" w:type="dxa"/>
            <w:gridSpan w:val="3"/>
            <w:shd w:val="clear" w:color="auto" w:fill="auto"/>
            <w:vAlign w:val="center"/>
          </w:tcPr>
          <w:p w14:paraId="59411330">
            <w:pPr>
              <w:pStyle w:val="7"/>
              <w:spacing w:before="58" w:line="236" w:lineRule="auto"/>
              <w:ind w:right="105" w:rightChars="0"/>
              <w:jc w:val="both"/>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10"/>
                <w:sz w:val="18"/>
                <w:szCs w:val="18"/>
              </w:rPr>
              <w:t>《中华人民共和国畜牧法》（2022修订）第三十四条县</w:t>
            </w:r>
            <w:r>
              <w:rPr>
                <w:rFonts w:hint="eastAsia" w:ascii="仿宋_GB2312" w:hAnsi="仿宋_GB2312" w:eastAsia="仿宋_GB2312" w:cs="仿宋_GB2312"/>
                <w:sz w:val="18"/>
                <w:szCs w:val="18"/>
              </w:rPr>
              <w:t>级以上人民政府农业农村主管部门负责种畜禽质量安全的监督管理工作。种畜禽质量安全的监督检验应当委托具有法定资质的种畜禽质量检验机构进行；所需</w:t>
            </w:r>
            <w:r>
              <w:rPr>
                <w:rFonts w:hint="eastAsia" w:ascii="仿宋_GB2312" w:hAnsi="仿宋_GB2312" w:eastAsia="仿宋_GB2312" w:cs="仿宋_GB2312"/>
                <w:spacing w:val="-1"/>
                <w:sz w:val="18"/>
                <w:szCs w:val="18"/>
              </w:rPr>
              <w:t>检验费用由同级预算列支，不得向被检验人收取。</w:t>
            </w:r>
          </w:p>
        </w:tc>
        <w:tc>
          <w:tcPr>
            <w:tcW w:w="1630" w:type="dxa"/>
            <w:shd w:val="clear" w:color="auto" w:fill="auto"/>
            <w:vAlign w:val="center"/>
          </w:tcPr>
          <w:p w14:paraId="67408B3A">
            <w:pPr>
              <w:pStyle w:val="7"/>
              <w:spacing w:before="58" w:line="235" w:lineRule="auto"/>
              <w:ind w:right="104" w:rightChars="0"/>
              <w:jc w:val="both"/>
              <w:rPr>
                <w:rFonts w:hint="eastAsia" w:ascii="仿宋_GB2312" w:hAnsi="仿宋_GB2312" w:eastAsia="仿宋_GB2312" w:cs="仿宋_GB2312"/>
                <w:snapToGrid w:val="0"/>
                <w:color w:val="000000"/>
                <w:kern w:val="0"/>
                <w:sz w:val="18"/>
                <w:szCs w:val="18"/>
                <w:lang w:val="en-US" w:eastAsia="zh-CN" w:bidi="ar-SA"/>
              </w:rPr>
            </w:pPr>
            <w:r>
              <w:rPr>
                <w:rFonts w:hint="eastAsia" w:ascii="仿宋_GB2312" w:hAnsi="仿宋_GB2312" w:eastAsia="仿宋_GB2312" w:cs="仿宋_GB2312"/>
                <w:spacing w:val="10"/>
                <w:sz w:val="18"/>
                <w:szCs w:val="18"/>
              </w:rPr>
              <w:t>种畜禽生产经营企</w:t>
            </w:r>
            <w:r>
              <w:rPr>
                <w:rFonts w:hint="eastAsia" w:ascii="仿宋_GB2312" w:hAnsi="仿宋_GB2312" w:eastAsia="仿宋_GB2312" w:cs="仿宋_GB2312"/>
                <w:spacing w:val="-2"/>
                <w:sz w:val="18"/>
                <w:szCs w:val="18"/>
              </w:rPr>
              <w:t>业</w:t>
            </w:r>
            <w:r>
              <w:rPr>
                <w:rFonts w:hint="eastAsia" w:ascii="仿宋_GB2312" w:hAnsi="仿宋_GB2312" w:eastAsia="仿宋_GB2312" w:cs="仿宋_GB2312"/>
                <w:spacing w:val="-2"/>
                <w:sz w:val="18"/>
                <w:szCs w:val="18"/>
                <w:lang w:val="en-US" w:eastAsia="zh-CN"/>
              </w:rPr>
              <w:t>1</w:t>
            </w:r>
            <w:r>
              <w:rPr>
                <w:rFonts w:hint="eastAsia" w:ascii="仿宋_GB2312" w:hAnsi="仿宋_GB2312" w:eastAsia="仿宋_GB2312" w:cs="仿宋_GB2312"/>
                <w:spacing w:val="-2"/>
                <w:sz w:val="18"/>
                <w:szCs w:val="18"/>
              </w:rPr>
              <w:t>0%</w:t>
            </w:r>
            <w:r>
              <w:rPr>
                <w:rFonts w:hint="eastAsia" w:ascii="仿宋_GB2312" w:hAnsi="仿宋_GB2312" w:eastAsia="仿宋_GB2312" w:cs="仿宋_GB2312"/>
                <w:spacing w:val="-2"/>
                <w:sz w:val="18"/>
                <w:szCs w:val="18"/>
                <w:lang w:eastAsia="zh-CN"/>
              </w:rPr>
              <w:t>。</w:t>
            </w:r>
          </w:p>
        </w:tc>
        <w:tc>
          <w:tcPr>
            <w:tcW w:w="2458" w:type="dxa"/>
            <w:gridSpan w:val="3"/>
            <w:shd w:val="clear" w:color="auto" w:fill="auto"/>
            <w:vAlign w:val="center"/>
          </w:tcPr>
          <w:p w14:paraId="7D5F889E">
            <w:pPr>
              <w:pStyle w:val="7"/>
              <w:spacing w:before="25" w:line="237" w:lineRule="auto"/>
              <w:ind w:left="112" w:leftChars="0" w:right="45" w:rightChars="0" w:firstLine="14" w:firstLineChars="0"/>
              <w:jc w:val="both"/>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6"/>
                <w:sz w:val="18"/>
                <w:szCs w:val="18"/>
              </w:rPr>
              <w:t>1、查验种畜禽场许</w:t>
            </w:r>
            <w:r>
              <w:rPr>
                <w:rFonts w:hint="eastAsia" w:ascii="仿宋_GB2312" w:hAnsi="仿宋_GB2312" w:eastAsia="仿宋_GB2312" w:cs="仿宋_GB2312"/>
                <w:spacing w:val="7"/>
                <w:sz w:val="18"/>
                <w:szCs w:val="18"/>
              </w:rPr>
              <w:t>可条件、资质、配</w:t>
            </w:r>
            <w:r>
              <w:rPr>
                <w:rFonts w:hint="eastAsia" w:ascii="仿宋_GB2312" w:hAnsi="仿宋_GB2312" w:eastAsia="仿宋_GB2312" w:cs="仿宋_GB2312"/>
                <w:spacing w:val="-8"/>
                <w:sz w:val="18"/>
                <w:szCs w:val="18"/>
              </w:rPr>
              <w:t>种记录、生产记录、</w:t>
            </w:r>
            <w:r>
              <w:rPr>
                <w:rFonts w:hint="eastAsia" w:ascii="仿宋_GB2312" w:hAnsi="仿宋_GB2312" w:eastAsia="仿宋_GB2312" w:cs="仿宋_GB2312"/>
                <w:spacing w:val="7"/>
                <w:sz w:val="18"/>
                <w:szCs w:val="18"/>
              </w:rPr>
              <w:t>销售记录等，重点检查系统备案、符</w:t>
            </w:r>
            <w:r>
              <w:rPr>
                <w:rFonts w:hint="eastAsia" w:ascii="仿宋_GB2312" w:hAnsi="仿宋_GB2312" w:eastAsia="仿宋_GB2312" w:cs="仿宋_GB2312"/>
                <w:spacing w:val="9"/>
                <w:sz w:val="18"/>
                <w:szCs w:val="18"/>
              </w:rPr>
              <w:t>合生产经营范围、</w:t>
            </w:r>
            <w:r>
              <w:rPr>
                <w:rFonts w:hint="eastAsia" w:ascii="仿宋_GB2312" w:hAnsi="仿宋_GB2312" w:eastAsia="仿宋_GB2312" w:cs="仿宋_GB2312"/>
                <w:spacing w:val="7"/>
                <w:sz w:val="18"/>
                <w:szCs w:val="18"/>
              </w:rPr>
              <w:t>销售时附有“三证</w:t>
            </w:r>
            <w:r>
              <w:rPr>
                <w:rFonts w:hint="eastAsia" w:ascii="仿宋_GB2312" w:hAnsi="仿宋_GB2312" w:eastAsia="仿宋_GB2312" w:cs="仿宋_GB2312"/>
                <w:spacing w:val="-2"/>
                <w:sz w:val="18"/>
                <w:szCs w:val="18"/>
              </w:rPr>
              <w:t>一卡”等情况；2、</w:t>
            </w:r>
            <w:r>
              <w:rPr>
                <w:rFonts w:hint="eastAsia" w:ascii="仿宋_GB2312" w:hAnsi="仿宋_GB2312" w:eastAsia="仿宋_GB2312" w:cs="仿宋_GB2312"/>
                <w:spacing w:val="5"/>
                <w:sz w:val="18"/>
                <w:szCs w:val="18"/>
              </w:rPr>
              <w:t>住所（经营场所）</w:t>
            </w:r>
            <w:r>
              <w:rPr>
                <w:rFonts w:hint="eastAsia" w:ascii="仿宋_GB2312" w:hAnsi="仿宋_GB2312" w:eastAsia="仿宋_GB2312" w:cs="仿宋_GB2312"/>
                <w:spacing w:val="34"/>
                <w:sz w:val="18"/>
                <w:szCs w:val="18"/>
              </w:rPr>
              <w:t>或驻在场所的检</w:t>
            </w:r>
            <w:r>
              <w:rPr>
                <w:rFonts w:hint="eastAsia" w:ascii="仿宋_GB2312" w:hAnsi="仿宋_GB2312" w:eastAsia="仿宋_GB2312" w:cs="仿宋_GB2312"/>
                <w:spacing w:val="-22"/>
                <w:sz w:val="18"/>
                <w:szCs w:val="18"/>
              </w:rPr>
              <w:t>查；3、营业执照（登</w:t>
            </w:r>
            <w:r>
              <w:rPr>
                <w:rFonts w:hint="eastAsia" w:ascii="仿宋_GB2312" w:hAnsi="仿宋_GB2312" w:eastAsia="仿宋_GB2312" w:cs="仿宋_GB2312"/>
                <w:spacing w:val="7"/>
                <w:sz w:val="18"/>
                <w:szCs w:val="18"/>
              </w:rPr>
              <w:t>记证）规范使用情况的检查及种畜禽</w:t>
            </w:r>
            <w:r>
              <w:rPr>
                <w:rFonts w:hint="eastAsia" w:ascii="仿宋_GB2312" w:hAnsi="仿宋_GB2312" w:eastAsia="仿宋_GB2312" w:cs="仿宋_GB2312"/>
                <w:spacing w:val="-4"/>
                <w:sz w:val="18"/>
                <w:szCs w:val="18"/>
              </w:rPr>
              <w:t>质量</w:t>
            </w:r>
          </w:p>
        </w:tc>
        <w:tc>
          <w:tcPr>
            <w:tcW w:w="939" w:type="dxa"/>
            <w:gridSpan w:val="2"/>
            <w:shd w:val="clear" w:color="auto" w:fill="auto"/>
            <w:vAlign w:val="center"/>
          </w:tcPr>
          <w:p w14:paraId="43F1B622">
            <w:pPr>
              <w:pStyle w:val="7"/>
              <w:spacing w:before="59" w:line="220" w:lineRule="auto"/>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2"/>
                <w:sz w:val="18"/>
                <w:szCs w:val="18"/>
              </w:rPr>
              <w:t>3-12月</w:t>
            </w:r>
          </w:p>
        </w:tc>
        <w:tc>
          <w:tcPr>
            <w:tcW w:w="570" w:type="dxa"/>
            <w:gridSpan w:val="2"/>
            <w:shd w:val="clear" w:color="auto" w:fill="auto"/>
            <w:vAlign w:val="center"/>
          </w:tcPr>
          <w:p w14:paraId="54D895A8">
            <w:pPr>
              <w:pStyle w:val="7"/>
              <w:spacing w:before="59" w:line="229" w:lineRule="auto"/>
              <w:ind w:right="494" w:rightChars="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5"/>
                <w:sz w:val="18"/>
                <w:szCs w:val="18"/>
              </w:rPr>
              <w:t>现场</w:t>
            </w:r>
            <w:r>
              <w:rPr>
                <w:rFonts w:hint="eastAsia" w:ascii="仿宋_GB2312" w:hAnsi="仿宋_GB2312" w:eastAsia="仿宋_GB2312" w:cs="仿宋_GB2312"/>
                <w:spacing w:val="-4"/>
                <w:sz w:val="18"/>
                <w:szCs w:val="18"/>
              </w:rPr>
              <w:t>检查</w:t>
            </w:r>
          </w:p>
        </w:tc>
        <w:tc>
          <w:tcPr>
            <w:tcW w:w="739" w:type="dxa"/>
            <w:gridSpan w:val="2"/>
            <w:shd w:val="clear" w:color="auto" w:fill="auto"/>
            <w:vAlign w:val="center"/>
          </w:tcPr>
          <w:p w14:paraId="5F9EC78F">
            <w:pPr>
              <w:pStyle w:val="7"/>
              <w:spacing w:before="59" w:line="220" w:lineRule="auto"/>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11"/>
                <w:sz w:val="18"/>
                <w:szCs w:val="18"/>
              </w:rPr>
              <w:t>1次</w:t>
            </w:r>
          </w:p>
        </w:tc>
        <w:tc>
          <w:tcPr>
            <w:tcW w:w="1040" w:type="dxa"/>
            <w:gridSpan w:val="2"/>
            <w:shd w:val="clear" w:color="auto" w:fill="auto"/>
            <w:vAlign w:val="center"/>
          </w:tcPr>
          <w:p w14:paraId="2B683FBC">
            <w:pPr>
              <w:pStyle w:val="7"/>
              <w:spacing w:before="59" w:line="230" w:lineRule="auto"/>
              <w:ind w:right="103" w:rightChars="0"/>
              <w:jc w:val="center"/>
              <w:rPr>
                <w:rFonts w:hint="eastAsia" w:ascii="仿宋_GB2312" w:hAnsi="仿宋_GB2312" w:eastAsia="仿宋_GB2312" w:cs="仿宋_GB2312"/>
                <w:snapToGrid w:val="0"/>
                <w:color w:val="000000"/>
                <w:kern w:val="0"/>
                <w:sz w:val="18"/>
                <w:szCs w:val="18"/>
                <w:lang w:val="en-US" w:eastAsia="zh-CN" w:bidi="ar-SA"/>
              </w:rPr>
            </w:pPr>
            <w:r>
              <w:rPr>
                <w:rFonts w:hint="eastAsia" w:ascii="仿宋_GB2312" w:hAnsi="仿宋_GB2312" w:eastAsia="仿宋_GB2312" w:cs="仿宋_GB2312"/>
                <w:spacing w:val="-2"/>
                <w:sz w:val="18"/>
                <w:szCs w:val="18"/>
              </w:rPr>
              <w:t>畜牧兽</w:t>
            </w:r>
            <w:r>
              <w:rPr>
                <w:rFonts w:hint="eastAsia" w:ascii="仿宋_GB2312" w:hAnsi="仿宋_GB2312" w:eastAsia="仿宋_GB2312" w:cs="仿宋_GB2312"/>
                <w:spacing w:val="2"/>
                <w:sz w:val="18"/>
                <w:szCs w:val="18"/>
              </w:rPr>
              <w:t>医股</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15"/>
                <w:sz w:val="18"/>
                <w:szCs w:val="18"/>
              </w:rPr>
              <w:t>农业综合</w:t>
            </w:r>
            <w:r>
              <w:rPr>
                <w:rFonts w:hint="eastAsia" w:ascii="仿宋_GB2312" w:hAnsi="仿宋_GB2312" w:eastAsia="仿宋_GB2312" w:cs="仿宋_GB2312"/>
                <w:spacing w:val="-2"/>
                <w:sz w:val="18"/>
                <w:szCs w:val="18"/>
              </w:rPr>
              <w:t>执法大队</w:t>
            </w:r>
          </w:p>
        </w:tc>
        <w:tc>
          <w:tcPr>
            <w:tcW w:w="1208" w:type="dxa"/>
            <w:gridSpan w:val="2"/>
            <w:shd w:val="clear" w:color="auto" w:fill="auto"/>
            <w:vAlign w:val="center"/>
          </w:tcPr>
          <w:p w14:paraId="35BC9249">
            <w:pPr>
              <w:pStyle w:val="7"/>
              <w:spacing w:before="59" w:line="236" w:lineRule="auto"/>
              <w:ind w:right="103" w:rightChars="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3"/>
                <w:sz w:val="18"/>
                <w:szCs w:val="18"/>
              </w:rPr>
              <w:t>是（农业</w:t>
            </w:r>
            <w:r>
              <w:rPr>
                <w:rFonts w:hint="eastAsia" w:ascii="仿宋_GB2312" w:hAnsi="仿宋_GB2312" w:eastAsia="仿宋_GB2312" w:cs="仿宋_GB2312"/>
                <w:spacing w:val="-8"/>
                <w:sz w:val="18"/>
                <w:szCs w:val="18"/>
              </w:rPr>
              <w:t>农村局牵</w:t>
            </w:r>
            <w:r>
              <w:rPr>
                <w:rFonts w:hint="eastAsia" w:ascii="仿宋_GB2312" w:hAnsi="仿宋_GB2312" w:eastAsia="仿宋_GB2312" w:cs="仿宋_GB2312"/>
                <w:spacing w:val="3"/>
                <w:sz w:val="18"/>
                <w:szCs w:val="18"/>
              </w:rPr>
              <w:t>头，市场</w:t>
            </w:r>
            <w:r>
              <w:rPr>
                <w:rFonts w:hint="eastAsia" w:ascii="仿宋_GB2312" w:hAnsi="仿宋_GB2312" w:eastAsia="仿宋_GB2312" w:cs="仿宋_GB2312"/>
                <w:spacing w:val="-9"/>
                <w:sz w:val="18"/>
                <w:szCs w:val="18"/>
              </w:rPr>
              <w:t>监督局配</w:t>
            </w:r>
            <w:r>
              <w:rPr>
                <w:rFonts w:hint="eastAsia" w:ascii="仿宋_GB2312" w:hAnsi="仿宋_GB2312" w:eastAsia="仿宋_GB2312" w:cs="仿宋_GB2312"/>
                <w:spacing w:val="-4"/>
                <w:sz w:val="18"/>
                <w:szCs w:val="18"/>
              </w:rPr>
              <w:t>合）</w:t>
            </w:r>
          </w:p>
        </w:tc>
        <w:tc>
          <w:tcPr>
            <w:tcW w:w="1004" w:type="dxa"/>
            <w:gridSpan w:val="2"/>
            <w:shd w:val="clear" w:color="auto" w:fill="auto"/>
            <w:vAlign w:val="center"/>
          </w:tcPr>
          <w:p w14:paraId="55B7255D">
            <w:pPr>
              <w:pStyle w:val="7"/>
              <w:spacing w:before="59" w:line="235" w:lineRule="auto"/>
              <w:ind w:right="80" w:rightChars="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pacing w:val="-3"/>
                <w:sz w:val="18"/>
                <w:szCs w:val="18"/>
              </w:rPr>
              <w:t>“双</w:t>
            </w:r>
            <w:r>
              <w:rPr>
                <w:rFonts w:hint="eastAsia" w:ascii="仿宋_GB2312" w:hAnsi="仿宋_GB2312" w:eastAsia="仿宋_GB2312" w:cs="仿宋_GB2312"/>
                <w:spacing w:val="-13"/>
                <w:sz w:val="18"/>
                <w:szCs w:val="18"/>
              </w:rPr>
              <w:t>随机、</w:t>
            </w:r>
            <w:r>
              <w:rPr>
                <w:rFonts w:hint="eastAsia" w:ascii="仿宋_GB2312" w:hAnsi="仿宋_GB2312" w:eastAsia="仿宋_GB2312" w:cs="仿宋_GB2312"/>
                <w:spacing w:val="-11"/>
                <w:sz w:val="18"/>
                <w:szCs w:val="18"/>
              </w:rPr>
              <w:t>一公</w:t>
            </w:r>
            <w:r>
              <w:rPr>
                <w:rFonts w:hint="eastAsia" w:ascii="仿宋_GB2312" w:hAnsi="仿宋_GB2312" w:eastAsia="仿宋_GB2312" w:cs="仿宋_GB2312"/>
                <w:spacing w:val="29"/>
                <w:sz w:val="18"/>
                <w:szCs w:val="18"/>
              </w:rPr>
              <w:t>开”</w:t>
            </w:r>
          </w:p>
        </w:tc>
      </w:tr>
    </w:tbl>
    <w:p w14:paraId="192FB61F">
      <w:pPr>
        <w:spacing w:before="72" w:line="219" w:lineRule="auto"/>
        <w:ind w:left="394"/>
        <w:rPr>
          <w:rFonts w:ascii="宋体" w:hAnsi="宋体" w:eastAsia="宋体" w:cs="宋体"/>
          <w:sz w:val="18"/>
          <w:szCs w:val="18"/>
        </w:rPr>
      </w:pPr>
      <w:r>
        <w:rPr>
          <w:rFonts w:ascii="宋体" w:hAnsi="宋体" w:eastAsia="宋体" w:cs="宋体"/>
          <w:spacing w:val="-1"/>
          <w:sz w:val="18"/>
          <w:szCs w:val="18"/>
        </w:rPr>
        <w:t>填写说明：</w:t>
      </w:r>
    </w:p>
    <w:p w14:paraId="49624CEB">
      <w:pPr>
        <w:spacing w:before="44" w:line="255" w:lineRule="auto"/>
        <w:ind w:left="384" w:right="500"/>
        <w:rPr>
          <w:rFonts w:ascii="宋体" w:hAnsi="宋体" w:eastAsia="宋体" w:cs="宋体"/>
          <w:sz w:val="17"/>
          <w:szCs w:val="17"/>
        </w:rPr>
      </w:pPr>
      <w:r>
        <w:rPr>
          <w:rFonts w:ascii="宋体" w:hAnsi="宋体" w:eastAsia="宋体" w:cs="宋体"/>
          <w:spacing w:val="11"/>
          <w:sz w:val="17"/>
          <w:szCs w:val="17"/>
        </w:rPr>
        <w:t>1.检查事项、实施依据、承办机构栏应与本单位涉企行政检查</w:t>
      </w:r>
      <w:r>
        <w:rPr>
          <w:rFonts w:ascii="宋体" w:hAnsi="宋体" w:eastAsia="宋体" w:cs="宋体"/>
          <w:spacing w:val="10"/>
          <w:sz w:val="17"/>
          <w:szCs w:val="17"/>
        </w:rPr>
        <w:t>事项清单保持一致。其中，“实施依据”栏需列明以下下内容：①法律法规规章名称(含规章令号);②具体条、款、项、</w:t>
      </w:r>
      <w:r>
        <w:rPr>
          <w:rFonts w:ascii="宋体" w:hAnsi="宋体" w:eastAsia="宋体" w:cs="宋体"/>
          <w:spacing w:val="6"/>
          <w:sz w:val="17"/>
          <w:szCs w:val="17"/>
        </w:rPr>
        <w:t>目；③引用相关条文原文。</w:t>
      </w:r>
    </w:p>
    <w:p w14:paraId="20B57A76">
      <w:pPr>
        <w:spacing w:before="51" w:line="219" w:lineRule="auto"/>
        <w:ind w:left="384"/>
        <w:rPr>
          <w:rFonts w:ascii="宋体" w:hAnsi="宋体" w:eastAsia="宋体" w:cs="宋体"/>
          <w:sz w:val="17"/>
          <w:szCs w:val="17"/>
        </w:rPr>
      </w:pPr>
      <w:r>
        <w:rPr>
          <w:rFonts w:ascii="宋体" w:hAnsi="宋体" w:eastAsia="宋体" w:cs="宋体"/>
          <w:spacing w:val="12"/>
          <w:sz w:val="17"/>
          <w:szCs w:val="17"/>
        </w:rPr>
        <w:t>2.根据投诉举报、转(交)办、数据监控等实施的触发式行政检查，按照省政府办公厅《关于严格规范涉企行政检查的实施方案》相关规定执行，不列入本计划。</w:t>
      </w:r>
    </w:p>
    <w:p w14:paraId="4854A84A">
      <w:pPr>
        <w:spacing w:before="48" w:line="219" w:lineRule="auto"/>
        <w:ind w:left="384"/>
        <w:rPr>
          <w:rFonts w:ascii="宋体" w:hAnsi="宋体" w:eastAsia="宋体" w:cs="宋体"/>
          <w:sz w:val="17"/>
          <w:szCs w:val="17"/>
        </w:rPr>
      </w:pPr>
      <w:r>
        <w:rPr>
          <w:rFonts w:ascii="宋体" w:hAnsi="宋体" w:eastAsia="宋体" w:cs="宋体"/>
          <w:spacing w:val="9"/>
          <w:sz w:val="17"/>
          <w:szCs w:val="17"/>
        </w:rPr>
        <w:t>3.“检查方式”栏主要包括现场检查/非现场检查/现</w:t>
      </w:r>
      <w:r>
        <w:rPr>
          <w:rFonts w:ascii="宋体" w:hAnsi="宋体" w:eastAsia="宋体" w:cs="宋体"/>
          <w:spacing w:val="8"/>
          <w:sz w:val="17"/>
          <w:szCs w:val="17"/>
        </w:rPr>
        <w:t>场检查和非现场检查相结合三种，各单位在该栏目中可结合本单位实际细化具体检查手段等表述。</w:t>
      </w:r>
    </w:p>
    <w:p w14:paraId="282EB281">
      <w:pPr>
        <w:spacing w:before="68" w:line="251" w:lineRule="auto"/>
        <w:ind w:left="384" w:right="447"/>
        <w:rPr>
          <w:rFonts w:ascii="宋体" w:hAnsi="宋体" w:eastAsia="宋体" w:cs="宋体"/>
          <w:sz w:val="17"/>
          <w:szCs w:val="17"/>
        </w:rPr>
      </w:pPr>
      <w:r>
        <w:rPr>
          <w:rFonts w:ascii="宋体" w:hAnsi="宋体" w:eastAsia="宋体" w:cs="宋体"/>
          <w:spacing w:val="9"/>
          <w:sz w:val="17"/>
          <w:szCs w:val="17"/>
        </w:rPr>
        <w:t>4.第四栏中“具体检查对象”应列明具体检查对象名单，或者精准描述检查对象具体范围；“备注”栏，需明确本项检查是否属“双随机一公开”抽查、一般检查、重</w:t>
      </w:r>
      <w:r>
        <w:rPr>
          <w:rFonts w:ascii="宋体" w:hAnsi="宋体" w:eastAsia="宋体" w:cs="宋体"/>
          <w:spacing w:val="8"/>
          <w:sz w:val="17"/>
          <w:szCs w:val="17"/>
        </w:rPr>
        <w:t>点检查或一般检</w:t>
      </w:r>
      <w:r>
        <w:rPr>
          <w:rFonts w:ascii="宋体" w:hAnsi="宋体" w:eastAsia="宋体" w:cs="宋体"/>
          <w:spacing w:val="7"/>
          <w:sz w:val="17"/>
          <w:szCs w:val="17"/>
        </w:rPr>
        <w:t>查等情形。</w:t>
      </w:r>
    </w:p>
    <w:p w14:paraId="66777541">
      <w:pPr>
        <w:spacing w:before="47" w:line="219" w:lineRule="auto"/>
        <w:ind w:left="384"/>
        <w:rPr>
          <w:rFonts w:ascii="宋体" w:hAnsi="宋体" w:eastAsia="宋体" w:cs="宋体"/>
          <w:sz w:val="17"/>
          <w:szCs w:val="17"/>
        </w:rPr>
      </w:pPr>
      <w:r>
        <w:rPr>
          <w:rFonts w:ascii="宋体" w:hAnsi="宋体" w:eastAsia="宋体" w:cs="宋体"/>
          <w:spacing w:val="11"/>
          <w:sz w:val="17"/>
          <w:szCs w:val="17"/>
        </w:rPr>
        <w:t>5.根据省政府办公厅《关于严格规范涉企行政检查的实施方案》相关规定，本表应在同级司法行政部门同意备案后，由制</w:t>
      </w:r>
      <w:r>
        <w:rPr>
          <w:rFonts w:ascii="宋体" w:hAnsi="宋体" w:eastAsia="宋体" w:cs="宋体"/>
          <w:spacing w:val="10"/>
          <w:sz w:val="17"/>
          <w:szCs w:val="17"/>
        </w:rPr>
        <w:t>定机关15日内协调本级政府网站向社会公布。</w:t>
      </w:r>
    </w:p>
    <w:p w14:paraId="3936877C">
      <w:pPr>
        <w:spacing w:before="59" w:line="219" w:lineRule="auto"/>
        <w:ind w:left="384"/>
        <w:rPr>
          <w:rFonts w:ascii="宋体" w:hAnsi="宋体" w:eastAsia="宋体" w:cs="宋体"/>
          <w:sz w:val="17"/>
          <w:szCs w:val="17"/>
        </w:rPr>
      </w:pPr>
      <w:r>
        <w:rPr>
          <w:rFonts w:ascii="宋体" w:hAnsi="宋体" w:eastAsia="宋体" w:cs="宋体"/>
          <w:spacing w:val="9"/>
          <w:sz w:val="17"/>
          <w:szCs w:val="17"/>
        </w:rPr>
        <w:t>6.各单位与同级司法行政部门沟通一致后，可结合本单位实际在表格栏目外适当增加栏目。</w:t>
      </w:r>
    </w:p>
    <w:p w14:paraId="49D49AC2"/>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A46D">
    <w:pPr>
      <w:spacing w:line="233" w:lineRule="auto"/>
      <w:ind w:left="14164"/>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099D5">
                          <w:pPr>
                            <w:pStyle w:val="4"/>
                          </w:pPr>
                          <w:r>
                            <w:t>—</w:t>
                          </w:r>
                          <w:r>
                            <w:fldChar w:fldCharType="begin"/>
                          </w:r>
                          <w:r>
                            <w:instrText xml:space="preserve"> PAGE  \* MERGEFORMAT </w:instrText>
                          </w:r>
                          <w:r>
                            <w:fldChar w:fldCharType="separate"/>
                          </w:r>
                          <w:r>
                            <w:t>5</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74099D5">
                    <w:pPr>
                      <w:pStyle w:val="4"/>
                    </w:pPr>
                    <w:r>
                      <w:t>—</w:t>
                    </w:r>
                    <w:r>
                      <w:fldChar w:fldCharType="begin"/>
                    </w:r>
                    <w:r>
                      <w:instrText xml:space="preserve"> PAGE  \* MERGEFORMAT </w:instrText>
                    </w:r>
                    <w:r>
                      <w:fldChar w:fldCharType="separate"/>
                    </w:r>
                    <w:r>
                      <w:t>5</w:t>
                    </w:r>
                    <w:r>
                      <w:fldChar w:fldCharType="end"/>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B7AFF">
    <w:pPr>
      <w:spacing w:before="1" w:line="232" w:lineRule="auto"/>
      <w:ind w:left="14195"/>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AB732">
                          <w:pPr>
                            <w:pStyle w:val="4"/>
                          </w:pPr>
                          <w:r>
                            <w:t>—</w:t>
                          </w:r>
                          <w:r>
                            <w:fldChar w:fldCharType="begin"/>
                          </w:r>
                          <w:r>
                            <w:instrText xml:space="preserve"> PAGE  \* MERGEFORMAT </w:instrText>
                          </w:r>
                          <w:r>
                            <w:fldChar w:fldCharType="separate"/>
                          </w:r>
                          <w:r>
                            <w:t>6</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3AB732">
                    <w:pPr>
                      <w:pStyle w:val="4"/>
                    </w:pPr>
                    <w:r>
                      <w:t>—</w:t>
                    </w:r>
                    <w:r>
                      <w:fldChar w:fldCharType="begin"/>
                    </w:r>
                    <w:r>
                      <w:instrText xml:space="preserve"> PAGE  \* MERGEFORMAT </w:instrText>
                    </w:r>
                    <w:r>
                      <w:fldChar w:fldCharType="separate"/>
                    </w:r>
                    <w:r>
                      <w:t>6</w:t>
                    </w:r>
                    <w:r>
                      <w:fldChar w:fldCharType="end"/>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742EC">
    <w:pPr>
      <w:spacing w:line="234" w:lineRule="auto"/>
      <w:ind w:left="365"/>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D1A6C">
                          <w:pPr>
                            <w:pStyle w:val="4"/>
                          </w:pPr>
                          <w:r>
                            <w:t>—</w:t>
                          </w:r>
                          <w:r>
                            <w:fldChar w:fldCharType="begin"/>
                          </w:r>
                          <w:r>
                            <w:instrText xml:space="preserve"> PAGE  \* MERGEFORMAT </w:instrText>
                          </w:r>
                          <w:r>
                            <w:fldChar w:fldCharType="separate"/>
                          </w:r>
                          <w:r>
                            <w:t>11</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2BD1A6C">
                    <w:pPr>
                      <w:pStyle w:val="4"/>
                    </w:pPr>
                    <w:r>
                      <w:t>—</w:t>
                    </w:r>
                    <w:r>
                      <w:fldChar w:fldCharType="begin"/>
                    </w:r>
                    <w:r>
                      <w:instrText xml:space="preserve"> PAGE  \* MERGEFORMAT </w:instrText>
                    </w:r>
                    <w:r>
                      <w:fldChar w:fldCharType="separate"/>
                    </w:r>
                    <w:r>
                      <w:t>11</w:t>
                    </w:r>
                    <w:r>
                      <w:fldChar w:fldCharType="end"/>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0BBF0">
    <w:pPr>
      <w:spacing w:line="234" w:lineRule="auto"/>
      <w:ind w:left="354"/>
      <w:rPr>
        <w:rFonts w:ascii="宋体" w:hAnsi="宋体" w:eastAsia="宋体" w:cs="宋体"/>
        <w:sz w:val="29"/>
        <w:szCs w:val="29"/>
      </w:rPr>
    </w:pPr>
    <w:r>
      <w:rPr>
        <w:sz w:val="29"/>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E26F7">
                          <w:pPr>
                            <w:pStyle w:val="4"/>
                          </w:pPr>
                          <w:r>
                            <w:t>—</w:t>
                          </w:r>
                          <w:r>
                            <w:fldChar w:fldCharType="begin"/>
                          </w:r>
                          <w:r>
                            <w:instrText xml:space="preserve"> PAGE  \* MERGEFORMAT </w:instrText>
                          </w:r>
                          <w:r>
                            <w:fldChar w:fldCharType="separate"/>
                          </w:r>
                          <w:r>
                            <w:t>13</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53E26F7">
                    <w:pPr>
                      <w:pStyle w:val="4"/>
                    </w:pPr>
                    <w:r>
                      <w:t>—</w:t>
                    </w:r>
                    <w:r>
                      <w:fldChar w:fldCharType="begin"/>
                    </w:r>
                    <w:r>
                      <w:instrText xml:space="preserve"> PAGE  \* MERGEFORMAT </w:instrText>
                    </w:r>
                    <w:r>
                      <w:fldChar w:fldCharType="separate"/>
                    </w:r>
                    <w:r>
                      <w:t>13</w:t>
                    </w:r>
                    <w:r>
                      <w:fldChar w:fldCharType="end"/>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3501D">
    <w:pPr>
      <w:spacing w:line="233" w:lineRule="auto"/>
      <w:ind w:left="14015"/>
      <w:rPr>
        <w:rFonts w:ascii="宋体" w:hAnsi="宋体" w:eastAsia="宋体" w:cs="宋体"/>
        <w:sz w:val="29"/>
        <w:szCs w:val="29"/>
      </w:rPr>
    </w:pPr>
    <w:r>
      <w:rPr>
        <w:sz w:val="29"/>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056AA">
                          <w:pPr>
                            <w:pStyle w:val="4"/>
                          </w:pPr>
                          <w:r>
                            <w:t>—</w:t>
                          </w:r>
                          <w:r>
                            <w:fldChar w:fldCharType="begin"/>
                          </w:r>
                          <w:r>
                            <w:instrText xml:space="preserve"> PAGE  \* MERGEFORMAT </w:instrText>
                          </w:r>
                          <w:r>
                            <w:fldChar w:fldCharType="separate"/>
                          </w:r>
                          <w:r>
                            <w:t>15</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0C056AA">
                    <w:pPr>
                      <w:pStyle w:val="4"/>
                    </w:pPr>
                    <w:r>
                      <w:t>—</w:t>
                    </w:r>
                    <w:r>
                      <w:fldChar w:fldCharType="begin"/>
                    </w:r>
                    <w:r>
                      <w:instrText xml:space="preserve"> PAGE  \* MERGEFORMAT </w:instrText>
                    </w:r>
                    <w:r>
                      <w:fldChar w:fldCharType="separate"/>
                    </w:r>
                    <w:r>
                      <w:t>15</w:t>
                    </w:r>
                    <w:r>
                      <w:fldChar w:fldCharType="end"/>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D4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Table Text"/>
    <w:basedOn w:val="1"/>
    <w:semiHidden/>
    <w:qFormat/>
    <w:uiPriority w:val="0"/>
    <w:rPr>
      <w:rFonts w:ascii="宋体" w:hAnsi="宋体" w:eastAsia="宋体" w:cs="宋体"/>
      <w:sz w:val="20"/>
      <w:szCs w:val="20"/>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2025-04-23T03:37:46Z</dcterms:created>
  <dc:creator>lenovo</dc:creator>
  <cp:lastModifiedBy>tao.</cp:lastModifiedBy>
  <dcterms:modified xsi:type="dcterms:W3CDTF">2025-04-23T03:38:44Z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eyJoZGlkIjoiNWM4ZTAwMmExMmE3OTdmMjdhOWM4MjJmNzY2NmRjNTEiLCJ1c2VySWQiOiI4NTEyMDk0ODIifQ==</vt:lpwstr>
  </property>
  <property fmtid="{D5CDD505-2E9C-101B-9397-08002B2CF9AE}" pid="4" name="ICV">
    <vt:lpwstr>2D6907230EFD4A268781A0CA44311951_13</vt:lpwstr>
  </property>
</Properties>
</file>