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  <w:r>
        <w:rPr>
          <w:rFonts w:hint="eastAsia" w:eastAsia="黑体"/>
          <w:sz w:val="32"/>
          <w:szCs w:val="32"/>
        </w:rPr>
        <w:t>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市级预算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部门整体支出绩效评价基础数据表</w:t>
      </w:r>
    </w:p>
    <w:tbl>
      <w:tblPr>
        <w:tblStyle w:val="3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306"/>
        <w:gridCol w:w="93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年末编制数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年末实际在职人数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326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284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87.12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年预算数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/>
              </w:rPr>
              <w:t>10.31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39.82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15.27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1、公务用车购置和运行维护费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8.31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14.70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12.96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其中：公务用车购置费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公务用车运行维护费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8.31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14.70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12.96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2、因公出国（境）费用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3、公务接待费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2.01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25.12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2.32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30,776.42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58.8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51,1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41.58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100"/>
              <w:jc w:val="both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离退休人员管理机构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3.68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5.2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100"/>
              <w:jc w:val="both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规划技术事务工作经费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33.6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其他普通教育支出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82.88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其他环境保护管理事务支出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355.32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其他污染防治支出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84.00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生态保护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486.00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0" w:leftChars="100" w:right="0" w:rightChars="0" w:firstLine="0" w:firstLineChars="0"/>
              <w:jc w:val="left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其他自然生态保护支出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178.86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219.89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/>
              </w:rPr>
              <w:t>森林管护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23.53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439.44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停伐补助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32.00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退耕现金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92.05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其他退耕还林还草支出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166.98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其他城乡社区管理事务支出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0.63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1,003.71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其他城乡社区公共设施支出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103.70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3,326.68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征地和拆迁补偿支出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4,388.57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5,318.08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土地开发支出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10,754.38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32,369.42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城市建设支出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9,995.72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土地出让业务支出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256.41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3,647.24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其他国有土地使用权出让收入安排的支出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550.43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268.09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农业土地开发资金安排的支出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244.00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其他城市基础设施配套费安排的支出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57.84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一般行政管理事务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0.11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森林资源培育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130.13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122.28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技术推广与转化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45.00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森林资源管理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882.72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森林生态效益补偿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706.08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705.66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动植物保护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湿地保护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53.16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执法与监督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7.42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产业化管理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贷款贴息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215.62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林业草原防灾减灾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6.06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其他林业和草原支出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155.35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307.27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防汛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44.01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其他扶贫支出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342.36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240.82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其他普惠金融发展支出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公路养护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其他农林水支出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其他公路水路运输支出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行政运行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自然资源调查与确权登记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地质勘查与矿产资源管理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事业运行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3.76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其他自然资源事务支出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699.36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132.30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其他应急管理支出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地质灾害防治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602.79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357.36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自然灾害救灾补助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15.40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 w:right="0" w:righ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其他抗疫相关支出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330.50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338.40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819.70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34.22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199.30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59.63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45.68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16.33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10.50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会议费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0.56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65.7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641.55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5,303.68　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5,303.68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楼堂馆所控制情况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（2020年完工项目）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批复规模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规模控制率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预算投资（万元）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实际投资（万元）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厉行节约保障措施</w:t>
            </w: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政府采购内控制度，“三公”经费管理制度，外出学习、培训审批制度等，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</w:tbl>
    <w:p>
      <w:pPr>
        <w:spacing w:line="360" w:lineRule="exact"/>
        <w:ind w:left="-199" w:leftChars="-95" w:firstLine="0" w:firstLineChars="0"/>
        <w:rPr>
          <w:rFonts w:hint="eastAsia"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说明：</w:t>
      </w:r>
      <w:r>
        <w:rPr>
          <w:rFonts w:hint="eastAsia" w:ascii="仿宋_GB2312" w:hAnsi="仿宋" w:eastAsia="仿宋_GB2312" w:cs="仿宋"/>
        </w:rPr>
        <w:t>财供</w:t>
      </w:r>
      <w:r>
        <w:rPr>
          <w:rFonts w:ascii="仿宋_GB2312" w:hAnsi="仿宋" w:eastAsia="仿宋_GB2312" w:cs="仿宋"/>
        </w:rPr>
        <w:t>人员</w:t>
      </w:r>
      <w:r>
        <w:rPr>
          <w:rFonts w:hint="eastAsia" w:ascii="仿宋_GB2312" w:hAnsi="仿宋" w:eastAsia="仿宋_GB2312" w:cs="仿宋"/>
        </w:rPr>
        <w:t>控制率=实际在职人数/编制数</w:t>
      </w:r>
      <w:r>
        <w:rPr>
          <w:rFonts w:hint="eastAsia" w:asciiTheme="minorEastAsia" w:hAnsiTheme="minorEastAsia" w:eastAsiaTheme="minorEastAsia"/>
        </w:rPr>
        <w:t>×100%</w:t>
      </w:r>
      <w:r>
        <w:rPr>
          <w:rFonts w:hint="eastAsia" w:ascii="仿宋_GB2312" w:hAnsi="仿宋" w:eastAsia="仿宋_GB2312" w:cs="仿宋"/>
        </w:rPr>
        <w:t>，规模控制率=实际规模/批复规模</w:t>
      </w:r>
      <w:r>
        <w:rPr>
          <w:rFonts w:hint="eastAsia" w:asciiTheme="minorEastAsia" w:hAnsiTheme="minorEastAsia" w:eastAsiaTheme="minorEastAsia"/>
        </w:rPr>
        <w:t>×100%</w:t>
      </w:r>
      <w:r>
        <w:rPr>
          <w:rFonts w:hint="eastAsia" w:ascii="仿宋_GB2312" w:hAnsi="仿宋" w:eastAsia="仿宋_GB2312" w:cs="仿宋"/>
        </w:rPr>
        <w:t>，投资概算控制率=实际投资/预算投资</w:t>
      </w:r>
      <w:r>
        <w:rPr>
          <w:rFonts w:hint="eastAsia" w:asciiTheme="minorEastAsia" w:hAnsiTheme="minorEastAsia" w:eastAsiaTheme="minorEastAsia"/>
        </w:rPr>
        <w:t>×100%</w:t>
      </w:r>
      <w:r>
        <w:rPr>
          <w:rFonts w:asciiTheme="minorEastAsia" w:hAnsiTheme="minorEastAsia" w:eastAsiaTheme="minorEastAsia"/>
        </w:rPr>
        <w:t>,</w:t>
      </w:r>
      <w:r>
        <w:rPr>
          <w:rFonts w:hint="eastAsia" w:ascii="仿宋_GB2312" w:hAnsi="仿宋" w:eastAsia="仿宋_GB2312" w:cs="仿宋"/>
          <w:szCs w:val="21"/>
        </w:rPr>
        <w:t>项目支出需要填报除基本支出以外的所有项目支出情况，公用经费填报基本支出中的一般商品和服务支出。</w:t>
      </w:r>
    </w:p>
    <w:p>
      <w:pPr>
        <w:spacing w:line="360" w:lineRule="exact"/>
        <w:ind w:left="0" w:leftChars="-95" w:hanging="199" w:hangingChars="83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  <w:lang w:eastAsia="zh-CN"/>
        </w:rPr>
        <w:t>张自南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填表人</w:t>
      </w:r>
      <w:r>
        <w:rPr>
          <w:rFonts w:hint="eastAsia" w:eastAsia="仿宋_GB2312"/>
          <w:sz w:val="24"/>
          <w:lang w:eastAsia="zh-CN"/>
        </w:rPr>
        <w:t>及电话</w:t>
      </w:r>
      <w:r>
        <w:rPr>
          <w:rFonts w:eastAsia="仿宋_GB2312"/>
          <w:sz w:val="24"/>
        </w:rPr>
        <w:t>：</w:t>
      </w:r>
      <w:r>
        <w:rPr>
          <w:rFonts w:hint="eastAsia" w:eastAsia="仿宋_GB2312"/>
          <w:sz w:val="24"/>
          <w:lang w:eastAsia="zh-CN"/>
        </w:rPr>
        <w:t>时玉金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0743-8511432 </w:t>
      </w:r>
      <w:r>
        <w:rPr>
          <w:rFonts w:eastAsia="仿宋_GB2312"/>
          <w:sz w:val="24"/>
        </w:rPr>
        <w:t>填报日期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hint="eastAsia" w:eastAsia="仿宋_GB2312"/>
          <w:sz w:val="24"/>
          <w:lang w:val="en-US" w:eastAsia="zh-CN"/>
        </w:rPr>
        <w:t>2022-07-07</w:t>
      </w:r>
    </w:p>
    <w:p>
      <w:pPr>
        <w:pStyle w:val="2"/>
        <w:jc w:val="left"/>
      </w:pPr>
      <w:bookmarkStart w:id="0" w:name="_GoBack"/>
      <w:bookmarkEnd w:id="0"/>
    </w:p>
    <w:sectPr>
      <w:pgSz w:w="11906" w:h="16838"/>
      <w:pgMar w:top="1003" w:right="1443" w:bottom="833" w:left="12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2E3ZDAwN2RiZmYzM2I2YTQzMWU5YzQ0NGU2ZWUifQ=="/>
  </w:docVars>
  <w:rsids>
    <w:rsidRoot w:val="545030B0"/>
    <w:rsid w:val="141A5A43"/>
    <w:rsid w:val="30DD5F40"/>
    <w:rsid w:val="3BA2112E"/>
    <w:rsid w:val="545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1435</Characters>
  <Lines>0</Lines>
  <Paragraphs>0</Paragraphs>
  <TotalTime>3</TotalTime>
  <ScaleCrop>false</ScaleCrop>
  <LinksUpToDate>false</LinksUpToDate>
  <CharactersWithSpaces>1536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2022-07-13T09:49:00Z</dcterms:created>
  <dc:creator>时玉金</dc:creator>
  <cp:lastModifiedBy>时玉金</cp:lastModifiedBy>
  <dcterms:modified xsi:type="dcterms:W3CDTF">2022-07-26T00:34:15Z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FC20D8D71D784EE1A9BB41EAE893E32F</vt:lpwstr>
  </property>
</Properties>
</file>