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  <w:r>
        <w:rPr>
          <w:rFonts w:hint="eastAsia" w:eastAsia="黑体"/>
          <w:sz w:val="32"/>
          <w:szCs w:val="32"/>
        </w:rPr>
        <w:t>：</w:t>
      </w:r>
    </w:p>
    <w:p>
      <w:pPr>
        <w:spacing w:before="120" w:beforeLines="50"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市级预算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部门整体支出绩效自评表</w:t>
      </w:r>
    </w:p>
    <w:p>
      <w:pPr>
        <w:spacing w:line="40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2021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年度）</w:t>
      </w:r>
    </w:p>
    <w:tbl>
      <w:tblPr>
        <w:tblStyle w:val="4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52"/>
        <w:gridCol w:w="1068"/>
        <w:gridCol w:w="1227"/>
        <w:gridCol w:w="88"/>
        <w:gridCol w:w="1165"/>
        <w:gridCol w:w="1104"/>
        <w:gridCol w:w="688"/>
        <w:gridCol w:w="87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/>
                <w:color w:val="000000"/>
              </w:rPr>
              <w:t>市</w:t>
            </w:r>
            <w:r>
              <w:rPr>
                <w:rFonts w:eastAsia="仿宋_GB2312"/>
                <w:color w:val="000000"/>
              </w:rPr>
              <w:t>级预算部门名</w:t>
            </w:r>
            <w:r>
              <w:rPr>
                <w:rFonts w:hint="eastAsia" w:cs="宋体"/>
                <w:color w:val="000000"/>
              </w:rPr>
              <w:t>称</w:t>
            </w:r>
          </w:p>
        </w:tc>
        <w:tc>
          <w:tcPr>
            <w:tcW w:w="8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  <w:lang w:eastAsia="zh-CN"/>
              </w:rPr>
              <w:t>吉首市教育和体育局</w:t>
            </w: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年度</w:t>
            </w:r>
            <w:r>
              <w:rPr>
                <w:rFonts w:hint="eastAsia" w:cs="宋体"/>
                <w:color w:val="000000"/>
              </w:rPr>
              <w:t>预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算申请</w:t>
            </w:r>
            <w:r>
              <w:rPr>
                <w:rFonts w:eastAsia="仿宋_GB2312"/>
                <w:color w:val="000000"/>
              </w:rPr>
              <w:br w:type="textWrapping"/>
            </w:r>
            <w:r>
              <w:rPr>
                <w:rFonts w:eastAsia="仿宋_GB2312"/>
                <w:color w:val="000000"/>
              </w:rPr>
              <w:t>（万元</w:t>
            </w:r>
            <w:r>
              <w:rPr>
                <w:rFonts w:hint="eastAsia" w:cs="宋体"/>
                <w:color w:val="000000"/>
              </w:rPr>
              <w:t>）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eastAsia="仿宋_GB2312"/>
              </w:rPr>
              <w:t>年</w:t>
            </w:r>
            <w:r>
              <w:rPr>
                <w:rFonts w:hint="eastAsia" w:cs="宋体"/>
              </w:rPr>
              <w:t>初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eastAsia="仿宋_GB2312"/>
              </w:rPr>
              <w:t>预算</w:t>
            </w:r>
            <w:r>
              <w:rPr>
                <w:rFonts w:hint="eastAsia" w:cs="宋体"/>
              </w:rPr>
              <w:t>数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全年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eastAsia="仿宋_GB2312"/>
              </w:rPr>
              <w:t>预算</w:t>
            </w:r>
            <w:r>
              <w:rPr>
                <w:rFonts w:hint="eastAsia" w:cs="宋体"/>
              </w:rPr>
              <w:t>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eastAsia="仿宋_GB2312"/>
              </w:rPr>
              <w:t>全</w:t>
            </w:r>
            <w:r>
              <w:rPr>
                <w:rFonts w:hint="eastAsia" w:cs="宋体"/>
              </w:rPr>
              <w:t>年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eastAsia="仿宋_GB2312"/>
              </w:rPr>
              <w:t>执行</w:t>
            </w:r>
            <w:r>
              <w:rPr>
                <w:rFonts w:hint="eastAsia" w:cs="宋体"/>
              </w:rPr>
              <w:t>数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</w:t>
            </w:r>
            <w:r>
              <w:rPr>
                <w:rFonts w:hint="eastAsia" w:cs="宋体"/>
              </w:rPr>
              <w:t>值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</w:t>
            </w:r>
            <w:r>
              <w:rPr>
                <w:rFonts w:hint="eastAsia" w:cs="宋体"/>
              </w:rPr>
              <w:t>率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</w:t>
            </w:r>
            <w:r>
              <w:rPr>
                <w:rFonts w:hint="eastAsia" w:cs="宋体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年度资金总</w:t>
            </w:r>
            <w:r>
              <w:rPr>
                <w:rFonts w:hint="eastAsia" w:cs="宋体"/>
                <w:color w:val="000000"/>
              </w:rPr>
              <w:t>额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11430.2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12148.72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12148.72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100%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按收入性质分</w:t>
            </w:r>
            <w:r>
              <w:rPr>
                <w:rFonts w:hint="eastAsia" w:cs="宋体"/>
                <w:color w:val="000000"/>
              </w:rPr>
              <w:t>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一般公共预算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11430.2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lang w:val="en-US" w:eastAsia="zh-CN"/>
              </w:rPr>
              <w:t>12148.72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12148.72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政府性基金拨款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40" w:firstLineChars="40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51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51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30" w:firstLineChars="3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纳入专户管理的非税收入拨款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其他资金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6"/>
              </w:tabs>
              <w:spacing w:line="240" w:lineRule="auto"/>
              <w:ind w:firstLine="0" w:firstLineChars="0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eastAsia="zh-CN"/>
              </w:rPr>
              <w:tab/>
            </w:r>
            <w:r>
              <w:rPr>
                <w:rFonts w:hint="eastAsia" w:eastAsia="仿宋_GB2312"/>
                <w:color w:val="000000"/>
                <w:lang w:val="en-US" w:eastAsia="zh-CN"/>
              </w:rPr>
              <w:t>129.16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-433"/>
              </w:tabs>
              <w:spacing w:line="260" w:lineRule="exact"/>
              <w:ind w:firstLine="1470" w:firstLineChars="700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ab/>
              <w:t>181.7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181.7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/>
              <w:spacing w:line="260" w:lineRule="exact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</w:rPr>
              <w:t>按支出性质分</w:t>
            </w:r>
            <w:r>
              <w:rPr>
                <w:rFonts w:hint="eastAsia" w:cs="宋体"/>
                <w:color w:val="000000"/>
              </w:rPr>
              <w:t>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基本支出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8738.21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10282.66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10176.22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项目支出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2821.14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3288.82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2888.82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年度总体目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4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预期目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4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1：抓党建，强责任，进一步夯实党对教育事业的领导地位。2：抓管理，提质量，进一步促进教育教学质量的稳步提升。3：抓体育，重特色，进一步推动体育事业的创先争优。4：抓防范，立机制，进一步保和谐平安校园的稳定态势。5：抓协调，强发展，进一步确保教育体育事业的全面进步。6：抓公平，注平等，进一步改善教育的公正和谐发展。</w:t>
            </w:r>
            <w:r>
              <w:rPr>
                <w:rFonts w:hint="eastAsia" w:eastAsia="仿宋_GB2312"/>
                <w:color w:val="000000"/>
                <w:lang w:val="en-US" w:eastAsia="zh-CN"/>
              </w:rPr>
              <w:t>7：抓建设，促发展，进一步推动学校建设稳定发展。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按照预期目标完成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绩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一级指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二级指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三级指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年</w:t>
            </w:r>
            <w:r>
              <w:rPr>
                <w:rFonts w:hint="eastAsia" w:cs="宋体"/>
                <w:color w:val="000000"/>
              </w:rPr>
              <w:t>度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指标</w:t>
            </w:r>
            <w:r>
              <w:rPr>
                <w:rFonts w:hint="eastAsia" w:cs="宋体"/>
                <w:color w:val="000000"/>
              </w:rPr>
              <w:t>值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实</w:t>
            </w:r>
            <w:r>
              <w:rPr>
                <w:rFonts w:hint="eastAsia" w:cs="宋体"/>
                <w:color w:val="000000"/>
              </w:rPr>
              <w:t>际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完成</w:t>
            </w:r>
            <w:r>
              <w:rPr>
                <w:rFonts w:hint="eastAsia" w:cs="宋体"/>
                <w:color w:val="000000"/>
              </w:rPr>
              <w:t>值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分</w:t>
            </w:r>
            <w:r>
              <w:rPr>
                <w:rFonts w:hint="eastAsia" w:cs="宋体"/>
                <w:color w:val="000000"/>
              </w:rPr>
              <w:t>值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得</w:t>
            </w:r>
            <w:r>
              <w:rPr>
                <w:rFonts w:hint="eastAsia" w:cs="宋体"/>
                <w:color w:val="000000"/>
              </w:rPr>
              <w:t>分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偏差原</w:t>
            </w:r>
            <w:r>
              <w:rPr>
                <w:rFonts w:hint="eastAsia" w:cs="宋体"/>
                <w:color w:val="000000"/>
              </w:rPr>
              <w:t>因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分析</w:t>
            </w:r>
            <w:r>
              <w:rPr>
                <w:rFonts w:hint="eastAsia" w:cs="宋体"/>
                <w:color w:val="000000"/>
              </w:rPr>
              <w:t>及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改进措</w:t>
            </w:r>
            <w:r>
              <w:rPr>
                <w:rFonts w:hint="eastAsia" w:cs="宋体"/>
                <w:color w:val="000000"/>
              </w:rPr>
              <w:t>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产出指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(50分)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数</w:t>
            </w:r>
            <w:r>
              <w:rPr>
                <w:rFonts w:hint="eastAsia" w:cs="宋体"/>
                <w:color w:val="000000"/>
              </w:rPr>
              <w:t>量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重点工作完成率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预算完成率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87.62%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8.76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质</w:t>
            </w:r>
            <w:r>
              <w:rPr>
                <w:rFonts w:hint="eastAsia" w:cs="宋体"/>
                <w:color w:val="000000"/>
              </w:rPr>
              <w:t>量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政府采购执行率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三公经费控制率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时</w:t>
            </w: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部决算信息公开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收到财政批复后，及时按规定州政府网上进行公开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公开及时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成</w:t>
            </w:r>
            <w:r>
              <w:rPr>
                <w:rFonts w:hint="eastAsia" w:cs="宋体"/>
                <w:color w:val="000000"/>
              </w:rPr>
              <w:t>本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全年预算数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13571.49万元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13179.42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效益指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ind w:firstLine="210" w:firstLineChars="1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（30分） 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经济</w:t>
            </w: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益指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资助政策，全市无一名贫困家庭学校因贫困而失学辍学。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班主任津贴进行提标，人均较之前增加200—900元不等，偏远乡村教学点教师人才津贴每月提高300元。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学位供给得到保障。公办幼儿园实施项目9所，其中完成新建4所，改扩建2所，配套移交3所，解决了幼儿“入园难”“入园贵”的突出问题。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达到预期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社会</w:t>
            </w:r>
            <w:r>
              <w:rPr>
                <w:rFonts w:hint="eastAsia" w:cs="宋体"/>
                <w:color w:val="000000"/>
              </w:rPr>
              <w:t>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益指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贫困大学新生不因贫困而失学。2、依托国培、省培、州培计划，全力打造全州中小学名校长、骨干教师队伍；助推我市中小学教师专业成长。3、营造良好的校园周边环境，给学校创建安全、文明、和谐的周边环境，促进了教育事业的健康发展。4、增强农村地区学生的整体体质，提高国民身体素质。5、逐步实现教育均衡发展，缩小区域、城乡、校际差距，实现优质资源城乡全覆盖。6、贯彻落实全民健身条例，提高全市人民体质。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达到预期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可持续影响指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促使全市人民整体素质得到持续提升，促进教育健康均衡发展。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达到预期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满意</w:t>
            </w:r>
            <w:r>
              <w:rPr>
                <w:rFonts w:hint="eastAsia" w:cs="宋体"/>
                <w:color w:val="000000"/>
              </w:rPr>
              <w:t>度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指</w:t>
            </w:r>
            <w:r>
              <w:rPr>
                <w:rFonts w:hint="eastAsia" w:cs="宋体"/>
                <w:color w:val="000000"/>
              </w:rPr>
              <w:t>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（10分</w:t>
            </w:r>
            <w:r>
              <w:rPr>
                <w:rFonts w:hint="eastAsia" w:cs="宋体"/>
                <w:color w:val="000000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服务对象满意度指</w:t>
            </w:r>
            <w:r>
              <w:rPr>
                <w:rFonts w:hint="eastAsia" w:cs="宋体"/>
                <w:color w:val="000000"/>
              </w:rPr>
              <w:t>标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学校、教师的满意程度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&gt;=90%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95%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lang w:eastAsia="zh-CN"/>
              </w:rPr>
              <w:t>学生及家长的</w:t>
            </w:r>
            <w:r>
              <w:rPr>
                <w:rFonts w:hint="eastAsia" w:eastAsia="仿宋_GB2312"/>
                <w:color w:val="000000"/>
              </w:rPr>
              <w:t>满意度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&gt;=90%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95%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cs="宋体"/>
                <w:color w:val="000000"/>
              </w:rPr>
              <w:t>　</w:t>
            </w:r>
            <w:r>
              <w:rPr>
                <w:rFonts w:hint="eastAsia" w:cs="宋体"/>
                <w:color w:val="000000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5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总</w:t>
            </w:r>
            <w:r>
              <w:rPr>
                <w:rFonts w:hint="eastAsia" w:cs="宋体"/>
                <w:color w:val="000000"/>
              </w:rPr>
              <w:t>分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97.52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　</w:t>
            </w:r>
          </w:p>
        </w:tc>
      </w:tr>
    </w:tbl>
    <w:p>
      <w:pPr>
        <w:spacing w:before="120" w:beforeLines="50"/>
        <w:jc w:val="left"/>
      </w:pPr>
      <w:r>
        <w:rPr>
          <w:rFonts w:eastAsia="仿宋_GB2312"/>
          <w:sz w:val="24"/>
        </w:rPr>
        <w:t>单位负责人签字：</w:t>
      </w:r>
      <w:r>
        <w:rPr>
          <w:rFonts w:hint="eastAsia" w:eastAsia="仿宋_GB2312"/>
          <w:sz w:val="24"/>
        </w:rPr>
        <w:t xml:space="preserve">    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eastAsia="仿宋_GB2312"/>
          <w:sz w:val="24"/>
        </w:rPr>
        <w:t xml:space="preserve">填表人：  </w:t>
      </w:r>
      <w:r>
        <w:rPr>
          <w:rFonts w:hint="eastAsia" w:eastAsia="仿宋_GB2312"/>
          <w:sz w:val="24"/>
          <w:lang w:val="en-US" w:eastAsia="zh-CN"/>
        </w:rPr>
        <w:t xml:space="preserve">    </w:t>
      </w:r>
      <w:r>
        <w:rPr>
          <w:rFonts w:eastAsia="仿宋_GB2312"/>
          <w:sz w:val="24"/>
        </w:rPr>
        <w:t>联系电话：</w:t>
      </w:r>
      <w:r>
        <w:rPr>
          <w:rFonts w:hint="eastAsia" w:eastAsia="仿宋_GB2312"/>
          <w:sz w:val="24"/>
        </w:rPr>
        <w:t xml:space="preserve">    </w:t>
      </w:r>
      <w:r>
        <w:rPr>
          <w:rFonts w:hint="eastAsia" w:eastAsia="仿宋_GB2312"/>
          <w:sz w:val="24"/>
          <w:lang w:val="en-US" w:eastAsia="zh-CN"/>
        </w:rPr>
        <w:t xml:space="preserve">   </w:t>
      </w:r>
      <w:r>
        <w:rPr>
          <w:rFonts w:eastAsia="仿宋_GB2312"/>
          <w:sz w:val="24"/>
        </w:rPr>
        <w:t xml:space="preserve">填报日期： 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hint="eastAsia" w:eastAsia="仿宋_GB2312"/>
          <w:sz w:val="24"/>
        </w:rPr>
        <w:t>年  月  日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E49B6"/>
    <w:multiLevelType w:val="singleLevel"/>
    <w:tmpl w:val="1FEE49B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1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MWQ4MGQxYjA1MzA4NzEwNzI2NjY2ZmYwMWNiOTQifQ=="/>
  </w:docVars>
  <w:rsids>
    <w:rsidRoot w:val="53DD44D7"/>
    <w:rsid w:val="0BF2451A"/>
    <w:rsid w:val="0D013D29"/>
    <w:rsid w:val="19671B12"/>
    <w:rsid w:val="1B8276EF"/>
    <w:rsid w:val="1C0E137A"/>
    <w:rsid w:val="212A73A2"/>
    <w:rsid w:val="25172A12"/>
    <w:rsid w:val="2D46460C"/>
    <w:rsid w:val="2E7B3921"/>
    <w:rsid w:val="33E34284"/>
    <w:rsid w:val="3A416BCF"/>
    <w:rsid w:val="3CC5703B"/>
    <w:rsid w:val="3E461F36"/>
    <w:rsid w:val="3F3808DA"/>
    <w:rsid w:val="435C016E"/>
    <w:rsid w:val="43EF71B1"/>
    <w:rsid w:val="443B7E95"/>
    <w:rsid w:val="47D86C9F"/>
    <w:rsid w:val="50354221"/>
    <w:rsid w:val="53DD44D7"/>
    <w:rsid w:val="58AA2D76"/>
    <w:rsid w:val="5A82711F"/>
    <w:rsid w:val="5B9118DA"/>
    <w:rsid w:val="62895552"/>
    <w:rsid w:val="642B5697"/>
    <w:rsid w:val="65E10333"/>
    <w:rsid w:val="66BD13A5"/>
    <w:rsid w:val="6D225B39"/>
    <w:rsid w:val="6EC7752F"/>
    <w:rsid w:val="6F550E7A"/>
    <w:rsid w:val="6FB90A4D"/>
    <w:rsid w:val="75295853"/>
    <w:rsid w:val="768F5B89"/>
    <w:rsid w:val="7C6D24C9"/>
    <w:rsid w:val="7DD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1010</Words>
  <Characters>1223</Characters>
  <Lines>0</Lines>
  <Paragraphs>0</Paragraphs>
  <TotalTime>20</TotalTime>
  <ScaleCrop>false</ScaleCrop>
  <LinksUpToDate>false</LinksUpToDate>
  <CharactersWithSpaces>1308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2022-06-21T03:27:00Z</dcterms:created>
  <dc:creator>Administrator</dc:creator>
  <cp:lastModifiedBy>Administrator</cp:lastModifiedBy>
  <dcterms:modified xsi:type="dcterms:W3CDTF">2022-07-22T01:50:10Z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01FB9F46377E4D98A2A5EEB181B54EF0</vt:lpwstr>
  </property>
</Properties>
</file>